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145D8C" w14:textId="77777777" w:rsidR="001F3B0A" w:rsidRDefault="001F3B0A" w:rsidP="004B1CC5">
      <w:pPr>
        <w:pStyle w:val="Heading1"/>
        <w:rPr>
          <w:b/>
        </w:rPr>
      </w:pPr>
      <w:bookmarkStart w:id="0" w:name="_Toc143517649"/>
      <w:r w:rsidRPr="001F3B0A">
        <w:rPr>
          <w:b/>
          <w:noProof/>
          <w:lang w:eastAsia="en-GB"/>
        </w:rPr>
        <w:drawing>
          <wp:anchor distT="0" distB="0" distL="114300" distR="114300" simplePos="0" relativeHeight="251658240" behindDoc="0" locked="0" layoutInCell="1" allowOverlap="1" wp14:anchorId="0E78FA8F" wp14:editId="45C83900">
            <wp:simplePos x="0" y="0"/>
            <wp:positionH relativeFrom="margin">
              <wp:posOffset>544195</wp:posOffset>
            </wp:positionH>
            <wp:positionV relativeFrom="margin">
              <wp:posOffset>-398465</wp:posOffset>
            </wp:positionV>
            <wp:extent cx="4587875" cy="855345"/>
            <wp:effectExtent l="0" t="0" r="3175" b="1905"/>
            <wp:wrapSquare wrapText="bothSides"/>
            <wp:docPr id="1" name="Picture 1" descr="V:\Images\LOGOs\VSL Logos\JPG\1. Generic JPG\VSL Generic Positive RGB Prima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mages\LOGOs\VSL Logos\JPG\1. Generic JPG\VSL Generic Positive RGB Primary.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87875" cy="85534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p>
    <w:p w14:paraId="18CC9E1E" w14:textId="023CA50B" w:rsidR="004B1CC5" w:rsidRPr="009063F9" w:rsidRDefault="004B1CC5" w:rsidP="004B1CC5">
      <w:pPr>
        <w:pStyle w:val="Heading1"/>
        <w:rPr>
          <w:b/>
        </w:rPr>
      </w:pPr>
      <w:bookmarkStart w:id="1" w:name="_Toc143517650"/>
      <w:r w:rsidRPr="009063F9">
        <w:rPr>
          <w:b/>
        </w:rPr>
        <w:t>Standard Operating Procedure: Flu vaccination of healthcare staff via the peer vaccinator model</w:t>
      </w:r>
      <w:bookmarkStart w:id="2" w:name="_GoBack"/>
      <w:bookmarkEnd w:id="1"/>
      <w:bookmarkEnd w:id="2"/>
    </w:p>
    <w:tbl>
      <w:tblPr>
        <w:tblStyle w:val="TableGrid"/>
        <w:tblW w:w="0" w:type="auto"/>
        <w:tblLook w:val="04A0" w:firstRow="1" w:lastRow="0" w:firstColumn="1" w:lastColumn="0" w:noHBand="0" w:noVBand="1"/>
      </w:tblPr>
      <w:tblGrid>
        <w:gridCol w:w="1886"/>
        <w:gridCol w:w="2345"/>
        <w:gridCol w:w="3186"/>
        <w:gridCol w:w="1599"/>
      </w:tblGrid>
      <w:tr w:rsidR="00965304" w:rsidRPr="00BF4845" w14:paraId="37063F22" w14:textId="0289A71C" w:rsidTr="00FB7933">
        <w:tc>
          <w:tcPr>
            <w:tcW w:w="1886" w:type="dxa"/>
          </w:tcPr>
          <w:p w14:paraId="4CCAFD25" w14:textId="77777777" w:rsidR="00C526EE" w:rsidRPr="00BF4845" w:rsidRDefault="00C526EE" w:rsidP="00BF4845">
            <w:pPr>
              <w:jc w:val="right"/>
              <w:rPr>
                <w:rFonts w:ascii="Arial" w:hAnsi="Arial" w:cs="Arial"/>
                <w:b/>
                <w:bCs/>
              </w:rPr>
            </w:pPr>
            <w:r w:rsidRPr="00BF4845">
              <w:rPr>
                <w:rFonts w:ascii="Arial" w:hAnsi="Arial" w:cs="Arial"/>
                <w:b/>
                <w:bCs/>
              </w:rPr>
              <w:t>Author</w:t>
            </w:r>
          </w:p>
          <w:p w14:paraId="016CBCBF" w14:textId="6B083B70" w:rsidR="00C526EE" w:rsidRPr="00BF4845" w:rsidRDefault="00C526EE" w:rsidP="00BF4845">
            <w:pPr>
              <w:jc w:val="right"/>
              <w:rPr>
                <w:rFonts w:ascii="Arial" w:hAnsi="Arial" w:cs="Arial"/>
                <w:b/>
                <w:bCs/>
              </w:rPr>
            </w:pPr>
            <w:r w:rsidRPr="00BF4845">
              <w:rPr>
                <w:rFonts w:ascii="Arial" w:hAnsi="Arial" w:cs="Arial"/>
                <w:b/>
                <w:bCs/>
              </w:rPr>
              <w:t>Name &amp; Job Title</w:t>
            </w:r>
          </w:p>
        </w:tc>
        <w:tc>
          <w:tcPr>
            <w:tcW w:w="2345" w:type="dxa"/>
          </w:tcPr>
          <w:p w14:paraId="4391AF1F" w14:textId="3F8D2DD4" w:rsidR="00EF3F4D" w:rsidRPr="00BF4845" w:rsidRDefault="00EF3F4D" w:rsidP="00BF4845">
            <w:pPr>
              <w:jc w:val="right"/>
              <w:rPr>
                <w:rFonts w:ascii="Arial" w:hAnsi="Arial" w:cs="Arial"/>
              </w:rPr>
            </w:pPr>
          </w:p>
        </w:tc>
        <w:tc>
          <w:tcPr>
            <w:tcW w:w="3186" w:type="dxa"/>
          </w:tcPr>
          <w:p w14:paraId="46F819E5" w14:textId="4171756D" w:rsidR="00C526EE" w:rsidRPr="0021080C" w:rsidRDefault="00C526EE" w:rsidP="4B6105D7">
            <w:pPr>
              <w:jc w:val="center"/>
            </w:pPr>
          </w:p>
        </w:tc>
        <w:tc>
          <w:tcPr>
            <w:tcW w:w="1599" w:type="dxa"/>
          </w:tcPr>
          <w:p w14:paraId="75DC8ED9" w14:textId="55C540F7" w:rsidR="00C526EE" w:rsidRPr="00BF4845" w:rsidRDefault="00C526EE" w:rsidP="00BF4845">
            <w:pPr>
              <w:jc w:val="right"/>
              <w:rPr>
                <w:rFonts w:ascii="Arial" w:hAnsi="Arial" w:cs="Arial"/>
              </w:rPr>
            </w:pPr>
          </w:p>
        </w:tc>
      </w:tr>
      <w:tr w:rsidR="00965304" w:rsidRPr="00BF4845" w14:paraId="05A7B4CE" w14:textId="29610516" w:rsidTr="00FB7933">
        <w:tc>
          <w:tcPr>
            <w:tcW w:w="1886" w:type="dxa"/>
          </w:tcPr>
          <w:p w14:paraId="664C25D4" w14:textId="77777777" w:rsidR="00C526EE" w:rsidRPr="00BF4845" w:rsidRDefault="00C526EE" w:rsidP="00BF4845">
            <w:pPr>
              <w:jc w:val="right"/>
              <w:rPr>
                <w:rFonts w:ascii="Arial" w:hAnsi="Arial" w:cs="Arial"/>
                <w:b/>
                <w:bCs/>
              </w:rPr>
            </w:pPr>
            <w:r w:rsidRPr="00BF4845">
              <w:rPr>
                <w:rFonts w:ascii="Arial" w:hAnsi="Arial" w:cs="Arial"/>
                <w:b/>
                <w:bCs/>
              </w:rPr>
              <w:t>Approver</w:t>
            </w:r>
          </w:p>
          <w:p w14:paraId="05B0C622" w14:textId="236257BB" w:rsidR="00C526EE" w:rsidRPr="00BF4845" w:rsidRDefault="00C526EE" w:rsidP="00BF4845">
            <w:pPr>
              <w:jc w:val="right"/>
              <w:rPr>
                <w:rFonts w:ascii="Arial" w:hAnsi="Arial" w:cs="Arial"/>
                <w:b/>
                <w:bCs/>
              </w:rPr>
            </w:pPr>
            <w:r w:rsidRPr="00BF4845">
              <w:rPr>
                <w:rFonts w:ascii="Arial" w:hAnsi="Arial" w:cs="Arial"/>
                <w:b/>
                <w:bCs/>
              </w:rPr>
              <w:t>Name &amp; Job Title</w:t>
            </w:r>
          </w:p>
        </w:tc>
        <w:tc>
          <w:tcPr>
            <w:tcW w:w="2345" w:type="dxa"/>
          </w:tcPr>
          <w:p w14:paraId="69ADC477" w14:textId="6607965C" w:rsidR="00EF3F4D" w:rsidRPr="00BF4845" w:rsidRDefault="00EF3F4D" w:rsidP="00BF4845">
            <w:pPr>
              <w:jc w:val="right"/>
              <w:rPr>
                <w:rFonts w:ascii="Arial" w:hAnsi="Arial" w:cs="Arial"/>
              </w:rPr>
            </w:pPr>
          </w:p>
        </w:tc>
        <w:tc>
          <w:tcPr>
            <w:tcW w:w="3186" w:type="dxa"/>
          </w:tcPr>
          <w:p w14:paraId="4A56F953" w14:textId="7194CB0F" w:rsidR="00C526EE" w:rsidRPr="0021080C" w:rsidRDefault="00C526EE" w:rsidP="00406680">
            <w:pPr>
              <w:jc w:val="center"/>
              <w:rPr>
                <w:rFonts w:ascii="Arial" w:hAnsi="Arial" w:cs="Arial"/>
              </w:rPr>
            </w:pPr>
          </w:p>
        </w:tc>
        <w:tc>
          <w:tcPr>
            <w:tcW w:w="1599" w:type="dxa"/>
          </w:tcPr>
          <w:p w14:paraId="0A0CD6EA" w14:textId="0B5A2909" w:rsidR="00C526EE" w:rsidRPr="00BF4845" w:rsidRDefault="00C526EE" w:rsidP="00BF4845">
            <w:pPr>
              <w:jc w:val="right"/>
              <w:rPr>
                <w:rFonts w:ascii="Arial" w:hAnsi="Arial" w:cs="Arial"/>
              </w:rPr>
            </w:pPr>
          </w:p>
        </w:tc>
      </w:tr>
      <w:tr w:rsidR="00965304" w:rsidRPr="00BF4845" w14:paraId="0047FA43" w14:textId="77777777" w:rsidTr="00FB7933">
        <w:tc>
          <w:tcPr>
            <w:tcW w:w="1886" w:type="dxa"/>
          </w:tcPr>
          <w:p w14:paraId="32B317D3" w14:textId="77777777" w:rsidR="002713E8" w:rsidRPr="00BF4845" w:rsidRDefault="002713E8" w:rsidP="002713E8">
            <w:pPr>
              <w:jc w:val="right"/>
              <w:rPr>
                <w:rFonts w:ascii="Arial" w:hAnsi="Arial" w:cs="Arial"/>
                <w:b/>
                <w:bCs/>
              </w:rPr>
            </w:pPr>
            <w:r w:rsidRPr="00BF4845">
              <w:rPr>
                <w:rFonts w:ascii="Arial" w:hAnsi="Arial" w:cs="Arial"/>
                <w:b/>
                <w:bCs/>
              </w:rPr>
              <w:t>Approver</w:t>
            </w:r>
          </w:p>
          <w:p w14:paraId="3471B79F" w14:textId="1BA5D0A6" w:rsidR="002713E8" w:rsidRPr="00BF4845" w:rsidRDefault="002713E8" w:rsidP="002713E8">
            <w:pPr>
              <w:jc w:val="right"/>
              <w:rPr>
                <w:rFonts w:ascii="Arial" w:hAnsi="Arial" w:cs="Arial"/>
                <w:b/>
                <w:bCs/>
              </w:rPr>
            </w:pPr>
            <w:r w:rsidRPr="00BF4845">
              <w:rPr>
                <w:rFonts w:ascii="Arial" w:hAnsi="Arial" w:cs="Arial"/>
                <w:b/>
                <w:bCs/>
              </w:rPr>
              <w:t>Name &amp; Job Title</w:t>
            </w:r>
          </w:p>
        </w:tc>
        <w:tc>
          <w:tcPr>
            <w:tcW w:w="2345" w:type="dxa"/>
          </w:tcPr>
          <w:p w14:paraId="099E29F4" w14:textId="33F7341E" w:rsidR="002713E8" w:rsidRDefault="002713E8" w:rsidP="00BF4845">
            <w:pPr>
              <w:jc w:val="right"/>
              <w:rPr>
                <w:rFonts w:ascii="Arial" w:hAnsi="Arial" w:cs="Arial"/>
              </w:rPr>
            </w:pPr>
          </w:p>
        </w:tc>
        <w:tc>
          <w:tcPr>
            <w:tcW w:w="3186" w:type="dxa"/>
          </w:tcPr>
          <w:p w14:paraId="13BC2B4B" w14:textId="06664B14" w:rsidR="002713E8" w:rsidRPr="0021080C" w:rsidRDefault="002713E8" w:rsidP="00BF4845">
            <w:pPr>
              <w:jc w:val="right"/>
              <w:rPr>
                <w:rFonts w:ascii="Arial" w:hAnsi="Arial" w:cs="Arial"/>
              </w:rPr>
            </w:pPr>
          </w:p>
        </w:tc>
        <w:tc>
          <w:tcPr>
            <w:tcW w:w="1599" w:type="dxa"/>
          </w:tcPr>
          <w:p w14:paraId="34D591D2" w14:textId="1CE507ED" w:rsidR="002713E8" w:rsidRPr="00BF4845" w:rsidRDefault="002713E8" w:rsidP="00BF4845">
            <w:pPr>
              <w:jc w:val="right"/>
              <w:rPr>
                <w:rFonts w:ascii="Arial" w:hAnsi="Arial" w:cs="Arial"/>
              </w:rPr>
            </w:pPr>
          </w:p>
        </w:tc>
      </w:tr>
      <w:tr w:rsidR="00965304" w:rsidRPr="00BF4845" w14:paraId="656D03E1" w14:textId="299D9225" w:rsidTr="00FB7933">
        <w:trPr>
          <w:trHeight w:val="435"/>
        </w:trPr>
        <w:tc>
          <w:tcPr>
            <w:tcW w:w="1886" w:type="dxa"/>
          </w:tcPr>
          <w:p w14:paraId="0DCFF989" w14:textId="170915AB" w:rsidR="00C526EE" w:rsidRPr="00BF4845" w:rsidRDefault="00C526EE" w:rsidP="00BF4845">
            <w:pPr>
              <w:jc w:val="right"/>
              <w:rPr>
                <w:rFonts w:ascii="Arial" w:hAnsi="Arial" w:cs="Arial"/>
                <w:b/>
                <w:bCs/>
              </w:rPr>
            </w:pPr>
            <w:r w:rsidRPr="00BF4845">
              <w:rPr>
                <w:rFonts w:ascii="Arial" w:hAnsi="Arial" w:cs="Arial"/>
                <w:b/>
                <w:bCs/>
              </w:rPr>
              <w:t>Effective Date:</w:t>
            </w:r>
          </w:p>
        </w:tc>
        <w:tc>
          <w:tcPr>
            <w:tcW w:w="2345" w:type="dxa"/>
          </w:tcPr>
          <w:p w14:paraId="7EA4C72B" w14:textId="6775ACC4" w:rsidR="00C526EE" w:rsidRPr="00BF4845" w:rsidRDefault="00C526EE" w:rsidP="00BF4845">
            <w:pPr>
              <w:jc w:val="right"/>
              <w:rPr>
                <w:rFonts w:ascii="Arial" w:hAnsi="Arial" w:cs="Arial"/>
              </w:rPr>
            </w:pPr>
          </w:p>
        </w:tc>
        <w:tc>
          <w:tcPr>
            <w:tcW w:w="3186" w:type="dxa"/>
          </w:tcPr>
          <w:p w14:paraId="1279CAFD" w14:textId="0787315D" w:rsidR="00C526EE" w:rsidRPr="00BF4845" w:rsidRDefault="00C526EE" w:rsidP="00BF4845">
            <w:pPr>
              <w:jc w:val="right"/>
              <w:rPr>
                <w:rFonts w:ascii="Arial" w:hAnsi="Arial" w:cs="Arial"/>
                <w:b/>
                <w:bCs/>
              </w:rPr>
            </w:pPr>
            <w:r w:rsidRPr="00BF4845">
              <w:rPr>
                <w:rFonts w:ascii="Arial" w:hAnsi="Arial" w:cs="Arial"/>
                <w:b/>
                <w:bCs/>
              </w:rPr>
              <w:t>Review Date:</w:t>
            </w:r>
          </w:p>
        </w:tc>
        <w:tc>
          <w:tcPr>
            <w:tcW w:w="1599" w:type="dxa"/>
          </w:tcPr>
          <w:p w14:paraId="1CFC65B1" w14:textId="7749D0A2" w:rsidR="00C526EE" w:rsidRPr="00BF4845" w:rsidRDefault="00C526EE" w:rsidP="00BF4845">
            <w:pPr>
              <w:jc w:val="right"/>
              <w:rPr>
                <w:rFonts w:ascii="Arial" w:hAnsi="Arial" w:cs="Arial"/>
              </w:rPr>
            </w:pPr>
          </w:p>
        </w:tc>
      </w:tr>
    </w:tbl>
    <w:p w14:paraId="45DE7BBB" w14:textId="156C130C" w:rsidR="00C526EE" w:rsidRDefault="00C526EE" w:rsidP="00BF4845">
      <w:pPr>
        <w:jc w:val="right"/>
        <w:rPr>
          <w:rFonts w:ascii="Arial" w:hAnsi="Arial" w:cs="Arial"/>
        </w:rPr>
      </w:pPr>
    </w:p>
    <w:tbl>
      <w:tblPr>
        <w:tblStyle w:val="TableGrid"/>
        <w:tblW w:w="8995" w:type="dxa"/>
        <w:tblLook w:val="04A0" w:firstRow="1" w:lastRow="0" w:firstColumn="1" w:lastColumn="0" w:noHBand="0" w:noVBand="1"/>
      </w:tblPr>
      <w:tblGrid>
        <w:gridCol w:w="1125"/>
        <w:gridCol w:w="1555"/>
        <w:gridCol w:w="3110"/>
        <w:gridCol w:w="1401"/>
        <w:gridCol w:w="1804"/>
      </w:tblGrid>
      <w:tr w:rsidR="00732B13" w14:paraId="6482CCA2" w14:textId="77777777" w:rsidTr="72A1D063">
        <w:trPr>
          <w:trHeight w:val="375"/>
        </w:trPr>
        <w:tc>
          <w:tcPr>
            <w:tcW w:w="8995" w:type="dxa"/>
            <w:gridSpan w:val="5"/>
          </w:tcPr>
          <w:p w14:paraId="41EAB732" w14:textId="1972AE91" w:rsidR="00732B13" w:rsidRPr="00732B13" w:rsidRDefault="00732B13" w:rsidP="00B103AB">
            <w:pPr>
              <w:jc w:val="center"/>
              <w:rPr>
                <w:rFonts w:ascii="Arial" w:hAnsi="Arial" w:cs="Arial"/>
                <w:b/>
                <w:bCs/>
              </w:rPr>
            </w:pPr>
            <w:r w:rsidRPr="00732B13">
              <w:rPr>
                <w:rFonts w:ascii="Arial" w:hAnsi="Arial" w:cs="Arial"/>
                <w:b/>
                <w:bCs/>
              </w:rPr>
              <w:t>Document History</w:t>
            </w:r>
          </w:p>
        </w:tc>
      </w:tr>
      <w:tr w:rsidR="00732B13" w14:paraId="55ABA637" w14:textId="77777777" w:rsidTr="72A1D063">
        <w:trPr>
          <w:trHeight w:val="250"/>
        </w:trPr>
        <w:tc>
          <w:tcPr>
            <w:tcW w:w="1125" w:type="dxa"/>
          </w:tcPr>
          <w:p w14:paraId="08F14A08" w14:textId="3CFAF31A" w:rsidR="00732B13" w:rsidRPr="00732B13" w:rsidRDefault="00732B13" w:rsidP="00732B13">
            <w:pPr>
              <w:jc w:val="center"/>
              <w:rPr>
                <w:rFonts w:ascii="Arial" w:hAnsi="Arial" w:cs="Arial"/>
                <w:b/>
                <w:bCs/>
              </w:rPr>
            </w:pPr>
            <w:r w:rsidRPr="00732B13">
              <w:rPr>
                <w:rFonts w:ascii="Arial" w:hAnsi="Arial" w:cs="Arial"/>
                <w:b/>
                <w:bCs/>
              </w:rPr>
              <w:t>Version</w:t>
            </w:r>
          </w:p>
        </w:tc>
        <w:tc>
          <w:tcPr>
            <w:tcW w:w="1555" w:type="dxa"/>
          </w:tcPr>
          <w:p w14:paraId="2BB1CCF4" w14:textId="047ECEB8" w:rsidR="00732B13" w:rsidRPr="00732B13" w:rsidRDefault="00732B13" w:rsidP="00732B13">
            <w:pPr>
              <w:jc w:val="center"/>
              <w:rPr>
                <w:rFonts w:ascii="Arial" w:hAnsi="Arial" w:cs="Arial"/>
                <w:b/>
                <w:bCs/>
              </w:rPr>
            </w:pPr>
            <w:r w:rsidRPr="00732B13">
              <w:rPr>
                <w:rFonts w:ascii="Arial" w:hAnsi="Arial" w:cs="Arial"/>
                <w:b/>
                <w:bCs/>
              </w:rPr>
              <w:t>Review Date</w:t>
            </w:r>
          </w:p>
        </w:tc>
        <w:tc>
          <w:tcPr>
            <w:tcW w:w="3110" w:type="dxa"/>
          </w:tcPr>
          <w:p w14:paraId="5F108162" w14:textId="60A1C991" w:rsidR="00732B13" w:rsidRPr="00732B13" w:rsidRDefault="00732B13" w:rsidP="00732B13">
            <w:pPr>
              <w:jc w:val="center"/>
              <w:rPr>
                <w:rFonts w:ascii="Arial" w:hAnsi="Arial" w:cs="Arial"/>
                <w:b/>
                <w:bCs/>
              </w:rPr>
            </w:pPr>
            <w:r w:rsidRPr="00732B13">
              <w:rPr>
                <w:rFonts w:ascii="Arial" w:hAnsi="Arial" w:cs="Arial"/>
                <w:b/>
                <w:bCs/>
              </w:rPr>
              <w:t>Comment</w:t>
            </w:r>
          </w:p>
        </w:tc>
        <w:tc>
          <w:tcPr>
            <w:tcW w:w="1401" w:type="dxa"/>
          </w:tcPr>
          <w:p w14:paraId="17407727" w14:textId="1CDF0054" w:rsidR="00732B13" w:rsidRPr="00732B13" w:rsidRDefault="00732B13" w:rsidP="00732B13">
            <w:pPr>
              <w:jc w:val="center"/>
              <w:rPr>
                <w:rFonts w:ascii="Arial" w:hAnsi="Arial" w:cs="Arial"/>
                <w:b/>
                <w:bCs/>
              </w:rPr>
            </w:pPr>
            <w:r w:rsidRPr="00732B13">
              <w:rPr>
                <w:rFonts w:ascii="Arial" w:hAnsi="Arial" w:cs="Arial"/>
                <w:b/>
                <w:bCs/>
              </w:rPr>
              <w:t>Replaces</w:t>
            </w:r>
          </w:p>
        </w:tc>
        <w:tc>
          <w:tcPr>
            <w:tcW w:w="1804" w:type="dxa"/>
          </w:tcPr>
          <w:p w14:paraId="1F27D1E3" w14:textId="43E4B970" w:rsidR="00732B13" w:rsidRPr="00732B13" w:rsidRDefault="00732B13" w:rsidP="00732B13">
            <w:pPr>
              <w:jc w:val="center"/>
              <w:rPr>
                <w:rFonts w:ascii="Arial" w:hAnsi="Arial" w:cs="Arial"/>
                <w:b/>
                <w:bCs/>
              </w:rPr>
            </w:pPr>
            <w:r w:rsidRPr="00732B13">
              <w:rPr>
                <w:rFonts w:ascii="Arial" w:hAnsi="Arial" w:cs="Arial"/>
                <w:b/>
                <w:bCs/>
              </w:rPr>
              <w:t>Reviewed by</w:t>
            </w:r>
          </w:p>
        </w:tc>
      </w:tr>
      <w:tr w:rsidR="00732B13" w14:paraId="692FB668" w14:textId="77777777" w:rsidTr="72A1D063">
        <w:trPr>
          <w:trHeight w:val="250"/>
        </w:trPr>
        <w:tc>
          <w:tcPr>
            <w:tcW w:w="1125" w:type="dxa"/>
          </w:tcPr>
          <w:p w14:paraId="35146106" w14:textId="329FE8B1" w:rsidR="00732B13" w:rsidRDefault="00732B13" w:rsidP="00121677">
            <w:pPr>
              <w:rPr>
                <w:rFonts w:ascii="Arial" w:hAnsi="Arial" w:cs="Arial"/>
              </w:rPr>
            </w:pPr>
          </w:p>
        </w:tc>
        <w:tc>
          <w:tcPr>
            <w:tcW w:w="1555" w:type="dxa"/>
          </w:tcPr>
          <w:p w14:paraId="69DB033C" w14:textId="36D8B4E1" w:rsidR="00732B13" w:rsidRDefault="00732B13" w:rsidP="00121677">
            <w:pPr>
              <w:rPr>
                <w:rFonts w:ascii="Arial" w:hAnsi="Arial" w:cs="Arial"/>
              </w:rPr>
            </w:pPr>
          </w:p>
        </w:tc>
        <w:tc>
          <w:tcPr>
            <w:tcW w:w="3110" w:type="dxa"/>
          </w:tcPr>
          <w:p w14:paraId="12180FC2" w14:textId="30A7F7C3" w:rsidR="00732B13" w:rsidRDefault="00732B13" w:rsidP="00121677">
            <w:pPr>
              <w:rPr>
                <w:rFonts w:ascii="Arial" w:hAnsi="Arial" w:cs="Arial"/>
              </w:rPr>
            </w:pPr>
          </w:p>
        </w:tc>
        <w:tc>
          <w:tcPr>
            <w:tcW w:w="1401" w:type="dxa"/>
          </w:tcPr>
          <w:p w14:paraId="40213BBA" w14:textId="68556F9E" w:rsidR="00732B13" w:rsidRDefault="00732B13" w:rsidP="00121677">
            <w:pPr>
              <w:rPr>
                <w:rFonts w:ascii="Arial" w:hAnsi="Arial" w:cs="Arial"/>
              </w:rPr>
            </w:pPr>
          </w:p>
        </w:tc>
        <w:tc>
          <w:tcPr>
            <w:tcW w:w="1804" w:type="dxa"/>
          </w:tcPr>
          <w:p w14:paraId="55FD1587" w14:textId="60138801" w:rsidR="00732B13" w:rsidRDefault="00732B13" w:rsidP="00121677">
            <w:pPr>
              <w:rPr>
                <w:rFonts w:ascii="Arial" w:hAnsi="Arial" w:cs="Arial"/>
              </w:rPr>
            </w:pPr>
          </w:p>
        </w:tc>
      </w:tr>
      <w:tr w:rsidR="00732B13" w14:paraId="293EAC66" w14:textId="77777777" w:rsidTr="72A1D063">
        <w:trPr>
          <w:trHeight w:val="250"/>
        </w:trPr>
        <w:tc>
          <w:tcPr>
            <w:tcW w:w="1125" w:type="dxa"/>
          </w:tcPr>
          <w:p w14:paraId="66758FDE" w14:textId="77777777" w:rsidR="00732B13" w:rsidRDefault="00732B13" w:rsidP="00121677">
            <w:pPr>
              <w:rPr>
                <w:rFonts w:ascii="Arial" w:hAnsi="Arial" w:cs="Arial"/>
              </w:rPr>
            </w:pPr>
          </w:p>
        </w:tc>
        <w:tc>
          <w:tcPr>
            <w:tcW w:w="1555" w:type="dxa"/>
          </w:tcPr>
          <w:p w14:paraId="471D1A8E" w14:textId="77777777" w:rsidR="00732B13" w:rsidRDefault="00732B13" w:rsidP="00121677">
            <w:pPr>
              <w:rPr>
                <w:rFonts w:ascii="Arial" w:hAnsi="Arial" w:cs="Arial"/>
              </w:rPr>
            </w:pPr>
          </w:p>
        </w:tc>
        <w:tc>
          <w:tcPr>
            <w:tcW w:w="3110" w:type="dxa"/>
          </w:tcPr>
          <w:p w14:paraId="42908A6F" w14:textId="77777777" w:rsidR="00732B13" w:rsidRDefault="00732B13" w:rsidP="00121677">
            <w:pPr>
              <w:rPr>
                <w:rFonts w:ascii="Arial" w:hAnsi="Arial" w:cs="Arial"/>
              </w:rPr>
            </w:pPr>
          </w:p>
        </w:tc>
        <w:tc>
          <w:tcPr>
            <w:tcW w:w="1401" w:type="dxa"/>
          </w:tcPr>
          <w:p w14:paraId="3E1B9DCA" w14:textId="77777777" w:rsidR="00732B13" w:rsidRDefault="00732B13" w:rsidP="00121677">
            <w:pPr>
              <w:rPr>
                <w:rFonts w:ascii="Arial" w:hAnsi="Arial" w:cs="Arial"/>
              </w:rPr>
            </w:pPr>
          </w:p>
        </w:tc>
        <w:tc>
          <w:tcPr>
            <w:tcW w:w="1804" w:type="dxa"/>
          </w:tcPr>
          <w:p w14:paraId="44812394" w14:textId="77777777" w:rsidR="00732B13" w:rsidRDefault="00732B13" w:rsidP="00121677">
            <w:pPr>
              <w:rPr>
                <w:rFonts w:ascii="Arial" w:hAnsi="Arial" w:cs="Arial"/>
              </w:rPr>
            </w:pPr>
          </w:p>
        </w:tc>
      </w:tr>
      <w:tr w:rsidR="00732B13" w14:paraId="63A62FD9" w14:textId="77777777" w:rsidTr="72A1D063">
        <w:trPr>
          <w:trHeight w:val="260"/>
        </w:trPr>
        <w:tc>
          <w:tcPr>
            <w:tcW w:w="1125" w:type="dxa"/>
          </w:tcPr>
          <w:p w14:paraId="64689168" w14:textId="77777777" w:rsidR="00732B13" w:rsidRDefault="00732B13" w:rsidP="00121677">
            <w:pPr>
              <w:rPr>
                <w:rFonts w:ascii="Arial" w:hAnsi="Arial" w:cs="Arial"/>
              </w:rPr>
            </w:pPr>
          </w:p>
        </w:tc>
        <w:tc>
          <w:tcPr>
            <w:tcW w:w="1555" w:type="dxa"/>
          </w:tcPr>
          <w:p w14:paraId="1A9F2025" w14:textId="77777777" w:rsidR="00732B13" w:rsidRDefault="00732B13" w:rsidP="00121677">
            <w:pPr>
              <w:rPr>
                <w:rFonts w:ascii="Arial" w:hAnsi="Arial" w:cs="Arial"/>
              </w:rPr>
            </w:pPr>
          </w:p>
        </w:tc>
        <w:tc>
          <w:tcPr>
            <w:tcW w:w="3110" w:type="dxa"/>
          </w:tcPr>
          <w:p w14:paraId="65A0EB5A" w14:textId="77777777" w:rsidR="00732B13" w:rsidRDefault="00732B13" w:rsidP="00121677">
            <w:pPr>
              <w:rPr>
                <w:rFonts w:ascii="Arial" w:hAnsi="Arial" w:cs="Arial"/>
              </w:rPr>
            </w:pPr>
          </w:p>
        </w:tc>
        <w:tc>
          <w:tcPr>
            <w:tcW w:w="1401" w:type="dxa"/>
          </w:tcPr>
          <w:p w14:paraId="6971D993" w14:textId="77777777" w:rsidR="00732B13" w:rsidRDefault="00732B13" w:rsidP="00121677">
            <w:pPr>
              <w:rPr>
                <w:rFonts w:ascii="Arial" w:hAnsi="Arial" w:cs="Arial"/>
              </w:rPr>
            </w:pPr>
          </w:p>
        </w:tc>
        <w:tc>
          <w:tcPr>
            <w:tcW w:w="1804" w:type="dxa"/>
          </w:tcPr>
          <w:p w14:paraId="4FB4BC3C" w14:textId="77777777" w:rsidR="00732B13" w:rsidRDefault="00732B13" w:rsidP="00121677">
            <w:pPr>
              <w:rPr>
                <w:rFonts w:ascii="Arial" w:hAnsi="Arial" w:cs="Arial"/>
              </w:rPr>
            </w:pPr>
          </w:p>
        </w:tc>
      </w:tr>
      <w:tr w:rsidR="001A4D6D" w14:paraId="5DF75046" w14:textId="77777777" w:rsidTr="72A1D063">
        <w:trPr>
          <w:trHeight w:val="260"/>
        </w:trPr>
        <w:tc>
          <w:tcPr>
            <w:tcW w:w="1125" w:type="dxa"/>
          </w:tcPr>
          <w:p w14:paraId="1E706D5C" w14:textId="77777777" w:rsidR="001A4D6D" w:rsidRDefault="001A4D6D" w:rsidP="00121677">
            <w:pPr>
              <w:rPr>
                <w:rFonts w:ascii="Arial" w:hAnsi="Arial" w:cs="Arial"/>
              </w:rPr>
            </w:pPr>
          </w:p>
        </w:tc>
        <w:tc>
          <w:tcPr>
            <w:tcW w:w="1555" w:type="dxa"/>
          </w:tcPr>
          <w:p w14:paraId="5A201E97" w14:textId="77777777" w:rsidR="001A4D6D" w:rsidRDefault="001A4D6D" w:rsidP="00121677">
            <w:pPr>
              <w:rPr>
                <w:rFonts w:ascii="Arial" w:hAnsi="Arial" w:cs="Arial"/>
              </w:rPr>
            </w:pPr>
          </w:p>
        </w:tc>
        <w:tc>
          <w:tcPr>
            <w:tcW w:w="3110" w:type="dxa"/>
          </w:tcPr>
          <w:p w14:paraId="1D425B3A" w14:textId="77777777" w:rsidR="001A4D6D" w:rsidRDefault="001A4D6D" w:rsidP="00121677">
            <w:pPr>
              <w:rPr>
                <w:rFonts w:ascii="Arial" w:hAnsi="Arial" w:cs="Arial"/>
              </w:rPr>
            </w:pPr>
          </w:p>
        </w:tc>
        <w:tc>
          <w:tcPr>
            <w:tcW w:w="1401" w:type="dxa"/>
          </w:tcPr>
          <w:p w14:paraId="15B287C8" w14:textId="77777777" w:rsidR="001A4D6D" w:rsidRDefault="001A4D6D" w:rsidP="00121677">
            <w:pPr>
              <w:rPr>
                <w:rFonts w:ascii="Arial" w:hAnsi="Arial" w:cs="Arial"/>
              </w:rPr>
            </w:pPr>
          </w:p>
        </w:tc>
        <w:tc>
          <w:tcPr>
            <w:tcW w:w="1804" w:type="dxa"/>
          </w:tcPr>
          <w:p w14:paraId="7D0FB09C" w14:textId="77777777" w:rsidR="001A4D6D" w:rsidRDefault="001A4D6D" w:rsidP="00121677">
            <w:pPr>
              <w:rPr>
                <w:rFonts w:ascii="Arial" w:hAnsi="Arial" w:cs="Arial"/>
              </w:rPr>
            </w:pPr>
          </w:p>
        </w:tc>
      </w:tr>
    </w:tbl>
    <w:sdt>
      <w:sdtPr>
        <w:rPr>
          <w:rFonts w:asciiTheme="minorHAnsi" w:eastAsiaTheme="minorHAnsi" w:hAnsiTheme="minorHAnsi" w:cstheme="minorBidi"/>
          <w:color w:val="auto"/>
          <w:sz w:val="22"/>
          <w:szCs w:val="22"/>
          <w:lang w:val="en-GB"/>
        </w:rPr>
        <w:id w:val="1966463531"/>
        <w:docPartObj>
          <w:docPartGallery w:val="Table of Contents"/>
          <w:docPartUnique/>
        </w:docPartObj>
      </w:sdtPr>
      <w:sdtEndPr>
        <w:rPr>
          <w:b/>
          <w:bCs/>
          <w:noProof/>
        </w:rPr>
      </w:sdtEndPr>
      <w:sdtContent>
        <w:p w14:paraId="1E41D7AF" w14:textId="756625D4" w:rsidR="000A1AFC" w:rsidRDefault="000A1AFC" w:rsidP="000A1AFC">
          <w:pPr>
            <w:pStyle w:val="TOCHeading"/>
            <w:rPr>
              <w:noProof/>
            </w:rPr>
          </w:pPr>
          <w:r>
            <w:t>Contents</w:t>
          </w:r>
          <w:r>
            <w:fldChar w:fldCharType="begin"/>
          </w:r>
          <w:r>
            <w:instrText xml:space="preserve"> TOC \o "1-3" \h \z \u </w:instrText>
          </w:r>
          <w:r>
            <w:fldChar w:fldCharType="separate"/>
          </w:r>
        </w:p>
        <w:p w14:paraId="5EFC22F3" w14:textId="45F9461E" w:rsidR="000A1AFC" w:rsidRDefault="00882733">
          <w:pPr>
            <w:pStyle w:val="TOC1"/>
            <w:tabs>
              <w:tab w:val="right" w:leader="dot" w:pos="9016"/>
            </w:tabs>
            <w:rPr>
              <w:noProof/>
            </w:rPr>
          </w:pPr>
          <w:hyperlink w:anchor="_Toc143517651" w:history="1">
            <w:r w:rsidR="000A1AFC" w:rsidRPr="00BD3996">
              <w:rPr>
                <w:rStyle w:val="Hyperlink"/>
                <w:noProof/>
              </w:rPr>
              <w:t>Purpose</w:t>
            </w:r>
            <w:r w:rsidR="000A1AFC">
              <w:rPr>
                <w:noProof/>
                <w:webHidden/>
              </w:rPr>
              <w:tab/>
            </w:r>
            <w:r w:rsidR="000A1AFC">
              <w:rPr>
                <w:noProof/>
                <w:webHidden/>
              </w:rPr>
              <w:fldChar w:fldCharType="begin"/>
            </w:r>
            <w:r w:rsidR="000A1AFC">
              <w:rPr>
                <w:noProof/>
                <w:webHidden/>
              </w:rPr>
              <w:instrText xml:space="preserve"> PAGEREF _Toc143517651 \h </w:instrText>
            </w:r>
            <w:r w:rsidR="000A1AFC">
              <w:rPr>
                <w:noProof/>
                <w:webHidden/>
              </w:rPr>
            </w:r>
            <w:r w:rsidR="000A1AFC">
              <w:rPr>
                <w:noProof/>
                <w:webHidden/>
              </w:rPr>
              <w:fldChar w:fldCharType="separate"/>
            </w:r>
            <w:r>
              <w:rPr>
                <w:noProof/>
                <w:webHidden/>
              </w:rPr>
              <w:t>2</w:t>
            </w:r>
            <w:r w:rsidR="000A1AFC">
              <w:rPr>
                <w:noProof/>
                <w:webHidden/>
              </w:rPr>
              <w:fldChar w:fldCharType="end"/>
            </w:r>
          </w:hyperlink>
        </w:p>
        <w:p w14:paraId="09D59DF8" w14:textId="218EF7A4" w:rsidR="000A1AFC" w:rsidRDefault="00882733">
          <w:pPr>
            <w:pStyle w:val="TOC1"/>
            <w:tabs>
              <w:tab w:val="right" w:leader="dot" w:pos="9016"/>
            </w:tabs>
            <w:rPr>
              <w:noProof/>
            </w:rPr>
          </w:pPr>
          <w:hyperlink w:anchor="_Toc143517652" w:history="1">
            <w:r w:rsidR="000A1AFC" w:rsidRPr="00BD3996">
              <w:rPr>
                <w:rStyle w:val="Hyperlink"/>
                <w:noProof/>
              </w:rPr>
              <w:t>Background/introduction</w:t>
            </w:r>
            <w:r w:rsidR="000A1AFC">
              <w:rPr>
                <w:noProof/>
                <w:webHidden/>
              </w:rPr>
              <w:tab/>
            </w:r>
            <w:r w:rsidR="000A1AFC">
              <w:rPr>
                <w:noProof/>
                <w:webHidden/>
              </w:rPr>
              <w:fldChar w:fldCharType="begin"/>
            </w:r>
            <w:r w:rsidR="000A1AFC">
              <w:rPr>
                <w:noProof/>
                <w:webHidden/>
              </w:rPr>
              <w:instrText xml:space="preserve"> PAGEREF _Toc143517652 \h </w:instrText>
            </w:r>
            <w:r w:rsidR="000A1AFC">
              <w:rPr>
                <w:noProof/>
                <w:webHidden/>
              </w:rPr>
            </w:r>
            <w:r w:rsidR="000A1AFC">
              <w:rPr>
                <w:noProof/>
                <w:webHidden/>
              </w:rPr>
              <w:fldChar w:fldCharType="separate"/>
            </w:r>
            <w:r>
              <w:rPr>
                <w:noProof/>
                <w:webHidden/>
              </w:rPr>
              <w:t>2</w:t>
            </w:r>
            <w:r w:rsidR="000A1AFC">
              <w:rPr>
                <w:noProof/>
                <w:webHidden/>
              </w:rPr>
              <w:fldChar w:fldCharType="end"/>
            </w:r>
          </w:hyperlink>
        </w:p>
        <w:p w14:paraId="6319F6D4" w14:textId="331432D7" w:rsidR="000A1AFC" w:rsidRDefault="00882733">
          <w:pPr>
            <w:pStyle w:val="TOC1"/>
            <w:tabs>
              <w:tab w:val="right" w:leader="dot" w:pos="9016"/>
            </w:tabs>
            <w:rPr>
              <w:noProof/>
            </w:rPr>
          </w:pPr>
          <w:hyperlink w:anchor="_Toc143517653" w:history="1">
            <w:r w:rsidR="000A1AFC" w:rsidRPr="00BD3996">
              <w:rPr>
                <w:rStyle w:val="Hyperlink"/>
                <w:noProof/>
              </w:rPr>
              <w:t>Aim</w:t>
            </w:r>
            <w:r w:rsidR="000A1AFC">
              <w:rPr>
                <w:noProof/>
                <w:webHidden/>
              </w:rPr>
              <w:tab/>
            </w:r>
            <w:r w:rsidR="000A1AFC">
              <w:rPr>
                <w:noProof/>
                <w:webHidden/>
              </w:rPr>
              <w:fldChar w:fldCharType="begin"/>
            </w:r>
            <w:r w:rsidR="000A1AFC">
              <w:rPr>
                <w:noProof/>
                <w:webHidden/>
              </w:rPr>
              <w:instrText xml:space="preserve"> PAGEREF _Toc143517653 \h </w:instrText>
            </w:r>
            <w:r w:rsidR="000A1AFC">
              <w:rPr>
                <w:noProof/>
                <w:webHidden/>
              </w:rPr>
            </w:r>
            <w:r w:rsidR="000A1AFC">
              <w:rPr>
                <w:noProof/>
                <w:webHidden/>
              </w:rPr>
              <w:fldChar w:fldCharType="separate"/>
            </w:r>
            <w:r>
              <w:rPr>
                <w:noProof/>
                <w:webHidden/>
              </w:rPr>
              <w:t>2</w:t>
            </w:r>
            <w:r w:rsidR="000A1AFC">
              <w:rPr>
                <w:noProof/>
                <w:webHidden/>
              </w:rPr>
              <w:fldChar w:fldCharType="end"/>
            </w:r>
          </w:hyperlink>
        </w:p>
        <w:p w14:paraId="761F04A5" w14:textId="7A1E2423" w:rsidR="000A1AFC" w:rsidRDefault="00882733">
          <w:pPr>
            <w:pStyle w:val="TOC1"/>
            <w:tabs>
              <w:tab w:val="right" w:leader="dot" w:pos="9016"/>
            </w:tabs>
            <w:rPr>
              <w:noProof/>
            </w:rPr>
          </w:pPr>
          <w:hyperlink w:anchor="_Toc143517654" w:history="1">
            <w:r w:rsidR="000A1AFC" w:rsidRPr="00BD3996">
              <w:rPr>
                <w:rStyle w:val="Hyperlink"/>
                <w:noProof/>
              </w:rPr>
              <w:t>Roles and Responsibilities</w:t>
            </w:r>
            <w:r w:rsidR="000A1AFC">
              <w:rPr>
                <w:noProof/>
                <w:webHidden/>
              </w:rPr>
              <w:tab/>
            </w:r>
            <w:r w:rsidR="000A1AFC">
              <w:rPr>
                <w:noProof/>
                <w:webHidden/>
              </w:rPr>
              <w:fldChar w:fldCharType="begin"/>
            </w:r>
            <w:r w:rsidR="000A1AFC">
              <w:rPr>
                <w:noProof/>
                <w:webHidden/>
              </w:rPr>
              <w:instrText xml:space="preserve"> PAGEREF _Toc143517654 \h </w:instrText>
            </w:r>
            <w:r w:rsidR="000A1AFC">
              <w:rPr>
                <w:noProof/>
                <w:webHidden/>
              </w:rPr>
            </w:r>
            <w:r w:rsidR="000A1AFC">
              <w:rPr>
                <w:noProof/>
                <w:webHidden/>
              </w:rPr>
              <w:fldChar w:fldCharType="separate"/>
            </w:r>
            <w:r>
              <w:rPr>
                <w:noProof/>
                <w:webHidden/>
              </w:rPr>
              <w:t>2</w:t>
            </w:r>
            <w:r w:rsidR="000A1AFC">
              <w:rPr>
                <w:noProof/>
                <w:webHidden/>
              </w:rPr>
              <w:fldChar w:fldCharType="end"/>
            </w:r>
          </w:hyperlink>
        </w:p>
        <w:p w14:paraId="1F0221C8" w14:textId="256805EE" w:rsidR="000A1AFC" w:rsidRDefault="00882733">
          <w:pPr>
            <w:pStyle w:val="TOC2"/>
            <w:tabs>
              <w:tab w:val="right" w:leader="dot" w:pos="9016"/>
            </w:tabs>
            <w:rPr>
              <w:noProof/>
            </w:rPr>
          </w:pPr>
          <w:hyperlink w:anchor="_Toc143517655" w:history="1">
            <w:r w:rsidR="000A1AFC" w:rsidRPr="00BD3996">
              <w:rPr>
                <w:rStyle w:val="Hyperlink"/>
                <w:noProof/>
              </w:rPr>
              <w:t>The organisation</w:t>
            </w:r>
            <w:r w:rsidR="000A1AFC">
              <w:rPr>
                <w:noProof/>
                <w:webHidden/>
              </w:rPr>
              <w:tab/>
            </w:r>
            <w:r w:rsidR="000A1AFC">
              <w:rPr>
                <w:noProof/>
                <w:webHidden/>
              </w:rPr>
              <w:fldChar w:fldCharType="begin"/>
            </w:r>
            <w:r w:rsidR="000A1AFC">
              <w:rPr>
                <w:noProof/>
                <w:webHidden/>
              </w:rPr>
              <w:instrText xml:space="preserve"> PAGEREF _Toc143517655 \h </w:instrText>
            </w:r>
            <w:r w:rsidR="000A1AFC">
              <w:rPr>
                <w:noProof/>
                <w:webHidden/>
              </w:rPr>
            </w:r>
            <w:r w:rsidR="000A1AFC">
              <w:rPr>
                <w:noProof/>
                <w:webHidden/>
              </w:rPr>
              <w:fldChar w:fldCharType="separate"/>
            </w:r>
            <w:r>
              <w:rPr>
                <w:noProof/>
                <w:webHidden/>
              </w:rPr>
              <w:t>2</w:t>
            </w:r>
            <w:r w:rsidR="000A1AFC">
              <w:rPr>
                <w:noProof/>
                <w:webHidden/>
              </w:rPr>
              <w:fldChar w:fldCharType="end"/>
            </w:r>
          </w:hyperlink>
        </w:p>
        <w:p w14:paraId="2FD6C89A" w14:textId="1029B0A3" w:rsidR="000A1AFC" w:rsidRDefault="00882733">
          <w:pPr>
            <w:pStyle w:val="TOC2"/>
            <w:tabs>
              <w:tab w:val="right" w:leader="dot" w:pos="9016"/>
            </w:tabs>
            <w:rPr>
              <w:noProof/>
            </w:rPr>
          </w:pPr>
          <w:hyperlink w:anchor="_Toc143517656" w:history="1">
            <w:r w:rsidR="000A1AFC" w:rsidRPr="00BD3996">
              <w:rPr>
                <w:rStyle w:val="Hyperlink"/>
                <w:rFonts w:cstheme="minorHAnsi"/>
                <w:bCs/>
                <w:noProof/>
              </w:rPr>
              <w:t xml:space="preserve">The </w:t>
            </w:r>
            <w:r w:rsidR="000A1AFC" w:rsidRPr="00BD3996">
              <w:rPr>
                <w:rStyle w:val="Hyperlink"/>
                <w:rFonts w:cstheme="minorHAnsi"/>
                <w:noProof/>
              </w:rPr>
              <w:t>individual peer vaccinator</w:t>
            </w:r>
            <w:r w:rsidR="000A1AFC">
              <w:rPr>
                <w:noProof/>
                <w:webHidden/>
              </w:rPr>
              <w:tab/>
            </w:r>
            <w:r w:rsidR="000A1AFC">
              <w:rPr>
                <w:noProof/>
                <w:webHidden/>
              </w:rPr>
              <w:fldChar w:fldCharType="begin"/>
            </w:r>
            <w:r w:rsidR="000A1AFC">
              <w:rPr>
                <w:noProof/>
                <w:webHidden/>
              </w:rPr>
              <w:instrText xml:space="preserve"> PAGEREF _Toc143517656 \h </w:instrText>
            </w:r>
            <w:r w:rsidR="000A1AFC">
              <w:rPr>
                <w:noProof/>
                <w:webHidden/>
              </w:rPr>
            </w:r>
            <w:r w:rsidR="000A1AFC">
              <w:rPr>
                <w:noProof/>
                <w:webHidden/>
              </w:rPr>
              <w:fldChar w:fldCharType="separate"/>
            </w:r>
            <w:r>
              <w:rPr>
                <w:noProof/>
                <w:webHidden/>
              </w:rPr>
              <w:t>3</w:t>
            </w:r>
            <w:r w:rsidR="000A1AFC">
              <w:rPr>
                <w:noProof/>
                <w:webHidden/>
              </w:rPr>
              <w:fldChar w:fldCharType="end"/>
            </w:r>
          </w:hyperlink>
        </w:p>
        <w:p w14:paraId="5DDA98B4" w14:textId="430C1C98" w:rsidR="000A1AFC" w:rsidRDefault="00882733">
          <w:pPr>
            <w:pStyle w:val="TOC3"/>
            <w:tabs>
              <w:tab w:val="right" w:leader="dot" w:pos="9016"/>
            </w:tabs>
            <w:rPr>
              <w:noProof/>
            </w:rPr>
          </w:pPr>
          <w:hyperlink w:anchor="_Toc143517657" w:history="1">
            <w:r w:rsidR="000A1AFC" w:rsidRPr="00BD3996">
              <w:rPr>
                <w:rStyle w:val="Hyperlink"/>
                <w:noProof/>
              </w:rPr>
              <w:t>Training</w:t>
            </w:r>
            <w:r w:rsidR="000A1AFC">
              <w:rPr>
                <w:noProof/>
                <w:webHidden/>
              </w:rPr>
              <w:tab/>
            </w:r>
            <w:r w:rsidR="000A1AFC">
              <w:rPr>
                <w:noProof/>
                <w:webHidden/>
              </w:rPr>
              <w:fldChar w:fldCharType="begin"/>
            </w:r>
            <w:r w:rsidR="000A1AFC">
              <w:rPr>
                <w:noProof/>
                <w:webHidden/>
              </w:rPr>
              <w:instrText xml:space="preserve"> PAGEREF _Toc143517657 \h </w:instrText>
            </w:r>
            <w:r w:rsidR="000A1AFC">
              <w:rPr>
                <w:noProof/>
                <w:webHidden/>
              </w:rPr>
            </w:r>
            <w:r w:rsidR="000A1AFC">
              <w:rPr>
                <w:noProof/>
                <w:webHidden/>
              </w:rPr>
              <w:fldChar w:fldCharType="separate"/>
            </w:r>
            <w:r>
              <w:rPr>
                <w:noProof/>
                <w:webHidden/>
              </w:rPr>
              <w:t>3</w:t>
            </w:r>
            <w:r w:rsidR="000A1AFC">
              <w:rPr>
                <w:noProof/>
                <w:webHidden/>
              </w:rPr>
              <w:fldChar w:fldCharType="end"/>
            </w:r>
          </w:hyperlink>
        </w:p>
        <w:p w14:paraId="26212CA6" w14:textId="376868E7" w:rsidR="000A1AFC" w:rsidRDefault="00882733">
          <w:pPr>
            <w:pStyle w:val="TOC3"/>
            <w:tabs>
              <w:tab w:val="right" w:leader="dot" w:pos="9016"/>
            </w:tabs>
            <w:rPr>
              <w:noProof/>
            </w:rPr>
          </w:pPr>
          <w:hyperlink w:anchor="_Toc143517658" w:history="1">
            <w:r w:rsidR="000A1AFC" w:rsidRPr="00BD3996">
              <w:rPr>
                <w:rStyle w:val="Hyperlink"/>
                <w:noProof/>
              </w:rPr>
              <w:t>Support literature</w:t>
            </w:r>
            <w:r w:rsidR="000A1AFC">
              <w:rPr>
                <w:noProof/>
                <w:webHidden/>
              </w:rPr>
              <w:tab/>
            </w:r>
            <w:r w:rsidR="000A1AFC">
              <w:rPr>
                <w:noProof/>
                <w:webHidden/>
              </w:rPr>
              <w:fldChar w:fldCharType="begin"/>
            </w:r>
            <w:r w:rsidR="000A1AFC">
              <w:rPr>
                <w:noProof/>
                <w:webHidden/>
              </w:rPr>
              <w:instrText xml:space="preserve"> PAGEREF _Toc143517658 \h </w:instrText>
            </w:r>
            <w:r w:rsidR="000A1AFC">
              <w:rPr>
                <w:noProof/>
                <w:webHidden/>
              </w:rPr>
            </w:r>
            <w:r w:rsidR="000A1AFC">
              <w:rPr>
                <w:noProof/>
                <w:webHidden/>
              </w:rPr>
              <w:fldChar w:fldCharType="separate"/>
            </w:r>
            <w:r>
              <w:rPr>
                <w:noProof/>
                <w:webHidden/>
              </w:rPr>
              <w:t>4</w:t>
            </w:r>
            <w:r w:rsidR="000A1AFC">
              <w:rPr>
                <w:noProof/>
                <w:webHidden/>
              </w:rPr>
              <w:fldChar w:fldCharType="end"/>
            </w:r>
          </w:hyperlink>
        </w:p>
        <w:p w14:paraId="61BAAE6D" w14:textId="324464A3" w:rsidR="000A1AFC" w:rsidRDefault="00882733">
          <w:pPr>
            <w:pStyle w:val="TOC1"/>
            <w:tabs>
              <w:tab w:val="right" w:leader="dot" w:pos="9016"/>
            </w:tabs>
            <w:rPr>
              <w:noProof/>
            </w:rPr>
          </w:pPr>
          <w:hyperlink w:anchor="_Toc143517659" w:history="1">
            <w:r w:rsidR="000A1AFC" w:rsidRPr="00BD3996">
              <w:rPr>
                <w:rStyle w:val="Hyperlink"/>
                <w:noProof/>
              </w:rPr>
              <w:t>Procedure</w:t>
            </w:r>
            <w:r w:rsidR="000A1AFC">
              <w:rPr>
                <w:noProof/>
                <w:webHidden/>
              </w:rPr>
              <w:tab/>
            </w:r>
            <w:r w:rsidR="000A1AFC">
              <w:rPr>
                <w:noProof/>
                <w:webHidden/>
              </w:rPr>
              <w:fldChar w:fldCharType="begin"/>
            </w:r>
            <w:r w:rsidR="000A1AFC">
              <w:rPr>
                <w:noProof/>
                <w:webHidden/>
              </w:rPr>
              <w:instrText xml:space="preserve"> PAGEREF _Toc143517659 \h </w:instrText>
            </w:r>
            <w:r w:rsidR="000A1AFC">
              <w:rPr>
                <w:noProof/>
                <w:webHidden/>
              </w:rPr>
            </w:r>
            <w:r w:rsidR="000A1AFC">
              <w:rPr>
                <w:noProof/>
                <w:webHidden/>
              </w:rPr>
              <w:fldChar w:fldCharType="separate"/>
            </w:r>
            <w:r>
              <w:rPr>
                <w:noProof/>
                <w:webHidden/>
              </w:rPr>
              <w:t>5</w:t>
            </w:r>
            <w:r w:rsidR="000A1AFC">
              <w:rPr>
                <w:noProof/>
                <w:webHidden/>
              </w:rPr>
              <w:fldChar w:fldCharType="end"/>
            </w:r>
          </w:hyperlink>
        </w:p>
        <w:p w14:paraId="51C2686F" w14:textId="0EAD9C29" w:rsidR="000A1AFC" w:rsidRDefault="00882733">
          <w:pPr>
            <w:pStyle w:val="TOC2"/>
            <w:tabs>
              <w:tab w:val="right" w:leader="dot" w:pos="9016"/>
            </w:tabs>
            <w:rPr>
              <w:noProof/>
            </w:rPr>
          </w:pPr>
          <w:hyperlink w:anchor="_Toc143517660" w:history="1">
            <w:r w:rsidR="000A1AFC" w:rsidRPr="00BD3996">
              <w:rPr>
                <w:rStyle w:val="Hyperlink"/>
                <w:noProof/>
              </w:rPr>
              <w:t>Prior to administration</w:t>
            </w:r>
            <w:r w:rsidR="000A1AFC">
              <w:rPr>
                <w:noProof/>
                <w:webHidden/>
              </w:rPr>
              <w:tab/>
            </w:r>
            <w:r w:rsidR="000A1AFC">
              <w:rPr>
                <w:noProof/>
                <w:webHidden/>
              </w:rPr>
              <w:fldChar w:fldCharType="begin"/>
            </w:r>
            <w:r w:rsidR="000A1AFC">
              <w:rPr>
                <w:noProof/>
                <w:webHidden/>
              </w:rPr>
              <w:instrText xml:space="preserve"> PAGEREF _Toc143517660 \h </w:instrText>
            </w:r>
            <w:r w:rsidR="000A1AFC">
              <w:rPr>
                <w:noProof/>
                <w:webHidden/>
              </w:rPr>
            </w:r>
            <w:r w:rsidR="000A1AFC">
              <w:rPr>
                <w:noProof/>
                <w:webHidden/>
              </w:rPr>
              <w:fldChar w:fldCharType="separate"/>
            </w:r>
            <w:r>
              <w:rPr>
                <w:noProof/>
                <w:webHidden/>
              </w:rPr>
              <w:t>5</w:t>
            </w:r>
            <w:r w:rsidR="000A1AFC">
              <w:rPr>
                <w:noProof/>
                <w:webHidden/>
              </w:rPr>
              <w:fldChar w:fldCharType="end"/>
            </w:r>
          </w:hyperlink>
        </w:p>
        <w:p w14:paraId="2A2D4630" w14:textId="56BADCF0" w:rsidR="000A1AFC" w:rsidRDefault="00882733">
          <w:pPr>
            <w:pStyle w:val="TOC2"/>
            <w:tabs>
              <w:tab w:val="right" w:leader="dot" w:pos="9016"/>
            </w:tabs>
            <w:rPr>
              <w:noProof/>
            </w:rPr>
          </w:pPr>
          <w:hyperlink w:anchor="_Toc143517661" w:history="1">
            <w:r w:rsidR="000A1AFC" w:rsidRPr="00BD3996">
              <w:rPr>
                <w:rStyle w:val="Hyperlink"/>
                <w:noProof/>
              </w:rPr>
              <w:t>Administration procedure</w:t>
            </w:r>
            <w:r w:rsidR="000A1AFC">
              <w:rPr>
                <w:noProof/>
                <w:webHidden/>
              </w:rPr>
              <w:tab/>
            </w:r>
            <w:r w:rsidR="000A1AFC">
              <w:rPr>
                <w:noProof/>
                <w:webHidden/>
              </w:rPr>
              <w:fldChar w:fldCharType="begin"/>
            </w:r>
            <w:r w:rsidR="000A1AFC">
              <w:rPr>
                <w:noProof/>
                <w:webHidden/>
              </w:rPr>
              <w:instrText xml:space="preserve"> PAGEREF _Toc143517661 \h </w:instrText>
            </w:r>
            <w:r w:rsidR="000A1AFC">
              <w:rPr>
                <w:noProof/>
                <w:webHidden/>
              </w:rPr>
            </w:r>
            <w:r w:rsidR="000A1AFC">
              <w:rPr>
                <w:noProof/>
                <w:webHidden/>
              </w:rPr>
              <w:fldChar w:fldCharType="separate"/>
            </w:r>
            <w:r>
              <w:rPr>
                <w:noProof/>
                <w:webHidden/>
              </w:rPr>
              <w:t>6</w:t>
            </w:r>
            <w:r w:rsidR="000A1AFC">
              <w:rPr>
                <w:noProof/>
                <w:webHidden/>
              </w:rPr>
              <w:fldChar w:fldCharType="end"/>
            </w:r>
          </w:hyperlink>
        </w:p>
        <w:p w14:paraId="25EA6D71" w14:textId="6C3D43DA" w:rsidR="000A1AFC" w:rsidRDefault="00882733">
          <w:pPr>
            <w:pStyle w:val="TOC2"/>
            <w:tabs>
              <w:tab w:val="right" w:leader="dot" w:pos="9016"/>
            </w:tabs>
            <w:rPr>
              <w:noProof/>
            </w:rPr>
          </w:pPr>
          <w:hyperlink w:anchor="_Toc143517662" w:history="1">
            <w:r w:rsidR="000A1AFC" w:rsidRPr="00BD3996">
              <w:rPr>
                <w:rStyle w:val="Hyperlink"/>
                <w:noProof/>
              </w:rPr>
              <w:t>After vaccination</w:t>
            </w:r>
            <w:r w:rsidR="000A1AFC">
              <w:rPr>
                <w:noProof/>
                <w:webHidden/>
              </w:rPr>
              <w:tab/>
            </w:r>
            <w:r w:rsidR="000A1AFC">
              <w:rPr>
                <w:noProof/>
                <w:webHidden/>
              </w:rPr>
              <w:fldChar w:fldCharType="begin"/>
            </w:r>
            <w:r w:rsidR="000A1AFC">
              <w:rPr>
                <w:noProof/>
                <w:webHidden/>
              </w:rPr>
              <w:instrText xml:space="preserve"> PAGEREF _Toc143517662 \h </w:instrText>
            </w:r>
            <w:r w:rsidR="000A1AFC">
              <w:rPr>
                <w:noProof/>
                <w:webHidden/>
              </w:rPr>
            </w:r>
            <w:r w:rsidR="000A1AFC">
              <w:rPr>
                <w:noProof/>
                <w:webHidden/>
              </w:rPr>
              <w:fldChar w:fldCharType="separate"/>
            </w:r>
            <w:r>
              <w:rPr>
                <w:noProof/>
                <w:webHidden/>
              </w:rPr>
              <w:t>6</w:t>
            </w:r>
            <w:r w:rsidR="000A1AFC">
              <w:rPr>
                <w:noProof/>
                <w:webHidden/>
              </w:rPr>
              <w:fldChar w:fldCharType="end"/>
            </w:r>
          </w:hyperlink>
        </w:p>
        <w:p w14:paraId="2D753EE6" w14:textId="71058A15" w:rsidR="000A1AFC" w:rsidRDefault="00882733">
          <w:pPr>
            <w:pStyle w:val="TOC2"/>
            <w:tabs>
              <w:tab w:val="right" w:leader="dot" w:pos="9016"/>
            </w:tabs>
            <w:rPr>
              <w:noProof/>
            </w:rPr>
          </w:pPr>
          <w:hyperlink w:anchor="_Toc143517663" w:history="1">
            <w:r w:rsidR="000A1AFC" w:rsidRPr="00BD3996">
              <w:rPr>
                <w:rStyle w:val="Hyperlink"/>
                <w:noProof/>
              </w:rPr>
              <w:t>Documentation</w:t>
            </w:r>
            <w:r w:rsidR="000A1AFC">
              <w:rPr>
                <w:noProof/>
                <w:webHidden/>
              </w:rPr>
              <w:tab/>
            </w:r>
            <w:r w:rsidR="000A1AFC">
              <w:rPr>
                <w:noProof/>
                <w:webHidden/>
              </w:rPr>
              <w:fldChar w:fldCharType="begin"/>
            </w:r>
            <w:r w:rsidR="000A1AFC">
              <w:rPr>
                <w:noProof/>
                <w:webHidden/>
              </w:rPr>
              <w:instrText xml:space="preserve"> PAGEREF _Toc143517663 \h </w:instrText>
            </w:r>
            <w:r w:rsidR="000A1AFC">
              <w:rPr>
                <w:noProof/>
                <w:webHidden/>
              </w:rPr>
            </w:r>
            <w:r w:rsidR="000A1AFC">
              <w:rPr>
                <w:noProof/>
                <w:webHidden/>
              </w:rPr>
              <w:fldChar w:fldCharType="separate"/>
            </w:r>
            <w:r>
              <w:rPr>
                <w:noProof/>
                <w:webHidden/>
              </w:rPr>
              <w:t>7</w:t>
            </w:r>
            <w:r w:rsidR="000A1AFC">
              <w:rPr>
                <w:noProof/>
                <w:webHidden/>
              </w:rPr>
              <w:fldChar w:fldCharType="end"/>
            </w:r>
          </w:hyperlink>
        </w:p>
        <w:p w14:paraId="05FAD5E6" w14:textId="1C794E18" w:rsidR="000A1AFC" w:rsidRDefault="00882733">
          <w:pPr>
            <w:pStyle w:val="TOC1"/>
            <w:tabs>
              <w:tab w:val="right" w:leader="dot" w:pos="9016"/>
            </w:tabs>
            <w:rPr>
              <w:noProof/>
            </w:rPr>
          </w:pPr>
          <w:hyperlink w:anchor="_Toc143517664" w:history="1">
            <w:r w:rsidR="000A1AFC" w:rsidRPr="00BD3996">
              <w:rPr>
                <w:rStyle w:val="Hyperlink"/>
                <w:noProof/>
              </w:rPr>
              <w:t>Surveillance</w:t>
            </w:r>
            <w:r w:rsidR="000A1AFC">
              <w:rPr>
                <w:noProof/>
                <w:webHidden/>
              </w:rPr>
              <w:tab/>
            </w:r>
            <w:r w:rsidR="000A1AFC">
              <w:rPr>
                <w:noProof/>
                <w:webHidden/>
              </w:rPr>
              <w:fldChar w:fldCharType="begin"/>
            </w:r>
            <w:r w:rsidR="000A1AFC">
              <w:rPr>
                <w:noProof/>
                <w:webHidden/>
              </w:rPr>
              <w:instrText xml:space="preserve"> PAGEREF _Toc143517664 \h </w:instrText>
            </w:r>
            <w:r w:rsidR="000A1AFC">
              <w:rPr>
                <w:noProof/>
                <w:webHidden/>
              </w:rPr>
            </w:r>
            <w:r w:rsidR="000A1AFC">
              <w:rPr>
                <w:noProof/>
                <w:webHidden/>
              </w:rPr>
              <w:fldChar w:fldCharType="separate"/>
            </w:r>
            <w:r>
              <w:rPr>
                <w:noProof/>
                <w:webHidden/>
              </w:rPr>
              <w:t>7</w:t>
            </w:r>
            <w:r w:rsidR="000A1AFC">
              <w:rPr>
                <w:noProof/>
                <w:webHidden/>
              </w:rPr>
              <w:fldChar w:fldCharType="end"/>
            </w:r>
          </w:hyperlink>
        </w:p>
        <w:p w14:paraId="1D3367E8" w14:textId="461A7AD5" w:rsidR="000A1AFC" w:rsidRDefault="000A1AFC">
          <w:r>
            <w:rPr>
              <w:b/>
              <w:bCs/>
              <w:noProof/>
            </w:rPr>
            <w:fldChar w:fldCharType="end"/>
          </w:r>
        </w:p>
      </w:sdtContent>
    </w:sdt>
    <w:p w14:paraId="44E4B417" w14:textId="2A999B56" w:rsidR="00F078FA" w:rsidRDefault="006A27BC" w:rsidP="00F72EAC">
      <w:pPr>
        <w:pStyle w:val="Heading1"/>
      </w:pPr>
      <w:bookmarkStart w:id="3" w:name="_Toc143517651"/>
      <w:r w:rsidRPr="00A16F17">
        <w:lastRenderedPageBreak/>
        <w:t>Purpose</w:t>
      </w:r>
      <w:bookmarkEnd w:id="3"/>
    </w:p>
    <w:p w14:paraId="1805D083" w14:textId="75DB4DBB" w:rsidR="00DC2D1F" w:rsidRDefault="1BFD98C2" w:rsidP="00F178D8">
      <w:pPr>
        <w:jc w:val="both"/>
      </w:pPr>
      <w:r w:rsidRPr="76256AD3">
        <w:t>Th</w:t>
      </w:r>
      <w:r w:rsidR="4B1E97EA" w:rsidRPr="76256AD3">
        <w:t xml:space="preserve">is </w:t>
      </w:r>
      <w:r w:rsidR="10F3E018" w:rsidRPr="76256AD3">
        <w:t xml:space="preserve">Standard Operating Procedure (SOP) guides the </w:t>
      </w:r>
      <w:r w:rsidR="057D78B3" w:rsidRPr="76256AD3">
        <w:t xml:space="preserve">delivery of </w:t>
      </w:r>
      <w:r w:rsidR="00FB7933">
        <w:t xml:space="preserve">influenza vaccination to NHS </w:t>
      </w:r>
      <w:proofErr w:type="gramStart"/>
      <w:r w:rsidR="00FB7933">
        <w:t>Wales</w:t>
      </w:r>
      <w:proofErr w:type="gramEnd"/>
      <w:r w:rsidR="00FB7933">
        <w:t xml:space="preserve"> staff by peer vaccinators</w:t>
      </w:r>
      <w:r w:rsidR="057D78B3" w:rsidRPr="76256AD3">
        <w:t>.</w:t>
      </w:r>
    </w:p>
    <w:p w14:paraId="518D6DA7" w14:textId="77777777" w:rsidR="009334EA" w:rsidRDefault="008E74D6" w:rsidP="00F178D8">
      <w:pPr>
        <w:jc w:val="both"/>
      </w:pPr>
      <w:r>
        <w:t>Th</w:t>
      </w:r>
      <w:r w:rsidR="00FB7933">
        <w:t>is element of th</w:t>
      </w:r>
      <w:r>
        <w:t xml:space="preserve">e </w:t>
      </w:r>
      <w:r w:rsidR="00FB7933">
        <w:t>annual influenza vaccination p</w:t>
      </w:r>
      <w:r>
        <w:t xml:space="preserve">rogramme </w:t>
      </w:r>
      <w:r w:rsidR="00434C69">
        <w:t xml:space="preserve">for Wales </w:t>
      </w:r>
      <w:r>
        <w:t xml:space="preserve">is </w:t>
      </w:r>
      <w:r w:rsidR="008B3DA8">
        <w:t xml:space="preserve">the </w:t>
      </w:r>
      <w:r w:rsidR="000A7E0A">
        <w:t>administration of annual influenza vaccination</w:t>
      </w:r>
      <w:r w:rsidR="008B3DA8">
        <w:t xml:space="preserve"> by peers </w:t>
      </w:r>
      <w:r w:rsidR="000A7E0A">
        <w:t>to</w:t>
      </w:r>
      <w:r w:rsidR="00DB38B2" w:rsidRPr="005D23C1">
        <w:t xml:space="preserve"> individuals who </w:t>
      </w:r>
      <w:r w:rsidR="00434C69">
        <w:t>work</w:t>
      </w:r>
      <w:r w:rsidR="00FB7933">
        <w:t xml:space="preserve"> in NHS Wales</w:t>
      </w:r>
      <w:r w:rsidR="00B362B7" w:rsidRPr="00B351E4">
        <w:t>.</w:t>
      </w:r>
      <w:r w:rsidR="009334EA">
        <w:t xml:space="preserve"> </w:t>
      </w:r>
    </w:p>
    <w:p w14:paraId="741BB8BB" w14:textId="1DB7C2F6" w:rsidR="00945CB2" w:rsidRPr="00FA42B6" w:rsidRDefault="009334EA" w:rsidP="00F178D8">
      <w:pPr>
        <w:jc w:val="both"/>
        <w:rPr>
          <w:rFonts w:cstheme="minorHAnsi"/>
        </w:rPr>
      </w:pPr>
      <w:r>
        <w:t xml:space="preserve">The annual influenza programme is an element of </w:t>
      </w:r>
      <w:r w:rsidRPr="00FA42B6">
        <w:rPr>
          <w:rFonts w:cstheme="minorHAnsi"/>
        </w:rPr>
        <w:t xml:space="preserve">the </w:t>
      </w:r>
      <w:hyperlink r:id="rId12" w:history="1">
        <w:r w:rsidRPr="00FA42B6">
          <w:rPr>
            <w:rStyle w:val="Hyperlink"/>
            <w:rFonts w:cstheme="minorHAnsi"/>
          </w:rPr>
          <w:t>National Immunisation Framework for Wales</w:t>
        </w:r>
      </w:hyperlink>
      <w:r w:rsidRPr="00FA42B6">
        <w:rPr>
          <w:rFonts w:cstheme="minorHAnsi"/>
        </w:rPr>
        <w:t xml:space="preserve">. </w:t>
      </w:r>
    </w:p>
    <w:p w14:paraId="03FBC351" w14:textId="2703F8BA" w:rsidR="005216FF" w:rsidRPr="00B351E4" w:rsidRDefault="006A27BC" w:rsidP="00F72EAC">
      <w:pPr>
        <w:pStyle w:val="Heading1"/>
      </w:pPr>
      <w:bookmarkStart w:id="4" w:name="_Toc143517652"/>
      <w:r w:rsidRPr="00B351E4">
        <w:t>Background</w:t>
      </w:r>
      <w:r w:rsidR="004C0DE6">
        <w:t>/introduction</w:t>
      </w:r>
      <w:bookmarkEnd w:id="4"/>
      <w:r w:rsidR="00241995" w:rsidRPr="00B351E4">
        <w:t xml:space="preserve"> </w:t>
      </w:r>
    </w:p>
    <w:p w14:paraId="5400695E" w14:textId="77777777" w:rsidR="00F178D8" w:rsidRDefault="004C0DE6" w:rsidP="00F178D8">
      <w:pPr>
        <w:jc w:val="both"/>
      </w:pPr>
      <w:r w:rsidRPr="004C0DE6">
        <w:t xml:space="preserve">Influenza </w:t>
      </w:r>
      <w:r w:rsidR="00F178D8">
        <w:t>(</w:t>
      </w:r>
      <w:r w:rsidRPr="004C0DE6">
        <w:t xml:space="preserve">or </w:t>
      </w:r>
      <w:r w:rsidR="000A7E0A">
        <w:t>f</w:t>
      </w:r>
      <w:r w:rsidRPr="004C0DE6">
        <w:t>lu as it</w:t>
      </w:r>
      <w:r w:rsidR="00F178D8">
        <w:t xml:space="preserve"> i</w:t>
      </w:r>
      <w:r w:rsidRPr="004C0DE6">
        <w:t>s commonly referred to</w:t>
      </w:r>
      <w:r w:rsidR="00F178D8">
        <w:t>)</w:t>
      </w:r>
      <w:r w:rsidRPr="004C0DE6">
        <w:t xml:space="preserve">, is an acute viral infection of the respiratory tract and is highly infectious. </w:t>
      </w:r>
      <w:r w:rsidR="00F178D8" w:rsidRPr="006751BE">
        <w:t xml:space="preserve">The aim of the </w:t>
      </w:r>
      <w:r w:rsidR="00F178D8">
        <w:rPr>
          <w:color w:val="000000"/>
          <w:lang w:eastAsia="en-GB"/>
        </w:rPr>
        <w:t xml:space="preserve">annual influenza vaccination programme is to protect those most vulnerable. </w:t>
      </w:r>
    </w:p>
    <w:p w14:paraId="2AB6E22F" w14:textId="77777777" w:rsidR="00F178D8" w:rsidRDefault="008B3DA8" w:rsidP="009334EA">
      <w:pPr>
        <w:jc w:val="both"/>
        <w:rPr>
          <w:color w:val="000000"/>
          <w:lang w:eastAsia="en-GB"/>
        </w:rPr>
      </w:pPr>
      <w:r w:rsidRPr="004C0DE6">
        <w:t>The Joint Committee on Vaccination and Immunisation (</w:t>
      </w:r>
      <w:hyperlink r:id="rId13" w:history="1">
        <w:r w:rsidRPr="00FA42B6">
          <w:rPr>
            <w:rStyle w:val="Hyperlink"/>
            <w:rFonts w:cstheme="minorHAnsi"/>
          </w:rPr>
          <w:t>JCVI</w:t>
        </w:r>
      </w:hyperlink>
      <w:r w:rsidRPr="004C0DE6">
        <w:t xml:space="preserve">) currently advises annual flu vaccination for healthcare staff with direct patient/client contact. </w:t>
      </w:r>
      <w:r w:rsidR="00F178D8">
        <w:t>A</w:t>
      </w:r>
      <w:r w:rsidR="00FB7933" w:rsidRPr="004C0DE6">
        <w:rPr>
          <w:color w:val="000000"/>
          <w:lang w:eastAsia="en-GB"/>
        </w:rPr>
        <w:t>nnual influenza vaccination has been recommended for healthcare staff in Wales</w:t>
      </w:r>
      <w:r w:rsidR="00F178D8" w:rsidRPr="00F178D8">
        <w:rPr>
          <w:color w:val="000000"/>
          <w:lang w:eastAsia="en-GB"/>
        </w:rPr>
        <w:t xml:space="preserve"> </w:t>
      </w:r>
      <w:r w:rsidR="00F178D8">
        <w:rPr>
          <w:color w:val="000000"/>
          <w:lang w:eastAsia="en-GB"/>
        </w:rPr>
        <w:t>f</w:t>
      </w:r>
      <w:r w:rsidR="00F178D8" w:rsidRPr="004C0DE6">
        <w:rPr>
          <w:color w:val="000000"/>
          <w:lang w:eastAsia="en-GB"/>
        </w:rPr>
        <w:t>or many years</w:t>
      </w:r>
      <w:r w:rsidR="00AB4D56" w:rsidRPr="004C0DE6">
        <w:rPr>
          <w:color w:val="000000"/>
          <w:lang w:eastAsia="en-GB"/>
        </w:rPr>
        <w:t>.</w:t>
      </w:r>
      <w:r w:rsidR="00FB7933" w:rsidRPr="004C0DE6">
        <w:rPr>
          <w:color w:val="000000"/>
          <w:lang w:eastAsia="en-GB"/>
        </w:rPr>
        <w:t xml:space="preserve"> </w:t>
      </w:r>
    </w:p>
    <w:p w14:paraId="3615AEAA" w14:textId="7481DAAD" w:rsidR="00FB7933" w:rsidRPr="004C0DE6" w:rsidRDefault="004C0DE6" w:rsidP="009334EA">
      <w:pPr>
        <w:jc w:val="both"/>
        <w:rPr>
          <w:color w:val="000000"/>
          <w:lang w:eastAsia="en-GB"/>
        </w:rPr>
      </w:pPr>
      <w:r w:rsidRPr="004C0DE6">
        <w:rPr>
          <w:color w:val="000000"/>
          <w:lang w:eastAsia="en-GB"/>
        </w:rPr>
        <w:t>All NHS Wales organisation</w:t>
      </w:r>
      <w:r w:rsidR="001D4978">
        <w:rPr>
          <w:color w:val="000000"/>
          <w:lang w:eastAsia="en-GB"/>
        </w:rPr>
        <w:t>s</w:t>
      </w:r>
      <w:r w:rsidRPr="004C0DE6">
        <w:rPr>
          <w:color w:val="000000"/>
          <w:lang w:eastAsia="en-GB"/>
        </w:rPr>
        <w:t xml:space="preserve"> provide annual flu vaccination free to all their staff. </w:t>
      </w:r>
      <w:r w:rsidR="00FB7933" w:rsidRPr="004C0DE6">
        <w:rPr>
          <w:color w:val="000000"/>
          <w:lang w:eastAsia="en-GB"/>
        </w:rPr>
        <w:t>This is to protect the individual from catching and/or spreading this respiratory virus to colleagues</w:t>
      </w:r>
      <w:r w:rsidR="000A7E0A">
        <w:rPr>
          <w:color w:val="000000"/>
          <w:lang w:eastAsia="en-GB"/>
        </w:rPr>
        <w:t>,</w:t>
      </w:r>
      <w:r w:rsidR="00FB7933" w:rsidRPr="004C0DE6">
        <w:rPr>
          <w:color w:val="000000"/>
          <w:lang w:eastAsia="en-GB"/>
        </w:rPr>
        <w:t xml:space="preserve"> and also </w:t>
      </w:r>
      <w:r w:rsidR="009334EA">
        <w:rPr>
          <w:color w:val="000000"/>
          <w:lang w:eastAsia="en-GB"/>
        </w:rPr>
        <w:t xml:space="preserve">to </w:t>
      </w:r>
      <w:r w:rsidR="00FB7933" w:rsidRPr="004C0DE6">
        <w:rPr>
          <w:color w:val="000000"/>
          <w:lang w:eastAsia="en-GB"/>
        </w:rPr>
        <w:t xml:space="preserve">patients/clients, some </w:t>
      </w:r>
      <w:r w:rsidR="008B3DA8" w:rsidRPr="004C0DE6">
        <w:rPr>
          <w:color w:val="000000"/>
          <w:lang w:eastAsia="en-GB"/>
        </w:rPr>
        <w:t>of</w:t>
      </w:r>
      <w:r w:rsidR="00FB7933" w:rsidRPr="004C0DE6">
        <w:rPr>
          <w:color w:val="000000"/>
          <w:lang w:eastAsia="en-GB"/>
        </w:rPr>
        <w:t xml:space="preserve"> whom may be very </w:t>
      </w:r>
      <w:r w:rsidR="00CC106A" w:rsidRPr="004C0DE6">
        <w:rPr>
          <w:color w:val="000000"/>
          <w:lang w:eastAsia="en-GB"/>
        </w:rPr>
        <w:t>vulnerable</w:t>
      </w:r>
      <w:r w:rsidR="00FB7933" w:rsidRPr="004C0DE6">
        <w:rPr>
          <w:color w:val="000000"/>
          <w:lang w:eastAsia="en-GB"/>
        </w:rPr>
        <w:t xml:space="preserve"> to </w:t>
      </w:r>
      <w:r w:rsidR="00CC106A" w:rsidRPr="004C0DE6">
        <w:rPr>
          <w:color w:val="000000"/>
          <w:lang w:eastAsia="en-GB"/>
        </w:rPr>
        <w:t>influenza</w:t>
      </w:r>
      <w:r w:rsidR="00FB7933" w:rsidRPr="004C0DE6">
        <w:rPr>
          <w:color w:val="000000"/>
          <w:lang w:eastAsia="en-GB"/>
        </w:rPr>
        <w:t xml:space="preserve"> and its complications.</w:t>
      </w:r>
      <w:r w:rsidR="00710283">
        <w:rPr>
          <w:color w:val="000000"/>
          <w:lang w:eastAsia="en-GB"/>
        </w:rPr>
        <w:t xml:space="preserve"> </w:t>
      </w:r>
    </w:p>
    <w:p w14:paraId="2596CCEC" w14:textId="053A79DF" w:rsidR="00A458AD" w:rsidRPr="00A458AD" w:rsidRDefault="008B3DA8" w:rsidP="009334EA">
      <w:pPr>
        <w:jc w:val="both"/>
      </w:pPr>
      <w:r>
        <w:t xml:space="preserve">Delivery of annual influenza vaccination to </w:t>
      </w:r>
      <w:r w:rsidR="00F178D8">
        <w:t xml:space="preserve">healthcare </w:t>
      </w:r>
      <w:r>
        <w:t>staff via t</w:t>
      </w:r>
      <w:r w:rsidR="00FB7933">
        <w:t>he peer vaccinator model is well</w:t>
      </w:r>
      <w:r w:rsidR="000A7E0A">
        <w:t xml:space="preserve"> </w:t>
      </w:r>
      <w:r w:rsidR="00FB7933">
        <w:t>established</w:t>
      </w:r>
      <w:r w:rsidR="000A7E0A">
        <w:t xml:space="preserve"> across</w:t>
      </w:r>
      <w:r w:rsidR="00FB7933">
        <w:t xml:space="preserve"> NHS Wales</w:t>
      </w:r>
      <w:r>
        <w:t>,</w:t>
      </w:r>
      <w:r w:rsidR="00A458AD" w:rsidRPr="00A458AD">
        <w:t xml:space="preserve"> </w:t>
      </w:r>
      <w:r w:rsidR="00FB7933">
        <w:t xml:space="preserve">and feedback has indicated that a standard operating procedure </w:t>
      </w:r>
      <w:r>
        <w:t xml:space="preserve">(SOP) </w:t>
      </w:r>
      <w:r w:rsidR="00FB7933">
        <w:t>to support this would be welcome and useful to organisations.</w:t>
      </w:r>
      <w:r w:rsidR="00A458AD" w:rsidRPr="00A458AD">
        <w:t xml:space="preserve"> </w:t>
      </w:r>
    </w:p>
    <w:p w14:paraId="59BF510A" w14:textId="4EAF7EDF" w:rsidR="00F72EAC" w:rsidRDefault="00F72EAC" w:rsidP="00F72EAC">
      <w:pPr>
        <w:pStyle w:val="Heading1"/>
      </w:pPr>
      <w:bookmarkStart w:id="5" w:name="_Toc143517653"/>
      <w:r>
        <w:t>Aim</w:t>
      </w:r>
      <w:bookmarkEnd w:id="5"/>
    </w:p>
    <w:p w14:paraId="3DA31065" w14:textId="6914503F" w:rsidR="00F72EAC" w:rsidRDefault="00F72EAC" w:rsidP="00DB4C84">
      <w:r w:rsidRPr="00F72EAC">
        <w:t xml:space="preserve">To </w:t>
      </w:r>
      <w:r w:rsidR="00DB4C84">
        <w:t xml:space="preserve">enable NHS Wales staff have easy access to timely flu vaccination and to </w:t>
      </w:r>
      <w:r w:rsidRPr="00F72EAC">
        <w:t>ensure peer vaccinators in NHS Wales</w:t>
      </w:r>
      <w:r w:rsidR="00F178D8">
        <w:t>;</w:t>
      </w:r>
      <w:r w:rsidRPr="00F72EAC">
        <w:t xml:space="preserve"> </w:t>
      </w:r>
    </w:p>
    <w:p w14:paraId="0BE4DFAD" w14:textId="5A5FB9EE" w:rsidR="00F72EAC" w:rsidRDefault="00DB4C84" w:rsidP="00DB4C84">
      <w:pPr>
        <w:pStyle w:val="ListParagraph"/>
        <w:numPr>
          <w:ilvl w:val="0"/>
          <w:numId w:val="30"/>
        </w:numPr>
      </w:pPr>
      <w:r>
        <w:t>h</w:t>
      </w:r>
      <w:r w:rsidR="00F72EAC" w:rsidRPr="00F72EAC">
        <w:t xml:space="preserve">ave </w:t>
      </w:r>
      <w:r w:rsidR="000A7E0A">
        <w:t xml:space="preserve">timely </w:t>
      </w:r>
      <w:r w:rsidR="00F72EAC" w:rsidRPr="00F72EAC">
        <w:t>access to appropriate training, competency assessment, and support</w:t>
      </w:r>
    </w:p>
    <w:p w14:paraId="78BA0B13" w14:textId="77777777" w:rsidR="00F178D8" w:rsidRPr="005E7A0A" w:rsidRDefault="00F178D8" w:rsidP="00F178D8">
      <w:pPr>
        <w:pStyle w:val="ListParagraph"/>
        <w:numPr>
          <w:ilvl w:val="0"/>
          <w:numId w:val="30"/>
        </w:numPr>
      </w:pPr>
      <w:r>
        <w:t>u</w:t>
      </w:r>
      <w:r w:rsidRPr="005E7A0A">
        <w:t xml:space="preserve">nderstand the benefits of receiving a flu vaccine in relation to themselves, </w:t>
      </w:r>
      <w:r>
        <w:t>patients/clients</w:t>
      </w:r>
      <w:r w:rsidRPr="005E7A0A">
        <w:t>, other colleagues and members of their family/social circle</w:t>
      </w:r>
    </w:p>
    <w:p w14:paraId="3F7396C7" w14:textId="1E72C26A" w:rsidR="00F72EAC" w:rsidRDefault="00DB4C84" w:rsidP="00DB4C84">
      <w:pPr>
        <w:pStyle w:val="ListParagraph"/>
        <w:numPr>
          <w:ilvl w:val="0"/>
          <w:numId w:val="30"/>
        </w:numPr>
      </w:pPr>
      <w:r>
        <w:t>a</w:t>
      </w:r>
      <w:r w:rsidR="00F72EAC">
        <w:t xml:space="preserve">re aware of the national resources available to </w:t>
      </w:r>
      <w:r w:rsidR="00F178D8">
        <w:t xml:space="preserve">support </w:t>
      </w:r>
      <w:r w:rsidR="00F72EAC">
        <w:t>them</w:t>
      </w:r>
    </w:p>
    <w:p w14:paraId="245D83CD" w14:textId="3F081CE9" w:rsidR="00434C69" w:rsidRDefault="00DB4C84" w:rsidP="00DB4C84">
      <w:pPr>
        <w:pStyle w:val="ListParagraph"/>
        <w:numPr>
          <w:ilvl w:val="0"/>
          <w:numId w:val="30"/>
        </w:numPr>
      </w:pPr>
      <w:r>
        <w:t>u</w:t>
      </w:r>
      <w:r w:rsidR="00434C69">
        <w:t>nderstand the value of informed conversations</w:t>
      </w:r>
    </w:p>
    <w:p w14:paraId="73A995A1" w14:textId="5F1003BD" w:rsidR="00F72EAC" w:rsidRDefault="00DB4C84" w:rsidP="00DB4C84">
      <w:pPr>
        <w:pStyle w:val="ListParagraph"/>
        <w:numPr>
          <w:ilvl w:val="0"/>
          <w:numId w:val="30"/>
        </w:numPr>
      </w:pPr>
      <w:r>
        <w:t>u</w:t>
      </w:r>
      <w:r w:rsidR="00F72EAC">
        <w:t>nderstand the vaccination process</w:t>
      </w:r>
    </w:p>
    <w:p w14:paraId="5648DCF7" w14:textId="49D7ABFD" w:rsidR="00F72EAC" w:rsidRDefault="00DB4C84" w:rsidP="00DB4C84">
      <w:pPr>
        <w:pStyle w:val="ListParagraph"/>
        <w:numPr>
          <w:ilvl w:val="0"/>
          <w:numId w:val="30"/>
        </w:numPr>
      </w:pPr>
      <w:r>
        <w:t>a</w:t>
      </w:r>
      <w:r w:rsidR="00F72EAC">
        <w:t>re safe practitioners</w:t>
      </w:r>
    </w:p>
    <w:p w14:paraId="6A26DB17" w14:textId="7CDAAE19" w:rsidR="00F72EAC" w:rsidRPr="00F72EAC" w:rsidRDefault="00F178D8" w:rsidP="00DB4C84">
      <w:pPr>
        <w:pStyle w:val="ListParagraph"/>
        <w:numPr>
          <w:ilvl w:val="0"/>
          <w:numId w:val="30"/>
        </w:numPr>
      </w:pPr>
      <w:r>
        <w:t xml:space="preserve">actively </w:t>
      </w:r>
      <w:r w:rsidR="00DB4C84">
        <w:t>s</w:t>
      </w:r>
      <w:r w:rsidR="00F72EAC">
        <w:t>upport the national flu programme for Wales</w:t>
      </w:r>
    </w:p>
    <w:p w14:paraId="5AD28F37" w14:textId="695E17AE" w:rsidR="00D71562" w:rsidRDefault="00773ADF" w:rsidP="00F72EAC">
      <w:pPr>
        <w:pStyle w:val="Heading1"/>
      </w:pPr>
      <w:bookmarkStart w:id="6" w:name="_Toc143517654"/>
      <w:r w:rsidRPr="007C2069">
        <w:t>Roles and Responsibilities</w:t>
      </w:r>
      <w:bookmarkEnd w:id="6"/>
      <w:r w:rsidR="00CB1CC9" w:rsidRPr="007C2069">
        <w:t xml:space="preserve"> </w:t>
      </w:r>
    </w:p>
    <w:p w14:paraId="783335A9" w14:textId="1B928BA4" w:rsidR="00CC106A" w:rsidRDefault="00D42977" w:rsidP="00F72EAC">
      <w:pPr>
        <w:pStyle w:val="Heading2"/>
      </w:pPr>
      <w:bookmarkStart w:id="7" w:name="_Toc143517655"/>
      <w:r>
        <w:t>The o</w:t>
      </w:r>
      <w:r w:rsidR="00CC106A">
        <w:t>rganisation</w:t>
      </w:r>
      <w:bookmarkEnd w:id="7"/>
    </w:p>
    <w:p w14:paraId="1F86FD79" w14:textId="7CB859AF" w:rsidR="00D42977" w:rsidRDefault="00D42977" w:rsidP="00DF376A">
      <w:r>
        <w:t xml:space="preserve">It is the responsibility of the employing organisation to </w:t>
      </w:r>
    </w:p>
    <w:p w14:paraId="799AD43D" w14:textId="45BAF2D4" w:rsidR="004B1CC5" w:rsidRDefault="004B1CC5" w:rsidP="00DF376A">
      <w:pPr>
        <w:pStyle w:val="ListParagraph"/>
        <w:numPr>
          <w:ilvl w:val="0"/>
          <w:numId w:val="28"/>
        </w:numPr>
      </w:pPr>
      <w:r>
        <w:t>ensure governance structures are in place to support safe practice</w:t>
      </w:r>
    </w:p>
    <w:p w14:paraId="5D367FC8" w14:textId="76216133" w:rsidR="00442D53" w:rsidRDefault="00442D53" w:rsidP="00DF376A">
      <w:pPr>
        <w:pStyle w:val="ListParagraph"/>
        <w:numPr>
          <w:ilvl w:val="0"/>
          <w:numId w:val="28"/>
        </w:numPr>
      </w:pPr>
      <w:r>
        <w:t>encourage all eligible staff to receive their annual flu vaccination</w:t>
      </w:r>
    </w:p>
    <w:p w14:paraId="30A38E30" w14:textId="6FD51CC1" w:rsidR="00DF376A" w:rsidRDefault="00DF376A" w:rsidP="00DF376A">
      <w:pPr>
        <w:pStyle w:val="ListParagraph"/>
        <w:numPr>
          <w:ilvl w:val="0"/>
          <w:numId w:val="28"/>
        </w:numPr>
      </w:pPr>
      <w:r>
        <w:t xml:space="preserve">ensure all new staff are made aware of the importance of annual flu vaccination for </w:t>
      </w:r>
      <w:r w:rsidR="00F178D8">
        <w:t>them</w:t>
      </w:r>
    </w:p>
    <w:p w14:paraId="25F9CEC0" w14:textId="0F8306AB" w:rsidR="008B3DA8" w:rsidRPr="00D42977" w:rsidRDefault="00D42977" w:rsidP="00DF376A">
      <w:pPr>
        <w:pStyle w:val="ListParagraph"/>
        <w:numPr>
          <w:ilvl w:val="0"/>
          <w:numId w:val="28"/>
        </w:numPr>
      </w:pPr>
      <w:r w:rsidRPr="00D42977">
        <w:t xml:space="preserve">ensure all eligible staff are </w:t>
      </w:r>
      <w:r w:rsidR="008B3DA8" w:rsidRPr="00D42977">
        <w:t>aware of how t</w:t>
      </w:r>
      <w:r w:rsidR="00442D53">
        <w:t xml:space="preserve">hey may </w:t>
      </w:r>
      <w:r w:rsidR="008B3DA8" w:rsidRPr="00D42977">
        <w:t xml:space="preserve">get their </w:t>
      </w:r>
      <w:r w:rsidR="00442D53">
        <w:t xml:space="preserve">annual flu </w:t>
      </w:r>
      <w:r w:rsidR="008B3DA8" w:rsidRPr="00D42977">
        <w:t>vaccine</w:t>
      </w:r>
    </w:p>
    <w:p w14:paraId="34637520" w14:textId="59ACA7B1" w:rsidR="00CC106A" w:rsidRPr="00D42977" w:rsidRDefault="00D42977" w:rsidP="00DF376A">
      <w:pPr>
        <w:pStyle w:val="ListParagraph"/>
        <w:numPr>
          <w:ilvl w:val="0"/>
          <w:numId w:val="28"/>
        </w:numPr>
      </w:pPr>
      <w:r w:rsidRPr="00D42977">
        <w:t>o</w:t>
      </w:r>
      <w:r w:rsidR="00CC106A" w:rsidRPr="00D42977">
        <w:t xml:space="preserve">rder sufficient </w:t>
      </w:r>
      <w:r w:rsidR="00442D53">
        <w:t xml:space="preserve">flu </w:t>
      </w:r>
      <w:r w:rsidR="00CC106A" w:rsidRPr="00D42977">
        <w:t>vaccine</w:t>
      </w:r>
      <w:r w:rsidRPr="00D42977">
        <w:t xml:space="preserve"> to be available in a timely way to all eligible staff</w:t>
      </w:r>
    </w:p>
    <w:p w14:paraId="32E1B98F" w14:textId="77777777" w:rsidR="00442D53" w:rsidRDefault="00442D53" w:rsidP="00DF376A">
      <w:pPr>
        <w:pStyle w:val="ListParagraph"/>
        <w:numPr>
          <w:ilvl w:val="0"/>
          <w:numId w:val="28"/>
        </w:numPr>
      </w:pPr>
      <w:r>
        <w:lastRenderedPageBreak/>
        <w:t>provide and support cold chain facilities</w:t>
      </w:r>
    </w:p>
    <w:p w14:paraId="792C1B65" w14:textId="77777777" w:rsidR="00FA42B6" w:rsidRDefault="00FA42B6" w:rsidP="00FA42B6">
      <w:pPr>
        <w:pStyle w:val="ListParagraph"/>
        <w:numPr>
          <w:ilvl w:val="0"/>
          <w:numId w:val="28"/>
        </w:numPr>
      </w:pPr>
      <w:r>
        <w:t>utilise cold chain for vaccines at all times</w:t>
      </w:r>
    </w:p>
    <w:p w14:paraId="1A40DFB1" w14:textId="77777777" w:rsidR="00F178D8" w:rsidRDefault="00F178D8" w:rsidP="00F178D8">
      <w:pPr>
        <w:pStyle w:val="ListParagraph"/>
        <w:numPr>
          <w:ilvl w:val="0"/>
          <w:numId w:val="28"/>
        </w:numPr>
      </w:pPr>
      <w:r w:rsidRPr="00D42977">
        <w:t>distribut</w:t>
      </w:r>
      <w:r>
        <w:t>e</w:t>
      </w:r>
      <w:r w:rsidRPr="00D42977">
        <w:t xml:space="preserve"> vaccines </w:t>
      </w:r>
      <w:r>
        <w:t xml:space="preserve">in a timely way </w:t>
      </w:r>
    </w:p>
    <w:p w14:paraId="263E3CB6" w14:textId="4B7DC454" w:rsidR="00D42977" w:rsidRDefault="00D42977" w:rsidP="00DF376A">
      <w:pPr>
        <w:pStyle w:val="ListParagraph"/>
        <w:numPr>
          <w:ilvl w:val="0"/>
          <w:numId w:val="28"/>
        </w:numPr>
      </w:pPr>
      <w:r w:rsidRPr="00D42977">
        <w:t xml:space="preserve">distribute appropriate </w:t>
      </w:r>
      <w:r w:rsidR="00CC106A" w:rsidRPr="00D42977">
        <w:t>support literature</w:t>
      </w:r>
      <w:r w:rsidRPr="00D42977">
        <w:t xml:space="preserve"> in a timely way </w:t>
      </w:r>
    </w:p>
    <w:p w14:paraId="2535FF4F" w14:textId="22C67CF6" w:rsidR="004B1CC5" w:rsidRDefault="004B1CC5" w:rsidP="00DF376A">
      <w:pPr>
        <w:pStyle w:val="ListParagraph"/>
        <w:numPr>
          <w:ilvl w:val="0"/>
          <w:numId w:val="28"/>
        </w:numPr>
      </w:pPr>
      <w:r>
        <w:t>provide an organisation Patient Group Direction (PGD) to support immunisation, or have in place an alternative legal framework under which peer vaccinators may vaccinate</w:t>
      </w:r>
      <w:r w:rsidR="001A4D6D">
        <w:t xml:space="preserve"> such as written instruction, protocol or Patient Specific Direction (PSD)</w:t>
      </w:r>
    </w:p>
    <w:p w14:paraId="43553EB9" w14:textId="66BABEC8" w:rsidR="00D42977" w:rsidRDefault="00D42977" w:rsidP="00DF376A">
      <w:pPr>
        <w:pStyle w:val="ListParagraph"/>
        <w:numPr>
          <w:ilvl w:val="0"/>
          <w:numId w:val="28"/>
        </w:numPr>
      </w:pPr>
      <w:r w:rsidRPr="00D42977">
        <w:t>s</w:t>
      </w:r>
      <w:r w:rsidR="00CC106A" w:rsidRPr="00D42977">
        <w:t>upport</w:t>
      </w:r>
      <w:r w:rsidRPr="00D42977">
        <w:t xml:space="preserve"> and facilitate </w:t>
      </w:r>
      <w:r w:rsidR="00CC106A" w:rsidRPr="00D42977">
        <w:t>training and competency assessment</w:t>
      </w:r>
      <w:r w:rsidR="00442D53">
        <w:t xml:space="preserve"> of vaccinators</w:t>
      </w:r>
    </w:p>
    <w:p w14:paraId="348AEB25" w14:textId="0EE17F16" w:rsidR="00D42977" w:rsidRDefault="00FA42B6" w:rsidP="00DF376A">
      <w:pPr>
        <w:pStyle w:val="ListParagraph"/>
        <w:numPr>
          <w:ilvl w:val="0"/>
          <w:numId w:val="28"/>
        </w:numPr>
      </w:pPr>
      <w:r>
        <w:t xml:space="preserve">provide </w:t>
      </w:r>
      <w:r w:rsidR="00F178D8">
        <w:t xml:space="preserve">adequate </w:t>
      </w:r>
      <w:r w:rsidR="00D42977" w:rsidRPr="00D42977">
        <w:t>s</w:t>
      </w:r>
      <w:r w:rsidR="00CC106A" w:rsidRPr="00D42977">
        <w:t>upport</w:t>
      </w:r>
      <w:r>
        <w:t xml:space="preserve"> for </w:t>
      </w:r>
      <w:r w:rsidR="00D42977" w:rsidRPr="00D42977">
        <w:t xml:space="preserve">peer </w:t>
      </w:r>
      <w:r w:rsidR="008B3DA8" w:rsidRPr="00D42977">
        <w:t>vaccinator</w:t>
      </w:r>
      <w:r w:rsidR="00CC106A" w:rsidRPr="00D42977">
        <w:t>s</w:t>
      </w:r>
      <w:r w:rsidR="001A4D6D">
        <w:t>, such as a buddy system, mentorship, time during working hours to access training</w:t>
      </w:r>
      <w:r w:rsidR="00CC106A" w:rsidRPr="00D42977">
        <w:t xml:space="preserve"> </w:t>
      </w:r>
    </w:p>
    <w:p w14:paraId="5BBEE3E2" w14:textId="654882A4" w:rsidR="00D42977" w:rsidRDefault="00D42977" w:rsidP="00DF376A">
      <w:pPr>
        <w:pStyle w:val="ListParagraph"/>
        <w:numPr>
          <w:ilvl w:val="0"/>
          <w:numId w:val="28"/>
        </w:numPr>
      </w:pPr>
      <w:r w:rsidRPr="00D42977">
        <w:t>enable prompt reporting of vaccine</w:t>
      </w:r>
      <w:r w:rsidR="00FA42B6">
        <w:t>s</w:t>
      </w:r>
      <w:r w:rsidRPr="00D42977">
        <w:t xml:space="preserve"> given to staff </w:t>
      </w:r>
    </w:p>
    <w:p w14:paraId="4F342A96" w14:textId="77777777" w:rsidR="00F178D8" w:rsidRDefault="00F178D8" w:rsidP="00F178D8">
      <w:pPr>
        <w:pStyle w:val="ListParagraph"/>
        <w:numPr>
          <w:ilvl w:val="0"/>
          <w:numId w:val="28"/>
        </w:numPr>
      </w:pPr>
      <w:r>
        <w:t>establish a procedure for the reporting of waste vaccines</w:t>
      </w:r>
    </w:p>
    <w:p w14:paraId="6F5B8717" w14:textId="7E82069E" w:rsidR="00FA42B6" w:rsidRDefault="00FA42B6" w:rsidP="00FA42B6">
      <w:pPr>
        <w:pStyle w:val="ListParagraph"/>
        <w:numPr>
          <w:ilvl w:val="0"/>
          <w:numId w:val="28"/>
        </w:numPr>
      </w:pPr>
      <w:r>
        <w:t xml:space="preserve">monitor and minimise any </w:t>
      </w:r>
      <w:r w:rsidR="00F178D8">
        <w:t xml:space="preserve">vaccine </w:t>
      </w:r>
      <w:r>
        <w:t>waste</w:t>
      </w:r>
    </w:p>
    <w:p w14:paraId="3DFB6B52" w14:textId="77777777" w:rsidR="00DF376A" w:rsidRDefault="00DF376A" w:rsidP="00DF376A">
      <w:pPr>
        <w:pStyle w:val="ListParagraph"/>
        <w:numPr>
          <w:ilvl w:val="0"/>
          <w:numId w:val="28"/>
        </w:numPr>
      </w:pPr>
      <w:r>
        <w:t>support the timely reporting of any vaccine incidents or near misses</w:t>
      </w:r>
    </w:p>
    <w:p w14:paraId="03B6E931" w14:textId="3BB2F55D" w:rsidR="008B3DA8" w:rsidRPr="00D42977" w:rsidRDefault="00D42977" w:rsidP="00DF376A">
      <w:pPr>
        <w:pStyle w:val="ListParagraph"/>
        <w:numPr>
          <w:ilvl w:val="0"/>
          <w:numId w:val="28"/>
        </w:numPr>
      </w:pPr>
      <w:r>
        <w:t>e</w:t>
      </w:r>
      <w:r w:rsidR="008B3DA8" w:rsidRPr="00D42977">
        <w:t>valuat</w:t>
      </w:r>
      <w:r>
        <w:t xml:space="preserve">e the peer vaccination model locally </w:t>
      </w:r>
      <w:r w:rsidR="001A4D6D">
        <w:t>on an annual basis</w:t>
      </w:r>
    </w:p>
    <w:p w14:paraId="72FDE188" w14:textId="4C2AD5AE" w:rsidR="00CC106A" w:rsidRDefault="00D42977" w:rsidP="00D42977">
      <w:pPr>
        <w:pStyle w:val="Heading2"/>
        <w:rPr>
          <w:rFonts w:asciiTheme="minorHAnsi" w:hAnsiTheme="minorHAnsi" w:cstheme="minorHAnsi"/>
        </w:rPr>
      </w:pPr>
      <w:bookmarkStart w:id="8" w:name="_Toc143517656"/>
      <w:r w:rsidRPr="00D42977">
        <w:rPr>
          <w:rFonts w:asciiTheme="minorHAnsi" w:hAnsiTheme="minorHAnsi" w:cstheme="minorHAnsi"/>
          <w:bCs/>
        </w:rPr>
        <w:t xml:space="preserve">The </w:t>
      </w:r>
      <w:r w:rsidR="00CC106A" w:rsidRPr="00D42977">
        <w:rPr>
          <w:rFonts w:asciiTheme="minorHAnsi" w:hAnsiTheme="minorHAnsi" w:cstheme="minorHAnsi"/>
        </w:rPr>
        <w:t>individual peer</w:t>
      </w:r>
      <w:r w:rsidRPr="00D42977">
        <w:rPr>
          <w:rFonts w:asciiTheme="minorHAnsi" w:hAnsiTheme="minorHAnsi" w:cstheme="minorHAnsi"/>
        </w:rPr>
        <w:t xml:space="preserve"> vaccinator</w:t>
      </w:r>
      <w:bookmarkEnd w:id="8"/>
    </w:p>
    <w:p w14:paraId="2FF89985" w14:textId="77777777" w:rsidR="00442D53" w:rsidRDefault="00442D53" w:rsidP="00442D53">
      <w:pPr>
        <w:jc w:val="both"/>
      </w:pPr>
      <w:r>
        <w:t xml:space="preserve">Doctors and nurses providing immunisations are professionally accountable for this work, as defined by their professional bodies. </w:t>
      </w:r>
    </w:p>
    <w:p w14:paraId="6F9E9E60" w14:textId="39DA1446" w:rsidR="00CC106A" w:rsidRDefault="00CC106A" w:rsidP="00D42977">
      <w:pPr>
        <w:pStyle w:val="Heading3"/>
      </w:pPr>
      <w:bookmarkStart w:id="9" w:name="_Toc143517657"/>
      <w:r w:rsidRPr="00CC106A">
        <w:t>Training</w:t>
      </w:r>
      <w:bookmarkEnd w:id="9"/>
      <w:r w:rsidR="00F72EAC">
        <w:t xml:space="preserve"> </w:t>
      </w:r>
    </w:p>
    <w:p w14:paraId="5C5646C1" w14:textId="77777777" w:rsidR="000A0317" w:rsidRDefault="000A0317" w:rsidP="000A0317">
      <w:pPr>
        <w:jc w:val="both"/>
        <w:rPr>
          <w:rFonts w:cstheme="minorHAnsi"/>
        </w:rPr>
      </w:pPr>
      <w:r>
        <w:rPr>
          <w:rFonts w:cstheme="minorHAnsi"/>
        </w:rPr>
        <w:t>The prerequisites for a</w:t>
      </w:r>
      <w:r w:rsidRPr="005C47DF">
        <w:rPr>
          <w:rFonts w:cstheme="minorHAnsi"/>
        </w:rPr>
        <w:t xml:space="preserve">ll healthcare professionals administering </w:t>
      </w:r>
      <w:r>
        <w:rPr>
          <w:rFonts w:cstheme="minorHAnsi"/>
        </w:rPr>
        <w:t xml:space="preserve">flu </w:t>
      </w:r>
      <w:r w:rsidRPr="005C47DF">
        <w:rPr>
          <w:rFonts w:cstheme="minorHAnsi"/>
        </w:rPr>
        <w:t>vaccines</w:t>
      </w:r>
      <w:r>
        <w:rPr>
          <w:rFonts w:cstheme="minorHAnsi"/>
        </w:rPr>
        <w:t xml:space="preserve"> are:</w:t>
      </w:r>
    </w:p>
    <w:p w14:paraId="74E5493B" w14:textId="77777777" w:rsidR="000A0317" w:rsidRPr="000A1AFC" w:rsidRDefault="000A0317" w:rsidP="000A0317">
      <w:pPr>
        <w:pStyle w:val="CommentText"/>
        <w:numPr>
          <w:ilvl w:val="0"/>
          <w:numId w:val="32"/>
        </w:numPr>
        <w:rPr>
          <w:sz w:val="22"/>
        </w:rPr>
      </w:pPr>
      <w:r w:rsidRPr="000A1AFC">
        <w:rPr>
          <w:sz w:val="22"/>
        </w:rPr>
        <w:t>Undertaken training in the management of anaphylaxis and Basic Life Support as specified by policy for the local health board or trust, and are familiar with</w:t>
      </w:r>
      <w:r w:rsidRPr="000A1AFC">
        <w:rPr>
          <w:color w:val="212A73"/>
          <w:sz w:val="22"/>
        </w:rPr>
        <w:t xml:space="preserve"> </w:t>
      </w:r>
      <w:r w:rsidRPr="000A1AFC">
        <w:rPr>
          <w:color w:val="0000FF"/>
          <w:sz w:val="22"/>
          <w:u w:val="single"/>
        </w:rPr>
        <w:t>Resuscitation Council UK (RCUK) guidance on Management of Anaphylaxis in the Vaccination Setting</w:t>
      </w:r>
      <w:r w:rsidRPr="000A1AFC">
        <w:rPr>
          <w:color w:val="0000FF"/>
          <w:sz w:val="22"/>
        </w:rPr>
        <w:t xml:space="preserve"> </w:t>
      </w:r>
    </w:p>
    <w:p w14:paraId="1B374496" w14:textId="77777777" w:rsidR="000A0317" w:rsidRPr="000A1AFC" w:rsidRDefault="000A0317" w:rsidP="000A0317">
      <w:pPr>
        <w:pStyle w:val="CommentText"/>
        <w:numPr>
          <w:ilvl w:val="0"/>
          <w:numId w:val="32"/>
        </w:numPr>
        <w:rPr>
          <w:sz w:val="22"/>
        </w:rPr>
      </w:pPr>
      <w:r w:rsidRPr="000A1AFC">
        <w:rPr>
          <w:sz w:val="22"/>
        </w:rPr>
        <w:t>Undertaken any additional statutory and mandatory training as required by employer</w:t>
      </w:r>
    </w:p>
    <w:p w14:paraId="324EF48D" w14:textId="77777777" w:rsidR="000A0317" w:rsidRPr="000A1AFC" w:rsidRDefault="000A0317" w:rsidP="000A0317">
      <w:pPr>
        <w:pStyle w:val="CommentText"/>
        <w:numPr>
          <w:ilvl w:val="0"/>
          <w:numId w:val="32"/>
        </w:numPr>
        <w:rPr>
          <w:sz w:val="22"/>
        </w:rPr>
      </w:pPr>
      <w:r w:rsidRPr="000A1AFC">
        <w:rPr>
          <w:sz w:val="22"/>
        </w:rPr>
        <w:t xml:space="preserve">Received flu vaccine training through attending a taught session, or eLearning </w:t>
      </w:r>
    </w:p>
    <w:p w14:paraId="1A0898B2" w14:textId="77777777" w:rsidR="000A0317" w:rsidRPr="000A1AFC" w:rsidRDefault="000A0317" w:rsidP="000A0317">
      <w:pPr>
        <w:pStyle w:val="CommentText"/>
        <w:numPr>
          <w:ilvl w:val="0"/>
          <w:numId w:val="32"/>
        </w:numPr>
        <w:rPr>
          <w:sz w:val="22"/>
        </w:rPr>
      </w:pPr>
      <w:r w:rsidRPr="000A1AFC">
        <w:rPr>
          <w:sz w:val="22"/>
        </w:rPr>
        <w:t xml:space="preserve">If a new immuniser a competency assessment is recommended – A flu specific competency assessment tool, is available in the flu training recommendations published by UKHSA, available to view here: </w:t>
      </w:r>
      <w:r w:rsidRPr="000A1AFC">
        <w:rPr>
          <w:color w:val="0000FF"/>
          <w:sz w:val="22"/>
          <w:u w:val="single"/>
        </w:rPr>
        <w:t>Immunisation training resources and events - Public Health Wales (</w:t>
      </w:r>
      <w:proofErr w:type="spellStart"/>
      <w:r w:rsidRPr="000A1AFC">
        <w:rPr>
          <w:color w:val="0000FF"/>
          <w:sz w:val="22"/>
          <w:u w:val="single"/>
        </w:rPr>
        <w:t>nhs.wales</w:t>
      </w:r>
      <w:proofErr w:type="spellEnd"/>
      <w:r w:rsidRPr="000A1AFC">
        <w:rPr>
          <w:color w:val="0000FF"/>
          <w:sz w:val="22"/>
          <w:u w:val="single"/>
        </w:rPr>
        <w:t>)</w:t>
      </w:r>
    </w:p>
    <w:p w14:paraId="56D6A57A" w14:textId="77777777" w:rsidR="000A0317" w:rsidRPr="000A1AFC" w:rsidRDefault="000A0317" w:rsidP="000A0317">
      <w:pPr>
        <w:pStyle w:val="CommentText"/>
        <w:numPr>
          <w:ilvl w:val="0"/>
          <w:numId w:val="32"/>
        </w:numPr>
        <w:rPr>
          <w:sz w:val="22"/>
        </w:rPr>
      </w:pPr>
      <w:r w:rsidRPr="000A1AFC">
        <w:rPr>
          <w:sz w:val="22"/>
        </w:rPr>
        <w:t>An appropriate legal framework to supply and administer Flu vaccine is in place e.g. patient specific prescription, Patient Specific Direction (PSD), Patient Group Direction (PGD). Further information will be available here</w:t>
      </w:r>
      <w:r w:rsidRPr="000A1AFC">
        <w:rPr>
          <w:color w:val="212A73"/>
          <w:sz w:val="22"/>
        </w:rPr>
        <w:t xml:space="preserve">: </w:t>
      </w:r>
      <w:r w:rsidRPr="000A1AFC">
        <w:rPr>
          <w:color w:val="0000FF"/>
          <w:sz w:val="22"/>
          <w:u w:val="single"/>
        </w:rPr>
        <w:t>Patient Group Directions (PGD) - Welsh Medicines Advice Service (wales.nhs.uk)</w:t>
      </w:r>
      <w:r w:rsidRPr="000A1AFC">
        <w:rPr>
          <w:color w:val="0000FF"/>
          <w:sz w:val="22"/>
        </w:rPr>
        <w:t xml:space="preserve"> </w:t>
      </w:r>
    </w:p>
    <w:p w14:paraId="039717BC" w14:textId="77777777" w:rsidR="000A0317" w:rsidRPr="000A1AFC" w:rsidRDefault="000A0317" w:rsidP="000A0317">
      <w:pPr>
        <w:pStyle w:val="CommentText"/>
        <w:numPr>
          <w:ilvl w:val="0"/>
          <w:numId w:val="32"/>
        </w:numPr>
        <w:rPr>
          <w:sz w:val="22"/>
        </w:rPr>
      </w:pPr>
      <w:r w:rsidRPr="000A1AFC">
        <w:rPr>
          <w:sz w:val="22"/>
        </w:rPr>
        <w:t>Described the process of consent and how this applies when giving vaccines</w:t>
      </w:r>
    </w:p>
    <w:p w14:paraId="567635AD" w14:textId="77777777" w:rsidR="000A0317" w:rsidRPr="000A1AFC" w:rsidRDefault="000A0317" w:rsidP="000A0317">
      <w:pPr>
        <w:pStyle w:val="CommentText"/>
        <w:numPr>
          <w:ilvl w:val="0"/>
          <w:numId w:val="32"/>
        </w:numPr>
        <w:rPr>
          <w:sz w:val="22"/>
        </w:rPr>
      </w:pPr>
      <w:r w:rsidRPr="000A1AFC">
        <w:rPr>
          <w:sz w:val="22"/>
        </w:rPr>
        <w:t xml:space="preserve">Accessed and familiar with the following key documents: </w:t>
      </w:r>
      <w:r w:rsidRPr="000A1AFC">
        <w:rPr>
          <w:color w:val="0000FF"/>
          <w:sz w:val="22"/>
          <w:u w:val="single"/>
        </w:rPr>
        <w:t>https://www.gov.uk/government/publications/influenza-the-green-book-chapter-19</w:t>
      </w:r>
      <w:r w:rsidRPr="000A1AFC">
        <w:rPr>
          <w:color w:val="212A73"/>
          <w:sz w:val="22"/>
        </w:rPr>
        <w:t xml:space="preserve"> , </w:t>
      </w:r>
      <w:r w:rsidRPr="000A1AFC">
        <w:rPr>
          <w:sz w:val="22"/>
        </w:rPr>
        <w:t>the UK Health Security Agency</w:t>
      </w:r>
      <w:r w:rsidRPr="000A1AFC">
        <w:rPr>
          <w:color w:val="212A73"/>
          <w:sz w:val="22"/>
        </w:rPr>
        <w:t xml:space="preserve"> </w:t>
      </w:r>
      <w:r w:rsidRPr="000A1AFC">
        <w:rPr>
          <w:color w:val="0000FF"/>
          <w:sz w:val="22"/>
          <w:u w:val="single"/>
        </w:rPr>
        <w:t>https://www.gov.uk/government/publications/flu-vaccination-programme-information-for-healthcare-practitioners</w:t>
      </w:r>
    </w:p>
    <w:p w14:paraId="0FF61866" w14:textId="77777777" w:rsidR="000A0317" w:rsidRPr="005C47DF" w:rsidRDefault="000A0317" w:rsidP="000A0317">
      <w:pPr>
        <w:jc w:val="both"/>
        <w:rPr>
          <w:rFonts w:cstheme="minorHAnsi"/>
        </w:rPr>
      </w:pPr>
      <w:r w:rsidRPr="005C47DF">
        <w:rPr>
          <w:rFonts w:cstheme="minorHAnsi"/>
        </w:rPr>
        <w:t xml:space="preserve">They should maintain and update their professional knowledge and skills through appropriate training. </w:t>
      </w:r>
    </w:p>
    <w:p w14:paraId="6F12BFC4" w14:textId="77777777" w:rsidR="000A0317" w:rsidRPr="005C47DF" w:rsidRDefault="000A0317" w:rsidP="000A0317">
      <w:pPr>
        <w:pStyle w:val="NormalWeb"/>
        <w:shd w:val="clear" w:color="auto" w:fill="FFFFFF"/>
        <w:rPr>
          <w:rFonts w:asciiTheme="minorHAnsi" w:eastAsia="Times New Roman" w:hAnsiTheme="minorHAnsi" w:cstheme="minorHAnsi"/>
          <w:color w:val="212529"/>
        </w:rPr>
      </w:pPr>
      <w:r w:rsidRPr="005C47DF">
        <w:rPr>
          <w:rFonts w:asciiTheme="minorHAnsi" w:hAnsiTheme="minorHAnsi" w:cstheme="minorHAnsi"/>
        </w:rPr>
        <w:t xml:space="preserve">All staff involved in administering vaccinations must have completed the appropriate immunisation training and be able to demonstrate competency.  </w:t>
      </w:r>
      <w:hyperlink r:id="rId14" w:anchor="2023-to-2024-flu-season" w:tgtFrame="_self" w:history="1">
        <w:r w:rsidRPr="00A026D3">
          <w:rPr>
            <w:rFonts w:asciiTheme="minorHAnsi" w:eastAsia="Times New Roman" w:hAnsiTheme="minorHAnsi" w:cstheme="minorHAnsi"/>
            <w:color w:val="0000FF"/>
            <w:u w:val="single"/>
          </w:rPr>
          <w:t>Flu training recommendations for 2023/24</w:t>
        </w:r>
        <w:r w:rsidRPr="00A026D3">
          <w:rPr>
            <w:rFonts w:asciiTheme="minorHAnsi" w:eastAsia="Times New Roman" w:hAnsiTheme="minorHAnsi" w:cstheme="minorHAnsi"/>
          </w:rPr>
          <w:t xml:space="preserve"> have </w:t>
        </w:r>
        <w:r w:rsidRPr="00A026D3">
          <w:rPr>
            <w:rFonts w:asciiTheme="minorHAnsi" w:eastAsia="Times New Roman" w:hAnsiTheme="minorHAnsi" w:cstheme="minorHAnsi"/>
          </w:rPr>
          <w:lastRenderedPageBreak/>
          <w:t>been updated by</w:t>
        </w:r>
        <w:r w:rsidRPr="00A026D3">
          <w:rPr>
            <w:rFonts w:asciiTheme="minorHAnsi" w:hAnsiTheme="minorHAnsi" w:cstheme="minorHAnsi"/>
          </w:rPr>
          <w:t xml:space="preserve"> the UK Heal</w:t>
        </w:r>
        <w:r w:rsidRPr="005C47DF">
          <w:rPr>
            <w:rFonts w:asciiTheme="minorHAnsi" w:hAnsiTheme="minorHAnsi" w:cstheme="minorHAnsi"/>
          </w:rPr>
          <w:t>th Security Agency</w:t>
        </w:r>
        <w:r w:rsidRPr="00A026D3">
          <w:rPr>
            <w:rFonts w:asciiTheme="minorHAnsi" w:eastAsia="Times New Roman" w:hAnsiTheme="minorHAnsi" w:cstheme="minorHAnsi"/>
          </w:rPr>
          <w:t xml:space="preserve"> (UKHSA) can be accessed here</w:t>
        </w:r>
      </w:hyperlink>
      <w:r w:rsidRPr="005C47DF">
        <w:rPr>
          <w:rFonts w:asciiTheme="minorHAnsi" w:eastAsia="Times New Roman" w:hAnsiTheme="minorHAnsi" w:cstheme="minorHAnsi"/>
          <w:color w:val="212529"/>
        </w:rPr>
        <w:t>. These recommendations include a Flu vaccinator competency assessment tool. </w:t>
      </w:r>
    </w:p>
    <w:p w14:paraId="3D53C3AE" w14:textId="77777777" w:rsidR="000A0317" w:rsidRPr="005C47DF" w:rsidRDefault="000A0317" w:rsidP="000A0317">
      <w:pPr>
        <w:shd w:val="clear" w:color="auto" w:fill="FFFFFF"/>
        <w:spacing w:after="100" w:afterAutospacing="1" w:line="240" w:lineRule="auto"/>
        <w:rPr>
          <w:rFonts w:eastAsia="Times New Roman" w:cstheme="minorHAnsi"/>
          <w:color w:val="212529"/>
          <w:lang w:eastAsia="en-GB"/>
        </w:rPr>
      </w:pPr>
      <w:r w:rsidRPr="005C47DF">
        <w:rPr>
          <w:rFonts w:eastAsia="Times New Roman" w:cstheme="minorHAnsi"/>
          <w:color w:val="212529"/>
          <w:lang w:eastAsia="en-GB"/>
        </w:rPr>
        <w:t>Wales is adopting these flu training recommendations; therefore, it is important to note that these were produced by UKHSA. The resources and documents highlighted in these recommendations relate to England. It is important to ensure </w:t>
      </w:r>
      <w:hyperlink r:id="rId15" w:tgtFrame="_blank" w:history="1">
        <w:r w:rsidRPr="00A026D3">
          <w:rPr>
            <w:rFonts w:eastAsia="Times New Roman" w:cstheme="minorHAnsi"/>
            <w:color w:val="0000FF"/>
            <w:u w:val="single"/>
            <w:lang w:eastAsia="en-GB"/>
          </w:rPr>
          <w:t>Public Health Wales training resources</w:t>
        </w:r>
      </w:hyperlink>
      <w:r w:rsidRPr="005C47DF">
        <w:rPr>
          <w:rFonts w:eastAsia="Times New Roman" w:cstheme="minorHAnsi"/>
          <w:color w:val="212529"/>
          <w:lang w:eastAsia="en-GB"/>
        </w:rPr>
        <w:t> and </w:t>
      </w:r>
      <w:hyperlink r:id="rId16" w:tgtFrame="_blank" w:history="1">
        <w:r w:rsidRPr="00A026D3">
          <w:rPr>
            <w:rFonts w:eastAsia="Times New Roman" w:cstheme="minorHAnsi"/>
            <w:color w:val="0000FF"/>
            <w:u w:val="single"/>
            <w:lang w:eastAsia="en-GB"/>
          </w:rPr>
          <w:t>NHS Wales policy documents</w:t>
        </w:r>
      </w:hyperlink>
      <w:r w:rsidRPr="005C47DF">
        <w:rPr>
          <w:rFonts w:eastAsia="Times New Roman" w:cstheme="minorHAnsi"/>
          <w:color w:val="212529"/>
          <w:lang w:eastAsia="en-GB"/>
        </w:rPr>
        <w:t> are accessed in relation to the flu vaccination programme for 2023/24.  </w:t>
      </w:r>
    </w:p>
    <w:p w14:paraId="5186BF41" w14:textId="77777777" w:rsidR="000A0317" w:rsidRDefault="000A0317" w:rsidP="000A0317">
      <w:r w:rsidRPr="00F90725">
        <w:t xml:space="preserve">In addition, it is a requirement for all immunisers to attend an annual update </w:t>
      </w:r>
      <w:r>
        <w:t>and be up-to-date with statutory and mandatory training as required by their employer</w:t>
      </w:r>
      <w:r w:rsidRPr="00F90725">
        <w:t>.</w:t>
      </w:r>
      <w:r>
        <w:t xml:space="preserve"> </w:t>
      </w:r>
    </w:p>
    <w:p w14:paraId="396400AC" w14:textId="77777777" w:rsidR="000A0317" w:rsidRDefault="000A0317" w:rsidP="000A0317">
      <w:r>
        <w:t xml:space="preserve">The </w:t>
      </w:r>
      <w:proofErr w:type="spellStart"/>
      <w:r>
        <w:t>FluTwo</w:t>
      </w:r>
      <w:proofErr w:type="spellEnd"/>
      <w:r>
        <w:t xml:space="preserve"> eLearning module provides a clinical update on flu and flu </w:t>
      </w:r>
      <w:proofErr w:type="gramStart"/>
      <w:r>
        <w:t>vaccinations  for</w:t>
      </w:r>
      <w:proofErr w:type="gramEnd"/>
      <w:r>
        <w:t xml:space="preserve"> 2023/24. This module can be accessed via Electronic Staff Record (ESR) or the Learning @Wales platform, more information can be viewed here: </w:t>
      </w:r>
      <w:hyperlink r:id="rId17" w:history="1">
        <w:r w:rsidRPr="00CB1949">
          <w:rPr>
            <w:color w:val="0000FF"/>
            <w:u w:val="single"/>
          </w:rPr>
          <w:t xml:space="preserve">Immunisation eLearning </w:t>
        </w:r>
        <w:r>
          <w:rPr>
            <w:color w:val="0000FF"/>
            <w:u w:val="single"/>
          </w:rPr>
          <w:t>–</w:t>
        </w:r>
        <w:r w:rsidRPr="00CB1949">
          <w:rPr>
            <w:color w:val="0000FF"/>
            <w:u w:val="single"/>
          </w:rPr>
          <w:t xml:space="preserve"> Public Health Wales (</w:t>
        </w:r>
        <w:proofErr w:type="spellStart"/>
        <w:r w:rsidRPr="00CB1949">
          <w:rPr>
            <w:color w:val="0000FF"/>
            <w:u w:val="single"/>
          </w:rPr>
          <w:t>nhs.wales</w:t>
        </w:r>
        <w:proofErr w:type="spellEnd"/>
        <w:r w:rsidRPr="00CB1949">
          <w:rPr>
            <w:color w:val="0000FF"/>
            <w:u w:val="single"/>
          </w:rPr>
          <w:t>)</w:t>
        </w:r>
      </w:hyperlink>
      <w:r>
        <w:t>. Flu training slides for 2023/24 are also available and can be viewed here:</w:t>
      </w:r>
      <w:r w:rsidRPr="00CB1949">
        <w:rPr>
          <w:color w:val="000000"/>
        </w:rPr>
        <w:t xml:space="preserve"> </w:t>
      </w:r>
      <w:hyperlink r:id="rId18" w:history="1">
        <w:r>
          <w:rPr>
            <w:rStyle w:val="Hyperlink"/>
          </w:rPr>
          <w:t>Resources for health and social care professionals - Public Health Wales (</w:t>
        </w:r>
        <w:proofErr w:type="spellStart"/>
        <w:r>
          <w:rPr>
            <w:rStyle w:val="Hyperlink"/>
          </w:rPr>
          <w:t>nhs.wales</w:t>
        </w:r>
        <w:proofErr w:type="spellEnd"/>
        <w:r>
          <w:rPr>
            <w:rStyle w:val="Hyperlink"/>
          </w:rPr>
          <w:t>)</w:t>
        </w:r>
      </w:hyperlink>
      <w:r>
        <w:rPr>
          <w:color w:val="000000"/>
        </w:rPr>
        <w:t xml:space="preserve"> – under training resources and events.</w:t>
      </w:r>
    </w:p>
    <w:p w14:paraId="4C7A9B14" w14:textId="77777777" w:rsidR="000A0317" w:rsidRDefault="000A0317" w:rsidP="000A0317">
      <w:r>
        <w:t xml:space="preserve">All new immunisers are recommended to complete core immunisation training. The UKHSA have an eLearning module – ‘Immunisation Programme’ which delivers the core immunisation training, based on the National Minimum Standards for Immunisation Training. </w:t>
      </w:r>
      <w:proofErr w:type="gramStart"/>
      <w:r>
        <w:t>this</w:t>
      </w:r>
      <w:proofErr w:type="gramEnd"/>
      <w:r>
        <w:t xml:space="preserve"> module can be accessed via Electronic Staff Record (ESR) or the Learning @Wales platform, more information can be viewed here: </w:t>
      </w:r>
      <w:hyperlink r:id="rId19" w:history="1">
        <w:r w:rsidRPr="00CB1949">
          <w:rPr>
            <w:color w:val="0000FF"/>
            <w:u w:val="single"/>
          </w:rPr>
          <w:t xml:space="preserve">Immunisation eLearning </w:t>
        </w:r>
        <w:r>
          <w:rPr>
            <w:color w:val="0000FF"/>
            <w:u w:val="single"/>
          </w:rPr>
          <w:t>–</w:t>
        </w:r>
        <w:r w:rsidRPr="00CB1949">
          <w:rPr>
            <w:color w:val="0000FF"/>
            <w:u w:val="single"/>
          </w:rPr>
          <w:t xml:space="preserve"> Public Health Wales (</w:t>
        </w:r>
        <w:proofErr w:type="spellStart"/>
        <w:r w:rsidRPr="00CB1949">
          <w:rPr>
            <w:color w:val="0000FF"/>
            <w:u w:val="single"/>
          </w:rPr>
          <w:t>nhs.wales</w:t>
        </w:r>
        <w:proofErr w:type="spellEnd"/>
        <w:r w:rsidRPr="00CB1949">
          <w:rPr>
            <w:color w:val="0000FF"/>
            <w:u w:val="single"/>
          </w:rPr>
          <w:t>)</w:t>
        </w:r>
      </w:hyperlink>
      <w:r>
        <w:t xml:space="preserve"> </w:t>
      </w:r>
    </w:p>
    <w:p w14:paraId="169C2AE1" w14:textId="77777777" w:rsidR="000A0317" w:rsidRDefault="000A0317" w:rsidP="000A0317">
      <w:pPr>
        <w:jc w:val="both"/>
      </w:pPr>
      <w:r>
        <w:t xml:space="preserve">An understanding of behaviour and how we can influence this best is important for all peer vaccinators and to enable peer vaccinators be most effective they are recommended to complete behavioural insight training. This training will help peer vaccinators respond most appropriately if colleagues are uncertain about getting their flu vaccine. </w:t>
      </w:r>
    </w:p>
    <w:p w14:paraId="0025C0B3" w14:textId="77777777" w:rsidR="000A0317" w:rsidRPr="00F90725" w:rsidRDefault="000A0317" w:rsidP="000A0317">
      <w:r w:rsidRPr="00F90725">
        <w:t xml:space="preserve">The required training to </w:t>
      </w:r>
      <w:r>
        <w:t>be a peer flu vaccinator in NHS Wales</w:t>
      </w:r>
      <w:r w:rsidRPr="00F90725">
        <w:t xml:space="preserve"> </w:t>
      </w:r>
      <w:r>
        <w:t>includes</w:t>
      </w:r>
      <w:r w:rsidRPr="00F90725">
        <w:t>;</w:t>
      </w:r>
    </w:p>
    <w:p w14:paraId="435E4707" w14:textId="77777777" w:rsidR="000A0317" w:rsidRPr="00434C69" w:rsidRDefault="000A0317" w:rsidP="000A0317">
      <w:pPr>
        <w:pStyle w:val="ListParagraph"/>
        <w:numPr>
          <w:ilvl w:val="0"/>
          <w:numId w:val="27"/>
        </w:numPr>
      </w:pPr>
      <w:r w:rsidRPr="00434C69">
        <w:t xml:space="preserve">Flu immunisation training (such as e-learning module </w:t>
      </w:r>
      <w:r>
        <w:t xml:space="preserve">000NHS Wales </w:t>
      </w:r>
      <w:r w:rsidRPr="00434C69">
        <w:t>Flu Two</w:t>
      </w:r>
      <w:r>
        <w:t>: immunisers &amp; those who advise on flu vaccination</w:t>
      </w:r>
      <w:r w:rsidRPr="00434C69">
        <w:t xml:space="preserve">) </w:t>
      </w:r>
    </w:p>
    <w:p w14:paraId="12D7B3A2" w14:textId="77777777" w:rsidR="000A0317" w:rsidRPr="00434C69" w:rsidRDefault="000A0317" w:rsidP="000A0317">
      <w:pPr>
        <w:pStyle w:val="ListParagraph"/>
        <w:numPr>
          <w:ilvl w:val="0"/>
          <w:numId w:val="27"/>
        </w:numPr>
      </w:pPr>
      <w:r w:rsidRPr="00434C69">
        <w:t>Basic Life Support (BLS)</w:t>
      </w:r>
    </w:p>
    <w:p w14:paraId="781318C7" w14:textId="77777777" w:rsidR="000A0317" w:rsidRPr="00434C69" w:rsidRDefault="000A0317" w:rsidP="000A0317">
      <w:pPr>
        <w:pStyle w:val="ListParagraph"/>
        <w:numPr>
          <w:ilvl w:val="0"/>
          <w:numId w:val="27"/>
        </w:numPr>
      </w:pPr>
      <w:r w:rsidRPr="00434C69">
        <w:t>Management and recognition of Anaphylaxis</w:t>
      </w:r>
    </w:p>
    <w:p w14:paraId="0FAA7CB6" w14:textId="77777777" w:rsidR="000A0317" w:rsidRDefault="000A0317" w:rsidP="000A0317">
      <w:pPr>
        <w:pStyle w:val="ListParagraph"/>
        <w:numPr>
          <w:ilvl w:val="0"/>
          <w:numId w:val="27"/>
        </w:numPr>
      </w:pPr>
      <w:r w:rsidRPr="00434C69">
        <w:t>B</w:t>
      </w:r>
      <w:r>
        <w:t xml:space="preserve">ehavioural Insight training (such as </w:t>
      </w:r>
      <w:r w:rsidRPr="00434C69">
        <w:t xml:space="preserve">e-learning module </w:t>
      </w:r>
      <w:r>
        <w:t>000NHS Wales Optimising Vaccine Uptake: Using motivational interviewing for better conversation)</w:t>
      </w:r>
    </w:p>
    <w:p w14:paraId="1A7F13AF" w14:textId="77777777" w:rsidR="000A0317" w:rsidRPr="00A026D3" w:rsidRDefault="000A0317" w:rsidP="000A0317">
      <w:pPr>
        <w:pStyle w:val="ListParagraph"/>
        <w:numPr>
          <w:ilvl w:val="0"/>
          <w:numId w:val="27"/>
        </w:numPr>
      </w:pPr>
      <w:r w:rsidRPr="00A026D3">
        <w:t>Infection Prevention and Control (level 2)</w:t>
      </w:r>
    </w:p>
    <w:p w14:paraId="1822D195" w14:textId="77777777" w:rsidR="000A0317" w:rsidRPr="00434C69" w:rsidRDefault="000A0317" w:rsidP="000A0317">
      <w:pPr>
        <w:pStyle w:val="ListParagraph"/>
        <w:numPr>
          <w:ilvl w:val="0"/>
          <w:numId w:val="27"/>
        </w:numPr>
      </w:pPr>
      <w:r w:rsidRPr="00A026D3">
        <w:t>ANTT training</w:t>
      </w:r>
    </w:p>
    <w:p w14:paraId="0ACEECAA" w14:textId="77777777" w:rsidR="000A0317" w:rsidRDefault="000A0317" w:rsidP="000A0317">
      <w:r>
        <w:t xml:space="preserve">More information on immunisation e-learning in Wales can be found at </w:t>
      </w:r>
      <w:hyperlink r:id="rId20" w:history="1">
        <w:r>
          <w:rPr>
            <w:rStyle w:val="Hyperlink"/>
          </w:rPr>
          <w:t>Immunisation eLearning - Public Health Wales (</w:t>
        </w:r>
        <w:proofErr w:type="spellStart"/>
        <w:r>
          <w:rPr>
            <w:rStyle w:val="Hyperlink"/>
          </w:rPr>
          <w:t>nhs.wales</w:t>
        </w:r>
        <w:proofErr w:type="spellEnd"/>
        <w:r>
          <w:rPr>
            <w:rStyle w:val="Hyperlink"/>
          </w:rPr>
          <w:t>)</w:t>
        </w:r>
      </w:hyperlink>
    </w:p>
    <w:p w14:paraId="28E47664" w14:textId="29F906B6" w:rsidR="00E97ECF" w:rsidRDefault="00E97ECF" w:rsidP="00E97ECF">
      <w:pPr>
        <w:pStyle w:val="Heading3"/>
      </w:pPr>
      <w:bookmarkStart w:id="10" w:name="_Toc143517658"/>
      <w:r>
        <w:t>Support literature</w:t>
      </w:r>
      <w:bookmarkEnd w:id="10"/>
    </w:p>
    <w:p w14:paraId="5D503FC3" w14:textId="62363A22" w:rsidR="00E97ECF" w:rsidRDefault="00E97ECF" w:rsidP="00E97ECF">
      <w:pPr>
        <w:jc w:val="both"/>
      </w:pPr>
      <w:r>
        <w:t>Posters</w:t>
      </w:r>
      <w:r w:rsidR="00351478">
        <w:t>,</w:t>
      </w:r>
      <w:r>
        <w:t xml:space="preserve"> information leaflets</w:t>
      </w:r>
      <w:r w:rsidR="00351478">
        <w:t>, stickers and pens</w:t>
      </w:r>
      <w:r>
        <w:t xml:space="preserve"> are available to order (free)</w:t>
      </w:r>
      <w:r w:rsidR="00075FCB">
        <w:t xml:space="preserve"> from</w:t>
      </w:r>
      <w:r>
        <w:t xml:space="preserve"> </w:t>
      </w:r>
      <w:hyperlink r:id="rId21" w:history="1">
        <w:r>
          <w:rPr>
            <w:rStyle w:val="Hyperlink"/>
          </w:rPr>
          <w:t>Health Information Resources - Public Health Wales (</w:t>
        </w:r>
        <w:proofErr w:type="spellStart"/>
        <w:r>
          <w:rPr>
            <w:rStyle w:val="Hyperlink"/>
          </w:rPr>
          <w:t>nhs.wales</w:t>
        </w:r>
        <w:proofErr w:type="spellEnd"/>
        <w:r>
          <w:rPr>
            <w:rStyle w:val="Hyperlink"/>
          </w:rPr>
          <w:t>)</w:t>
        </w:r>
      </w:hyperlink>
    </w:p>
    <w:p w14:paraId="1830C90D" w14:textId="0A5F42A6" w:rsidR="00E97ECF" w:rsidRPr="00F85FCA" w:rsidRDefault="00E97ECF" w:rsidP="00E97ECF">
      <w:pPr>
        <w:jc w:val="both"/>
      </w:pPr>
      <w:r w:rsidRPr="00F85FCA">
        <w:t>Specific peer vaccinator support resources</w:t>
      </w:r>
      <w:r w:rsidR="00351478" w:rsidRPr="00F85FCA">
        <w:t xml:space="preserve"> such</w:t>
      </w:r>
      <w:r w:rsidRPr="00F85FCA">
        <w:t xml:space="preserve"> </w:t>
      </w:r>
      <w:r w:rsidR="00351478" w:rsidRPr="00F85FCA">
        <w:t xml:space="preserve">as a </w:t>
      </w:r>
      <w:hyperlink r:id="rId22" w:history="1">
        <w:r w:rsidR="00F85FCA" w:rsidRPr="00F85FCA">
          <w:rPr>
            <w:rStyle w:val="Hyperlink"/>
          </w:rPr>
          <w:t>Top Tips for Vaccination Champions guide</w:t>
        </w:r>
      </w:hyperlink>
      <w:r w:rsidR="00F85FCA" w:rsidRPr="00F85FCA">
        <w:t xml:space="preserve">, and a </w:t>
      </w:r>
      <w:hyperlink r:id="rId23" w:anchor="!/Poster-Hyrwyddwr-Brechu-Vaccination-Champion-Poster/p/576225757/category=71495043" w:history="1">
        <w:r w:rsidR="00351478" w:rsidRPr="00F85FCA">
          <w:rPr>
            <w:rStyle w:val="Hyperlink"/>
          </w:rPr>
          <w:t>poster</w:t>
        </w:r>
      </w:hyperlink>
      <w:r w:rsidR="00351478" w:rsidRPr="00F85FCA">
        <w:t xml:space="preserve"> </w:t>
      </w:r>
      <w:r w:rsidRPr="00F85FCA">
        <w:t xml:space="preserve">are also available at </w:t>
      </w:r>
    </w:p>
    <w:p w14:paraId="0F353206" w14:textId="1B5AC6A7" w:rsidR="00E97ECF" w:rsidRPr="00F85FCA" w:rsidRDefault="00882733" w:rsidP="00E97ECF">
      <w:pPr>
        <w:jc w:val="both"/>
      </w:pPr>
      <w:hyperlink r:id="rId24" w:history="1">
        <w:r w:rsidR="00E97ECF" w:rsidRPr="00F85FCA">
          <w:rPr>
            <w:rStyle w:val="Hyperlink"/>
          </w:rPr>
          <w:t>Vaccine resources for health and social care professionals - Public Health Wales (</w:t>
        </w:r>
        <w:proofErr w:type="spellStart"/>
        <w:r w:rsidR="00E97ECF" w:rsidRPr="00F85FCA">
          <w:rPr>
            <w:rStyle w:val="Hyperlink"/>
          </w:rPr>
          <w:t>nhs.wales</w:t>
        </w:r>
        <w:proofErr w:type="spellEnd"/>
        <w:r w:rsidR="00E97ECF" w:rsidRPr="00F85FCA">
          <w:rPr>
            <w:rStyle w:val="Hyperlink"/>
          </w:rPr>
          <w:t>)</w:t>
        </w:r>
      </w:hyperlink>
    </w:p>
    <w:p w14:paraId="3026C1E5" w14:textId="46EE3704" w:rsidR="00773ADF" w:rsidRPr="006272BD" w:rsidRDefault="00773ADF" w:rsidP="00D42977">
      <w:pPr>
        <w:pStyle w:val="Heading1"/>
      </w:pPr>
      <w:bookmarkStart w:id="11" w:name="_Toc143517659"/>
      <w:r w:rsidRPr="001B3E66">
        <w:lastRenderedPageBreak/>
        <w:t>Procedure</w:t>
      </w:r>
      <w:bookmarkEnd w:id="11"/>
      <w:r w:rsidR="00E835B7" w:rsidRPr="001B3E66">
        <w:t xml:space="preserve"> </w:t>
      </w:r>
    </w:p>
    <w:p w14:paraId="6BC7FF00" w14:textId="000EDA3F" w:rsidR="00324180" w:rsidRDefault="00351478" w:rsidP="0040660F">
      <w:pPr>
        <w:jc w:val="both"/>
      </w:pPr>
      <w:r>
        <w:t xml:space="preserve">This </w:t>
      </w:r>
      <w:r w:rsidR="00324180">
        <w:t>immunisation procedure</w:t>
      </w:r>
      <w:r>
        <w:t xml:space="preserve"> is</w:t>
      </w:r>
      <w:r w:rsidR="00324180">
        <w:t xml:space="preserve"> based on currently available evidence and experience of best practice as summarised in </w:t>
      </w:r>
      <w:hyperlink r:id="rId25" w:history="1">
        <w:r w:rsidR="00324180" w:rsidRPr="00324180">
          <w:rPr>
            <w:rStyle w:val="Hyperlink"/>
          </w:rPr>
          <w:t>The Green Book chapter 4 immunisation procedures</w:t>
        </w:r>
      </w:hyperlink>
      <w:r w:rsidR="00324180">
        <w:t>. In some circumstances, this advice may differ from that in vaccine manufacturers’ Summaries of Product Characteristics (</w:t>
      </w:r>
      <w:proofErr w:type="spellStart"/>
      <w:r w:rsidR="00324180">
        <w:t>SmPCs</w:t>
      </w:r>
      <w:proofErr w:type="spellEnd"/>
      <w:r w:rsidR="00324180">
        <w:t>). When this occurs, the recommendations in the Green Book (which are based on current expert advice received from the Joint Committee on Vaccination and Immunisation (JCVI)) should be followed</w:t>
      </w:r>
      <w:r w:rsidR="00DF376A">
        <w:t>.</w:t>
      </w:r>
    </w:p>
    <w:p w14:paraId="698E5A03" w14:textId="1E6D3411" w:rsidR="00DF376A" w:rsidRDefault="00DF376A" w:rsidP="00DF376A">
      <w:pPr>
        <w:pStyle w:val="ListParagraph"/>
        <w:ind w:left="0"/>
        <w:jc w:val="both"/>
      </w:pPr>
      <w:r>
        <w:t xml:space="preserve">Vaccine conversations should </w:t>
      </w:r>
      <w:r w:rsidR="004B1CC5">
        <w:t xml:space="preserve">aim to identify any issues affecting an individual’s concerns, and peer vaccinators should allow </w:t>
      </w:r>
      <w:r>
        <w:t xml:space="preserve">individuals the time </w:t>
      </w:r>
      <w:r w:rsidR="004B1CC5">
        <w:t xml:space="preserve">to discuss what is important to them. This will enable them to </w:t>
      </w:r>
      <w:r>
        <w:t>make a full</w:t>
      </w:r>
      <w:r w:rsidR="004B1CC5">
        <w:t>y</w:t>
      </w:r>
      <w:r>
        <w:t xml:space="preserve"> informed choice</w:t>
      </w:r>
      <w:r w:rsidR="004B1CC5">
        <w:t xml:space="preserve">. </w:t>
      </w:r>
      <w:r w:rsidR="00F178D8">
        <w:t>S</w:t>
      </w:r>
      <w:r w:rsidR="004B1CC5">
        <w:t xml:space="preserve">upporting literature should be </w:t>
      </w:r>
      <w:r w:rsidR="00F178D8">
        <w:t xml:space="preserve">readily </w:t>
      </w:r>
      <w:r w:rsidR="004B1CC5">
        <w:t>available</w:t>
      </w:r>
      <w:r w:rsidR="00F178D8">
        <w:t xml:space="preserve"> in the most appropriate formats</w:t>
      </w:r>
      <w:r w:rsidR="004B1CC5">
        <w:t>.</w:t>
      </w:r>
      <w:r w:rsidR="004B1CC5" w:rsidRPr="004B1CC5">
        <w:t xml:space="preserve"> </w:t>
      </w:r>
    </w:p>
    <w:p w14:paraId="3E558D10" w14:textId="1C7CA3B5" w:rsidR="004B1CC5" w:rsidRDefault="004B1CC5" w:rsidP="00DF376A">
      <w:pPr>
        <w:pStyle w:val="ListParagraph"/>
        <w:ind w:left="0"/>
        <w:jc w:val="both"/>
      </w:pPr>
    </w:p>
    <w:p w14:paraId="74A11012" w14:textId="5DEF5E30" w:rsidR="004B1CC5" w:rsidRDefault="004B1CC5" w:rsidP="00DF376A">
      <w:pPr>
        <w:pStyle w:val="ListParagraph"/>
        <w:ind w:left="0"/>
        <w:jc w:val="both"/>
      </w:pPr>
      <w:r>
        <w:t xml:space="preserve">If </w:t>
      </w:r>
      <w:r w:rsidR="00F178D8">
        <w:t>a</w:t>
      </w:r>
      <w:r>
        <w:t xml:space="preserve"> vaccine is to be administered under the </w:t>
      </w:r>
      <w:r w:rsidR="00351478">
        <w:t xml:space="preserve">legal </w:t>
      </w:r>
      <w:r>
        <w:t xml:space="preserve">authority of a Patient Group Direction (PGD) the peer vaccinator must be authorised </w:t>
      </w:r>
      <w:r w:rsidR="00F178D8">
        <w:t xml:space="preserve">(and signed up) </w:t>
      </w:r>
      <w:r>
        <w:t>to use the organisation</w:t>
      </w:r>
      <w:r w:rsidR="00DB4C84">
        <w:t>s</w:t>
      </w:r>
      <w:r>
        <w:t xml:space="preserve"> </w:t>
      </w:r>
      <w:r w:rsidR="00351478">
        <w:t xml:space="preserve">appropriate </w:t>
      </w:r>
      <w:r>
        <w:t>PGD</w:t>
      </w:r>
      <w:r w:rsidR="00F178D8">
        <w:t>.</w:t>
      </w:r>
      <w:r w:rsidR="00A52135">
        <w:t xml:space="preserve"> Sometimes there are updated PGDs through the </w:t>
      </w:r>
      <w:r w:rsidR="00F85FCA">
        <w:t xml:space="preserve">flu </w:t>
      </w:r>
      <w:r w:rsidR="00A52135">
        <w:t>season</w:t>
      </w:r>
      <w:r w:rsidR="00F85FCA">
        <w:t>,</w:t>
      </w:r>
      <w:r w:rsidR="00A52135">
        <w:t xml:space="preserve"> so it is important to use the most recent/current. Recording the </w:t>
      </w:r>
      <w:r w:rsidR="00F85FCA">
        <w:t xml:space="preserve">version number of the </w:t>
      </w:r>
      <w:r w:rsidR="00A52135">
        <w:t>PGD</w:t>
      </w:r>
      <w:r w:rsidR="00F85FCA">
        <w:t xml:space="preserve"> used</w:t>
      </w:r>
      <w:r w:rsidR="00A52135">
        <w:t xml:space="preserve"> is recommended.</w:t>
      </w:r>
      <w:r w:rsidR="00F178D8">
        <w:t xml:space="preserve"> </w:t>
      </w:r>
      <w:hyperlink r:id="rId26" w:history="1">
        <w:r w:rsidR="00F178D8">
          <w:rPr>
            <w:rStyle w:val="Hyperlink"/>
          </w:rPr>
          <w:t>Immunisation by nurses and other healthcare professionals: the green book chapter 5</w:t>
        </w:r>
      </w:hyperlink>
      <w:r w:rsidR="00182F02">
        <w:t xml:space="preserve"> contains more information on PGDs and other legal frameworks to support the administration of a prescription only medicines by </w:t>
      </w:r>
      <w:r w:rsidR="00AB52CC">
        <w:t xml:space="preserve">a </w:t>
      </w:r>
      <w:r w:rsidR="00182F02">
        <w:t>non</w:t>
      </w:r>
      <w:r w:rsidR="00AB52CC">
        <w:t>-</w:t>
      </w:r>
      <w:r w:rsidR="00182F02">
        <w:t xml:space="preserve">prescriber. </w:t>
      </w:r>
    </w:p>
    <w:p w14:paraId="3929E3BC" w14:textId="77777777" w:rsidR="00425A11" w:rsidRDefault="00425A11" w:rsidP="00425A11">
      <w:pPr>
        <w:jc w:val="both"/>
      </w:pPr>
      <w:r>
        <w:t>Flu vaccines should be stored appropriately and cold chain maintained.</w:t>
      </w:r>
    </w:p>
    <w:p w14:paraId="194716C6" w14:textId="62151FD9" w:rsidR="00351478" w:rsidRPr="00CC106A" w:rsidRDefault="00351478" w:rsidP="00DF376A">
      <w:pPr>
        <w:pStyle w:val="ListParagraph"/>
        <w:ind w:left="0"/>
        <w:jc w:val="both"/>
        <w:rPr>
          <w:rFonts w:ascii="Arial" w:hAnsi="Arial" w:cs="Arial"/>
          <w:bCs/>
        </w:rPr>
      </w:pPr>
      <w:r>
        <w:t>Appropriate emergency equipment must be readily available and easily accessible, including adrenaline.</w:t>
      </w:r>
    </w:p>
    <w:p w14:paraId="0F349786" w14:textId="77777777" w:rsidR="00837181" w:rsidRPr="00837181" w:rsidRDefault="00837181" w:rsidP="00D42977">
      <w:pPr>
        <w:pStyle w:val="Heading2"/>
      </w:pPr>
      <w:bookmarkStart w:id="12" w:name="_Toc143517660"/>
      <w:r>
        <w:t xml:space="preserve">Prior to </w:t>
      </w:r>
      <w:r w:rsidRPr="00837181">
        <w:t>administration</w:t>
      </w:r>
      <w:bookmarkEnd w:id="12"/>
    </w:p>
    <w:p w14:paraId="22819ADC" w14:textId="1F947D50" w:rsidR="00425A11" w:rsidRDefault="00425A11" w:rsidP="00425A11">
      <w:pPr>
        <w:jc w:val="both"/>
      </w:pPr>
      <w:r>
        <w:t xml:space="preserve">The </w:t>
      </w:r>
      <w:proofErr w:type="spellStart"/>
      <w:r>
        <w:t>vaccinee</w:t>
      </w:r>
      <w:proofErr w:type="spellEnd"/>
      <w:r>
        <w:t xml:space="preserve"> should be greeted by name and their identity confirmed.</w:t>
      </w:r>
    </w:p>
    <w:p w14:paraId="4CE5CD1A" w14:textId="052E0EC5" w:rsidR="00425A11" w:rsidRDefault="004B1CC5" w:rsidP="0040660F">
      <w:pPr>
        <w:jc w:val="both"/>
      </w:pPr>
      <w:r>
        <w:t>Flu vaccines are generally provided in a prefilled syringe</w:t>
      </w:r>
      <w:r w:rsidR="00425A11">
        <w:t xml:space="preserve">, most have </w:t>
      </w:r>
      <w:r>
        <w:t xml:space="preserve">a fixed needle. </w:t>
      </w:r>
      <w:r w:rsidR="00425A11">
        <w:t>If the needle is</w:t>
      </w:r>
      <w:r w:rsidR="00F178D8">
        <w:t xml:space="preserve"> </w:t>
      </w:r>
      <w:r w:rsidR="00425A11">
        <w:t>fixed it should not be changed.</w:t>
      </w:r>
    </w:p>
    <w:p w14:paraId="36F4D37F" w14:textId="77777777" w:rsidR="00425A11" w:rsidRDefault="00837181" w:rsidP="0040660F">
      <w:pPr>
        <w:jc w:val="both"/>
      </w:pPr>
      <w:r>
        <w:t xml:space="preserve">The vaccine must be checked to ensure that the right product </w:t>
      </w:r>
      <w:r w:rsidR="00425A11">
        <w:t xml:space="preserve">and correct dose is used </w:t>
      </w:r>
      <w:r>
        <w:t xml:space="preserve">for each individual. </w:t>
      </w:r>
    </w:p>
    <w:p w14:paraId="227D2192" w14:textId="0A1A4D82" w:rsidR="009063F9" w:rsidRDefault="00425A11" w:rsidP="0040660F">
      <w:pPr>
        <w:jc w:val="both"/>
      </w:pPr>
      <w:r>
        <w:t xml:space="preserve">The expiry date should be checked. </w:t>
      </w:r>
      <w:r w:rsidR="00837181">
        <w:t>Vaccines must not be used after their expiry date.</w:t>
      </w:r>
    </w:p>
    <w:p w14:paraId="6B7CCEB0" w14:textId="161F504F" w:rsidR="009063F9" w:rsidRDefault="00837181" w:rsidP="0040660F">
      <w:pPr>
        <w:jc w:val="both"/>
      </w:pPr>
      <w:r>
        <w:t>Before use, the colour and composition of the vaccine must be examined to ensure that it conforms to the description as stated in its S</w:t>
      </w:r>
      <w:r w:rsidR="00AB52CC">
        <w:t>ummary of product characteristics (</w:t>
      </w:r>
      <w:proofErr w:type="spellStart"/>
      <w:r w:rsidR="00AB52CC">
        <w:t>S</w:t>
      </w:r>
      <w:r w:rsidR="004B1CC5">
        <w:t>m</w:t>
      </w:r>
      <w:r>
        <w:t>PC</w:t>
      </w:r>
      <w:proofErr w:type="spellEnd"/>
      <w:r w:rsidR="00AB52CC">
        <w:t>)</w:t>
      </w:r>
      <w:r>
        <w:t xml:space="preserve">. </w:t>
      </w:r>
    </w:p>
    <w:p w14:paraId="47AFBE80" w14:textId="3E0F4953" w:rsidR="00324180" w:rsidRDefault="00837181" w:rsidP="0040660F">
      <w:pPr>
        <w:jc w:val="both"/>
        <w:rPr>
          <w:rFonts w:ascii="Arial" w:hAnsi="Arial" w:cs="Arial"/>
        </w:rPr>
      </w:pPr>
      <w:r>
        <w:t xml:space="preserve">Different vaccines must not be mixed in the same syringe unless specifically licensed and recommended for such use. </w:t>
      </w:r>
    </w:p>
    <w:p w14:paraId="2E227437" w14:textId="05472E2D" w:rsidR="00425A11" w:rsidRDefault="00837181" w:rsidP="00425A11">
      <w:pPr>
        <w:jc w:val="both"/>
      </w:pPr>
      <w:r>
        <w:t>Before a vaccine is given, consent must be obtained (this need not be in writing)</w:t>
      </w:r>
      <w:r w:rsidR="00AB52CC">
        <w:t>,</w:t>
      </w:r>
      <w:r>
        <w:t xml:space="preserve"> and suitability for immunisation must be established with the individual to be vaccinated.</w:t>
      </w:r>
      <w:r w:rsidR="00E97ECF">
        <w:t xml:space="preserve"> </w:t>
      </w:r>
      <w:r w:rsidR="00425A11">
        <w:t xml:space="preserve">The immunisation should be explained, and any concerns, issues, or questions, explored in an open, informative, respectful and honest manner. The procedure should be described and once the peer vaccinator is satisfied that the </w:t>
      </w:r>
      <w:proofErr w:type="spellStart"/>
      <w:r w:rsidR="00425A11">
        <w:t>vaccinee</w:t>
      </w:r>
      <w:proofErr w:type="spellEnd"/>
      <w:r w:rsidR="00425A11">
        <w:t xml:space="preserve"> fully understands and gives informed consent, may proceed. </w:t>
      </w:r>
      <w:r w:rsidR="00182F02">
        <w:t xml:space="preserve">More detail on consent can be found at </w:t>
      </w:r>
      <w:hyperlink r:id="rId27" w:history="1">
        <w:r w:rsidR="00182F02" w:rsidRPr="00182F02">
          <w:rPr>
            <w:rStyle w:val="Hyperlink"/>
          </w:rPr>
          <w:t>Consent: the green book, chapter 2</w:t>
        </w:r>
      </w:hyperlink>
      <w:r w:rsidR="00182F02">
        <w:t>.</w:t>
      </w:r>
    </w:p>
    <w:p w14:paraId="4E06CAFB" w14:textId="688C6DBD" w:rsidR="00182F02" w:rsidRDefault="00710283" w:rsidP="0040660F">
      <w:pPr>
        <w:jc w:val="both"/>
      </w:pPr>
      <w:r>
        <w:t>Personal medical history</w:t>
      </w:r>
      <w:r w:rsidR="00AB52CC">
        <w:t>,</w:t>
      </w:r>
      <w:r>
        <w:t xml:space="preserve"> </w:t>
      </w:r>
      <w:r w:rsidR="00AB52CC">
        <w:t xml:space="preserve">any health </w:t>
      </w:r>
      <w:r>
        <w:t xml:space="preserve">conditions </w:t>
      </w:r>
      <w:r w:rsidR="00AB52CC">
        <w:t xml:space="preserve">and/or allergies </w:t>
      </w:r>
      <w:r>
        <w:t xml:space="preserve">should be included in the peer </w:t>
      </w:r>
      <w:proofErr w:type="gramStart"/>
      <w:r>
        <w:t>vaccinators</w:t>
      </w:r>
      <w:proofErr w:type="gramEnd"/>
      <w:r>
        <w:t xml:space="preserve"> assessment. C</w:t>
      </w:r>
      <w:r w:rsidR="00182F02">
        <w:t xml:space="preserve">ontraindications </w:t>
      </w:r>
      <w:r>
        <w:t>and</w:t>
      </w:r>
      <w:r w:rsidR="00182F02">
        <w:t xml:space="preserve"> special considerations should be discussed. There is more detail on the contents of each vaccine in the individual vaccine </w:t>
      </w:r>
      <w:proofErr w:type="spellStart"/>
      <w:r w:rsidR="00182F02">
        <w:t>SmPC</w:t>
      </w:r>
      <w:proofErr w:type="spellEnd"/>
      <w:r w:rsidR="00182F02">
        <w:t xml:space="preserve">, which can be found by </w:t>
      </w:r>
      <w:r w:rsidR="00182F02">
        <w:lastRenderedPageBreak/>
        <w:t xml:space="preserve">searching </w:t>
      </w:r>
      <w:r>
        <w:t xml:space="preserve">for </w:t>
      </w:r>
      <w:r w:rsidR="00182F02">
        <w:t xml:space="preserve">the vaccine </w:t>
      </w:r>
      <w:r>
        <w:t xml:space="preserve">by </w:t>
      </w:r>
      <w:r w:rsidR="00182F02">
        <w:t>name</w:t>
      </w:r>
      <w:r>
        <w:t xml:space="preserve"> at </w:t>
      </w:r>
      <w:hyperlink r:id="rId28" w:history="1">
        <w:r>
          <w:rPr>
            <w:rStyle w:val="Hyperlink"/>
          </w:rPr>
          <w:t>Home - electronic medicines compendium (</w:t>
        </w:r>
        <w:proofErr w:type="spellStart"/>
        <w:r>
          <w:rPr>
            <w:rStyle w:val="Hyperlink"/>
          </w:rPr>
          <w:t>emc</w:t>
        </w:r>
        <w:proofErr w:type="spellEnd"/>
        <w:r>
          <w:rPr>
            <w:rStyle w:val="Hyperlink"/>
          </w:rPr>
          <w:t>)</w:t>
        </w:r>
      </w:hyperlink>
      <w:r>
        <w:t xml:space="preserve">. </w:t>
      </w:r>
      <w:hyperlink r:id="rId29" w:history="1">
        <w:r w:rsidR="00182F02" w:rsidRPr="00182F02">
          <w:rPr>
            <w:rStyle w:val="Hyperlink"/>
          </w:rPr>
          <w:t>Contraindication and special considerations: the green book, chapter 6</w:t>
        </w:r>
      </w:hyperlink>
      <w:r w:rsidR="00182F02">
        <w:t xml:space="preserve"> </w:t>
      </w:r>
      <w:r>
        <w:t xml:space="preserve">and </w:t>
      </w:r>
      <w:hyperlink r:id="rId30" w:history="1">
        <w:r w:rsidRPr="00710283">
          <w:rPr>
            <w:rStyle w:val="Hyperlink"/>
          </w:rPr>
          <w:t>Immunisation of individuals with underlying medical condition: the green book, chapter 7</w:t>
        </w:r>
      </w:hyperlink>
      <w:r>
        <w:t xml:space="preserve"> contain lots of information.</w:t>
      </w:r>
    </w:p>
    <w:p w14:paraId="6026AE65" w14:textId="12E1C075" w:rsidR="00837181" w:rsidRDefault="00837181" w:rsidP="0040660F">
      <w:pPr>
        <w:jc w:val="both"/>
      </w:pPr>
      <w:r>
        <w:t xml:space="preserve">Vaccinators should ensure that: </w:t>
      </w:r>
    </w:p>
    <w:p w14:paraId="2C2226F6" w14:textId="35E71DF2" w:rsidR="00837181" w:rsidRDefault="00837181" w:rsidP="00837181">
      <w:pPr>
        <w:spacing w:after="0"/>
        <w:ind w:left="720"/>
        <w:jc w:val="both"/>
      </w:pPr>
      <w:r>
        <w:t xml:space="preserve">● there are no contraindications to the vaccine being given </w:t>
      </w:r>
    </w:p>
    <w:p w14:paraId="126DCD5F" w14:textId="045AE41A" w:rsidR="00837181" w:rsidRDefault="00837181" w:rsidP="00837181">
      <w:pPr>
        <w:spacing w:after="0"/>
        <w:ind w:left="720"/>
        <w:jc w:val="both"/>
      </w:pPr>
      <w:r>
        <w:t>●</w:t>
      </w:r>
      <w:r w:rsidR="004B1CC5">
        <w:t xml:space="preserve"> </w:t>
      </w:r>
      <w:r>
        <w:t xml:space="preserve">the </w:t>
      </w:r>
      <w:proofErr w:type="spellStart"/>
      <w:r>
        <w:t>vaccinee</w:t>
      </w:r>
      <w:proofErr w:type="spellEnd"/>
      <w:r>
        <w:t xml:space="preserve"> is fully informed about the vaccine to be given and understands the procedure </w:t>
      </w:r>
    </w:p>
    <w:p w14:paraId="57197D56" w14:textId="704057DE" w:rsidR="00837181" w:rsidRDefault="00837181" w:rsidP="00837181">
      <w:pPr>
        <w:spacing w:after="0"/>
        <w:ind w:left="720"/>
        <w:jc w:val="both"/>
        <w:rPr>
          <w:rFonts w:ascii="Arial" w:hAnsi="Arial" w:cs="Arial"/>
        </w:rPr>
      </w:pPr>
      <w:r>
        <w:t xml:space="preserve">● the </w:t>
      </w:r>
      <w:proofErr w:type="spellStart"/>
      <w:r>
        <w:t>vaccinee</w:t>
      </w:r>
      <w:proofErr w:type="spellEnd"/>
      <w:r>
        <w:t xml:space="preserve"> is aware of possible adverse reactions (ADRs) and how to treat them</w:t>
      </w:r>
      <w:r>
        <w:rPr>
          <w:rFonts w:ascii="Arial" w:hAnsi="Arial" w:cs="Arial"/>
        </w:rPr>
        <w:br/>
      </w:r>
    </w:p>
    <w:p w14:paraId="24006D4F" w14:textId="51CBBC08" w:rsidR="00837181" w:rsidRPr="00837181" w:rsidRDefault="00837181" w:rsidP="00D42977">
      <w:pPr>
        <w:pStyle w:val="Heading2"/>
      </w:pPr>
      <w:bookmarkStart w:id="13" w:name="_Toc143517661"/>
      <w:r w:rsidRPr="00837181">
        <w:t>Administration procedure</w:t>
      </w:r>
      <w:bookmarkEnd w:id="13"/>
    </w:p>
    <w:p w14:paraId="13412ACC" w14:textId="7FD5AC6B" w:rsidR="00E97ECF" w:rsidRDefault="00E97ECF" w:rsidP="00DB4C84">
      <w:pPr>
        <w:jc w:val="both"/>
      </w:pPr>
      <w:r>
        <w:t xml:space="preserve">The flu vaccine should be removed from the fridge, placed on a small tray (or another suitable receptacle) with a cotton wool ball. </w:t>
      </w:r>
    </w:p>
    <w:p w14:paraId="03499D58" w14:textId="18E72BB0" w:rsidR="00837181" w:rsidRDefault="00837181" w:rsidP="00DB4C84">
      <w:pPr>
        <w:jc w:val="both"/>
      </w:pPr>
      <w:r>
        <w:t xml:space="preserve">Flu vaccines should generally be administered to adults via intramuscular injection </w:t>
      </w:r>
      <w:r w:rsidR="004B1CC5">
        <w:t xml:space="preserve">(IM) </w:t>
      </w:r>
      <w:r>
        <w:t>in the deltoid region.</w:t>
      </w:r>
      <w:r w:rsidR="00AB52CC">
        <w:t xml:space="preserve"> </w:t>
      </w:r>
    </w:p>
    <w:p w14:paraId="4636E7DF" w14:textId="31C826B6" w:rsidR="00837181" w:rsidRDefault="009063F9" w:rsidP="00DB4C84">
      <w:pPr>
        <w:jc w:val="both"/>
      </w:pPr>
      <w:r>
        <w:t xml:space="preserve">The </w:t>
      </w:r>
      <w:proofErr w:type="spellStart"/>
      <w:r w:rsidR="00E97ECF">
        <w:t>vaccinee</w:t>
      </w:r>
      <w:proofErr w:type="spellEnd"/>
      <w:r w:rsidR="00E97ECF">
        <w:t xml:space="preserve"> should sit or lay down in a comfortable position with the </w:t>
      </w:r>
      <w:r>
        <w:t xml:space="preserve">upper arm exposed. </w:t>
      </w:r>
      <w:r w:rsidR="00837181">
        <w:t>If the skin is clean, no further cleaning is necessary. Only visibly dirty skin needs to be washed with soap and water. It is not necessary to disinfect the skin.</w:t>
      </w:r>
    </w:p>
    <w:p w14:paraId="5CF4CBA4" w14:textId="10DA30C2" w:rsidR="00837181" w:rsidRDefault="00837181" w:rsidP="00DB4C84">
      <w:pPr>
        <w:jc w:val="both"/>
      </w:pPr>
      <w:r>
        <w:t>The</w:t>
      </w:r>
      <w:r w:rsidR="00D42977">
        <w:t xml:space="preserve"> intramuscular i</w:t>
      </w:r>
      <w:r>
        <w:t>njection should be given with the needle at a 90º angle to the skin and the skin should be stretched, not bunched. It is not necessary to aspirate the syringe after the needle is introduced into the muscle</w:t>
      </w:r>
      <w:r w:rsidR="00425A11">
        <w:t>.</w:t>
      </w:r>
    </w:p>
    <w:p w14:paraId="1D8D3821" w14:textId="1272028F" w:rsidR="00B16D95" w:rsidRDefault="00B16D95" w:rsidP="00DB4C84">
      <w:pPr>
        <w:jc w:val="both"/>
      </w:pPr>
      <w:r>
        <w:t xml:space="preserve">More information on vaccine administration may be found in </w:t>
      </w:r>
      <w:hyperlink r:id="rId31" w:history="1">
        <w:r w:rsidRPr="00B16D95">
          <w:rPr>
            <w:rStyle w:val="Hyperlink"/>
          </w:rPr>
          <w:t>Immunisation procedures: the green book, chapter 4</w:t>
        </w:r>
      </w:hyperlink>
      <w:r>
        <w:t>.</w:t>
      </w:r>
    </w:p>
    <w:p w14:paraId="6CB193DA" w14:textId="7EF50AC9" w:rsidR="00837181" w:rsidRDefault="00D42977" w:rsidP="00D42977">
      <w:pPr>
        <w:pStyle w:val="Heading2"/>
      </w:pPr>
      <w:bookmarkStart w:id="14" w:name="_Toc143517662"/>
      <w:r>
        <w:t>After vaccination</w:t>
      </w:r>
      <w:bookmarkEnd w:id="14"/>
    </w:p>
    <w:p w14:paraId="4444E947" w14:textId="77777777" w:rsidR="00B16D95" w:rsidRDefault="00AB52CC" w:rsidP="0040660F">
      <w:pPr>
        <w:jc w:val="both"/>
      </w:pPr>
      <w:r>
        <w:t xml:space="preserve">Cotton wool may be applied to the immunisation site with a little pressure if there is any bleeding, a plaster is not generally needed, however may be applied is desired.  If the </w:t>
      </w:r>
      <w:proofErr w:type="spellStart"/>
      <w:r>
        <w:t>vaccinee</w:t>
      </w:r>
      <w:proofErr w:type="spellEnd"/>
      <w:r>
        <w:t xml:space="preserve"> has a bleeding disorder or is on an anticoagulant, firm pressure for at least 2 minutes is recommended. </w:t>
      </w:r>
    </w:p>
    <w:p w14:paraId="0C0F4B85" w14:textId="747F2837" w:rsidR="00D42977" w:rsidRDefault="00E97ECF" w:rsidP="0040660F">
      <w:pPr>
        <w:jc w:val="both"/>
      </w:pPr>
      <w:r>
        <w:t xml:space="preserve">The syringe and needle </w:t>
      </w:r>
      <w:r w:rsidR="00D42977">
        <w:t xml:space="preserve">should be properly disposed of </w:t>
      </w:r>
      <w:r>
        <w:t>in a</w:t>
      </w:r>
      <w:r w:rsidR="00D42977">
        <w:t xml:space="preserve"> puncture-resistant ‘sharps’ box (UN-approved, BS 7320)</w:t>
      </w:r>
      <w:r w:rsidR="00B16D95">
        <w:t xml:space="preserve"> as soon as possible</w:t>
      </w:r>
      <w:r w:rsidR="00D42977">
        <w:t xml:space="preserve">. </w:t>
      </w:r>
    </w:p>
    <w:p w14:paraId="08C06CE1" w14:textId="0EF1D773" w:rsidR="009063F9" w:rsidRDefault="009063F9" w:rsidP="0040660F">
      <w:pPr>
        <w:jc w:val="both"/>
      </w:pPr>
      <w:r>
        <w:t xml:space="preserve">Recipients of any vaccine should be observed for immediate </w:t>
      </w:r>
      <w:r w:rsidR="00425A11" w:rsidRPr="009E2B75">
        <w:t xml:space="preserve">adverse reactions </w:t>
      </w:r>
      <w:r w:rsidR="00425A11">
        <w:t>(</w:t>
      </w:r>
      <w:r>
        <w:t>ADRs</w:t>
      </w:r>
      <w:r w:rsidR="00425A11">
        <w:t>)</w:t>
      </w:r>
      <w:r>
        <w:t xml:space="preserve">. There is no evidence to support the practice of keeping patients under longer observation. Talking to the </w:t>
      </w:r>
      <w:proofErr w:type="spellStart"/>
      <w:r>
        <w:t>vaccinee</w:t>
      </w:r>
      <w:proofErr w:type="spellEnd"/>
      <w:r>
        <w:t xml:space="preserve"> after the vaccine is given will help the peer vaccinator have confidence that all is well, and may also help the </w:t>
      </w:r>
      <w:proofErr w:type="spellStart"/>
      <w:r>
        <w:t>vaccinee</w:t>
      </w:r>
      <w:proofErr w:type="spellEnd"/>
      <w:r>
        <w:t xml:space="preserve"> feel </w:t>
      </w:r>
      <w:r w:rsidR="00E97ECF">
        <w:t>comfortable</w:t>
      </w:r>
      <w:r>
        <w:t xml:space="preserve">. </w:t>
      </w:r>
      <w:r w:rsidR="00425A11">
        <w:t>Nobody likes having an injection, so a</w:t>
      </w:r>
      <w:r>
        <w:t xml:space="preserve"> thank you and well done is always welcome, and some vaccinators give a sticker or a small reward </w:t>
      </w:r>
      <w:r w:rsidR="00E97ECF">
        <w:t xml:space="preserve">such as </w:t>
      </w:r>
      <w:r>
        <w:t>a pen.</w:t>
      </w:r>
    </w:p>
    <w:p w14:paraId="7BF8C4B8" w14:textId="4C01FD49" w:rsidR="009334EA" w:rsidRDefault="009334EA" w:rsidP="009334EA">
      <w:r w:rsidRPr="009E2B75">
        <w:t xml:space="preserve">Chapter 8 of the Green Book </w:t>
      </w:r>
      <w:r>
        <w:t>(</w:t>
      </w:r>
      <w:hyperlink r:id="rId32" w:history="1">
        <w:r w:rsidRPr="009334EA">
          <w:rPr>
            <w:rStyle w:val="Hyperlink"/>
          </w:rPr>
          <w:t>Vaccine safety and adverse events following immunisation: the green book, chapter 8</w:t>
        </w:r>
      </w:hyperlink>
      <w:r>
        <w:t xml:space="preserve">) </w:t>
      </w:r>
      <w:r w:rsidRPr="009E2B75">
        <w:t xml:space="preserve">provides detailed advice on managing ADRs following immunisation. Any reported adverse incidents, errors or events during or post vaccination must follow determined procedures. </w:t>
      </w:r>
    </w:p>
    <w:p w14:paraId="6B496729" w14:textId="40D6D232" w:rsidR="00AF15ED" w:rsidRPr="00AF15ED" w:rsidRDefault="00AF15ED" w:rsidP="00AF15ED">
      <w:pPr>
        <w:jc w:val="both"/>
        <w:rPr>
          <w:rFonts w:cstheme="minorHAnsi"/>
        </w:rPr>
      </w:pPr>
      <w:r w:rsidRPr="00AF15ED">
        <w:rPr>
          <w:rFonts w:cstheme="minorHAnsi"/>
        </w:rPr>
        <w:t xml:space="preserve">Suspected adverse reactions (ADR) to vaccines </w:t>
      </w:r>
      <w:r>
        <w:rPr>
          <w:rFonts w:cstheme="minorHAnsi"/>
        </w:rPr>
        <w:t xml:space="preserve">should </w:t>
      </w:r>
      <w:r w:rsidRPr="00AF15ED">
        <w:rPr>
          <w:rFonts w:cstheme="minorHAnsi"/>
        </w:rPr>
        <w:t xml:space="preserve">be reported via the Yellow Card Scheme </w:t>
      </w:r>
      <w:hyperlink r:id="rId33" w:history="1">
        <w:r w:rsidRPr="00AF15ED">
          <w:rPr>
            <w:rStyle w:val="Hyperlink"/>
            <w:rFonts w:cstheme="minorHAnsi"/>
          </w:rPr>
          <w:t>https://yellowcard.mhra.gov.uk</w:t>
        </w:r>
      </w:hyperlink>
      <w:r w:rsidRPr="00AF15ED">
        <w:rPr>
          <w:rFonts w:cstheme="minorHAnsi"/>
        </w:rPr>
        <w:t xml:space="preserve"> and the usual internal processes, such as </w:t>
      </w:r>
      <w:proofErr w:type="spellStart"/>
      <w:r w:rsidRPr="00AF15ED">
        <w:rPr>
          <w:rFonts w:cstheme="minorHAnsi"/>
        </w:rPr>
        <w:t>Datix</w:t>
      </w:r>
      <w:proofErr w:type="spellEnd"/>
      <w:r w:rsidRPr="00AF15ED">
        <w:rPr>
          <w:rFonts w:cstheme="minorHAnsi"/>
        </w:rPr>
        <w:t>. Chapter Nine of the Green Book</w:t>
      </w:r>
      <w:r>
        <w:rPr>
          <w:rFonts w:cstheme="minorHAnsi"/>
        </w:rPr>
        <w:t xml:space="preserve"> (</w:t>
      </w:r>
      <w:hyperlink r:id="rId34" w:history="1">
        <w:r w:rsidRPr="00AF15ED">
          <w:rPr>
            <w:rStyle w:val="Hyperlink"/>
            <w:rFonts w:cstheme="minorHAnsi"/>
          </w:rPr>
          <w:t>Surveillance and monitoring for vaccine safety: the green book, chapter 9</w:t>
        </w:r>
      </w:hyperlink>
      <w:r>
        <w:rPr>
          <w:rFonts w:cstheme="minorHAnsi"/>
        </w:rPr>
        <w:t>)</w:t>
      </w:r>
      <w:r w:rsidRPr="00AF15ED">
        <w:rPr>
          <w:rFonts w:cstheme="minorHAnsi"/>
        </w:rPr>
        <w:t xml:space="preserve"> gives detailed guidance on which ADRs to report and how to do so. </w:t>
      </w:r>
    </w:p>
    <w:p w14:paraId="755CB1A8" w14:textId="250D8704" w:rsidR="00344D38" w:rsidRDefault="009E2B75" w:rsidP="00D42977">
      <w:pPr>
        <w:pStyle w:val="Heading2"/>
      </w:pPr>
      <w:bookmarkStart w:id="15" w:name="_Toc143517663"/>
      <w:r>
        <w:lastRenderedPageBreak/>
        <w:t>Documentation</w:t>
      </w:r>
      <w:bookmarkEnd w:id="15"/>
    </w:p>
    <w:p w14:paraId="47129C7B" w14:textId="4CE6E8A5" w:rsidR="000A7E0A" w:rsidRPr="000A7E0A" w:rsidRDefault="000A7E0A" w:rsidP="00DB4C84">
      <w:pPr>
        <w:jc w:val="both"/>
      </w:pPr>
      <w:r w:rsidRPr="000A7E0A">
        <w:t>Accurate recording of vaccines administered</w:t>
      </w:r>
      <w:r w:rsidR="00E97ECF">
        <w:t>,</w:t>
      </w:r>
      <w:r w:rsidRPr="000A7E0A">
        <w:t xml:space="preserve"> and good management of all associated documentation is essential. </w:t>
      </w:r>
    </w:p>
    <w:p w14:paraId="27D51A77" w14:textId="7BFC7A84" w:rsidR="000A7E0A" w:rsidRDefault="000A7E0A" w:rsidP="00DB4C84">
      <w:pPr>
        <w:rPr>
          <w:bCs/>
        </w:rPr>
      </w:pPr>
      <w:r w:rsidRPr="000A7E0A">
        <w:rPr>
          <w:bCs/>
        </w:rPr>
        <w:t>Peer vaccinators must record the following information in a timely way</w:t>
      </w:r>
      <w:r w:rsidR="00434C69">
        <w:rPr>
          <w:bCs/>
        </w:rPr>
        <w:t xml:space="preserve"> for every</w:t>
      </w:r>
      <w:r w:rsidR="00DB4C84">
        <w:rPr>
          <w:bCs/>
        </w:rPr>
        <w:t xml:space="preserve"> colleague</w:t>
      </w:r>
      <w:r w:rsidR="00434C69">
        <w:rPr>
          <w:bCs/>
        </w:rPr>
        <w:t xml:space="preserve"> they vaccinate</w:t>
      </w:r>
      <w:r>
        <w:rPr>
          <w:bCs/>
        </w:rPr>
        <w:t>:</w:t>
      </w:r>
    </w:p>
    <w:p w14:paraId="6134C1A1" w14:textId="148EF445" w:rsidR="00D42977" w:rsidRDefault="00D42977" w:rsidP="00DB4C84">
      <w:pPr>
        <w:pStyle w:val="ListParagraph"/>
        <w:numPr>
          <w:ilvl w:val="0"/>
          <w:numId w:val="29"/>
        </w:numPr>
      </w:pPr>
      <w:r>
        <w:t>vaccine name</w:t>
      </w:r>
    </w:p>
    <w:p w14:paraId="27F1279F" w14:textId="77777777" w:rsidR="00D42977" w:rsidRPr="000A7E0A" w:rsidRDefault="00D42977" w:rsidP="00DB4C84">
      <w:pPr>
        <w:pStyle w:val="ListParagraph"/>
        <w:numPr>
          <w:ilvl w:val="0"/>
          <w:numId w:val="29"/>
        </w:numPr>
      </w:pPr>
      <w:r>
        <w:t>p</w:t>
      </w:r>
      <w:r w:rsidRPr="000A7E0A">
        <w:t xml:space="preserve">roduct name  </w:t>
      </w:r>
    </w:p>
    <w:p w14:paraId="686480B3" w14:textId="05ACA1E4" w:rsidR="000A7E0A" w:rsidRDefault="000A7E0A" w:rsidP="00DB4C84">
      <w:pPr>
        <w:pStyle w:val="ListParagraph"/>
        <w:numPr>
          <w:ilvl w:val="0"/>
          <w:numId w:val="29"/>
        </w:numPr>
      </w:pPr>
      <w:r w:rsidRPr="000A7E0A">
        <w:t>vaccine batch number</w:t>
      </w:r>
    </w:p>
    <w:p w14:paraId="0E5B4497" w14:textId="6981D05D" w:rsidR="000A7E0A" w:rsidRDefault="00D42977" w:rsidP="00DB4C84">
      <w:pPr>
        <w:pStyle w:val="ListParagraph"/>
        <w:numPr>
          <w:ilvl w:val="0"/>
          <w:numId w:val="29"/>
        </w:numPr>
      </w:pPr>
      <w:r>
        <w:t>v</w:t>
      </w:r>
      <w:r w:rsidR="000A7E0A">
        <w:t xml:space="preserve">accine </w:t>
      </w:r>
      <w:r w:rsidR="000A7E0A" w:rsidRPr="000A7E0A">
        <w:t>expiry date</w:t>
      </w:r>
    </w:p>
    <w:p w14:paraId="58AA6BA5" w14:textId="4F770BB2" w:rsidR="000A7E0A" w:rsidRPr="000A7E0A" w:rsidRDefault="000A7E0A" w:rsidP="00DB4C84">
      <w:pPr>
        <w:pStyle w:val="ListParagraph"/>
        <w:numPr>
          <w:ilvl w:val="0"/>
          <w:numId w:val="29"/>
        </w:numPr>
      </w:pPr>
      <w:r w:rsidRPr="000A7E0A">
        <w:t xml:space="preserve">dose administered </w:t>
      </w:r>
    </w:p>
    <w:p w14:paraId="14A2A5A0" w14:textId="77777777" w:rsidR="00D42977" w:rsidRPr="000A7E0A" w:rsidRDefault="00D42977" w:rsidP="00DB4C84">
      <w:pPr>
        <w:pStyle w:val="ListParagraph"/>
        <w:numPr>
          <w:ilvl w:val="0"/>
          <w:numId w:val="29"/>
        </w:numPr>
      </w:pPr>
      <w:r w:rsidRPr="000A7E0A">
        <w:t xml:space="preserve">the site and route of administration </w:t>
      </w:r>
    </w:p>
    <w:p w14:paraId="1CF071E2" w14:textId="6E3B1ED1" w:rsidR="000A7E0A" w:rsidRPr="000A7E0A" w:rsidRDefault="000A7E0A" w:rsidP="00DB4C84">
      <w:pPr>
        <w:pStyle w:val="ListParagraph"/>
        <w:numPr>
          <w:ilvl w:val="0"/>
          <w:numId w:val="29"/>
        </w:numPr>
      </w:pPr>
      <w:r w:rsidRPr="000A7E0A">
        <w:t xml:space="preserve">the date of administration of the vaccine </w:t>
      </w:r>
    </w:p>
    <w:p w14:paraId="197FBBED" w14:textId="0512F8D2" w:rsidR="000A7E0A" w:rsidRDefault="000A7E0A" w:rsidP="00DB4C84">
      <w:pPr>
        <w:pStyle w:val="ListParagraph"/>
        <w:numPr>
          <w:ilvl w:val="0"/>
          <w:numId w:val="29"/>
        </w:numPr>
      </w:pPr>
      <w:r w:rsidRPr="000A7E0A">
        <w:t>the name of the immuniser</w:t>
      </w:r>
    </w:p>
    <w:p w14:paraId="43E043FD" w14:textId="0CE04D84" w:rsidR="000A7E0A" w:rsidRPr="000A7E0A" w:rsidRDefault="000A7E0A" w:rsidP="00DB4C84">
      <w:r>
        <w:t>It is considered good practice to also record:</w:t>
      </w:r>
    </w:p>
    <w:p w14:paraId="7566A5A2" w14:textId="77777777" w:rsidR="00D42977" w:rsidRDefault="00D42977" w:rsidP="00DB4C84">
      <w:pPr>
        <w:pStyle w:val="ListParagraph"/>
        <w:numPr>
          <w:ilvl w:val="0"/>
          <w:numId w:val="29"/>
        </w:numPr>
      </w:pPr>
      <w:r>
        <w:t>time vaccine administered</w:t>
      </w:r>
    </w:p>
    <w:p w14:paraId="2400BD9B" w14:textId="77777777" w:rsidR="00D42977" w:rsidRDefault="00D42977" w:rsidP="00DB4C84">
      <w:pPr>
        <w:pStyle w:val="ListParagraph"/>
        <w:numPr>
          <w:ilvl w:val="0"/>
          <w:numId w:val="29"/>
        </w:numPr>
      </w:pPr>
      <w:r>
        <w:t>any adverse events following vaccination</w:t>
      </w:r>
    </w:p>
    <w:p w14:paraId="629AEC3F" w14:textId="7FB6D470" w:rsidR="000A7E0A" w:rsidRDefault="000A7E0A" w:rsidP="00DB4C84">
      <w:pPr>
        <w:pStyle w:val="ListParagraph"/>
        <w:numPr>
          <w:ilvl w:val="0"/>
          <w:numId w:val="29"/>
        </w:numPr>
      </w:pPr>
      <w:r>
        <w:t>the vaccination venue</w:t>
      </w:r>
      <w:r w:rsidRPr="000A7E0A">
        <w:t xml:space="preserve"> </w:t>
      </w:r>
    </w:p>
    <w:p w14:paraId="1FDDFDCB" w14:textId="77777777" w:rsidR="00324180" w:rsidRDefault="00324180" w:rsidP="00DB4C84">
      <w:pPr>
        <w:pStyle w:val="ListParagraph"/>
        <w:numPr>
          <w:ilvl w:val="0"/>
          <w:numId w:val="29"/>
        </w:numPr>
      </w:pPr>
      <w:r>
        <w:t>eligibility criteria</w:t>
      </w:r>
    </w:p>
    <w:p w14:paraId="49043DD0" w14:textId="2B86F661" w:rsidR="000A7E0A" w:rsidRDefault="000A7E0A" w:rsidP="00DB4C84">
      <w:pPr>
        <w:pStyle w:val="ListParagraph"/>
        <w:numPr>
          <w:ilvl w:val="0"/>
          <w:numId w:val="29"/>
        </w:numPr>
      </w:pPr>
      <w:r w:rsidRPr="000A7E0A">
        <w:t xml:space="preserve">reason not given (if </w:t>
      </w:r>
      <w:r w:rsidR="00324180">
        <w:t>applicable</w:t>
      </w:r>
      <w:r w:rsidRPr="000A7E0A">
        <w:t xml:space="preserve">) </w:t>
      </w:r>
    </w:p>
    <w:p w14:paraId="1E0B8092" w14:textId="2D198B9E" w:rsidR="000A7E0A" w:rsidRDefault="000A7E0A" w:rsidP="00DB4C84">
      <w:pPr>
        <w:pStyle w:val="ListParagraph"/>
        <w:numPr>
          <w:ilvl w:val="0"/>
          <w:numId w:val="29"/>
        </w:numPr>
      </w:pPr>
      <w:r w:rsidRPr="000A7E0A">
        <w:t>consent</w:t>
      </w:r>
    </w:p>
    <w:p w14:paraId="480E0051" w14:textId="128C74E1" w:rsidR="00A52135" w:rsidRPr="000A7E0A" w:rsidRDefault="00A52135" w:rsidP="00DB4C84">
      <w:pPr>
        <w:pStyle w:val="ListParagraph"/>
        <w:numPr>
          <w:ilvl w:val="0"/>
          <w:numId w:val="29"/>
        </w:numPr>
      </w:pPr>
      <w:r>
        <w:t>PGD version number</w:t>
      </w:r>
    </w:p>
    <w:p w14:paraId="4881D414" w14:textId="22E9AFA9" w:rsidR="00DB4C84" w:rsidRPr="00DB4C84" w:rsidRDefault="00DB4C84" w:rsidP="00DB4C84">
      <w:r w:rsidRPr="00DB4C84">
        <w:t xml:space="preserve">Any </w:t>
      </w:r>
      <w:r w:rsidR="00AF15ED">
        <w:t xml:space="preserve">vaccine </w:t>
      </w:r>
      <w:r w:rsidRPr="00DB4C84">
        <w:t xml:space="preserve">waste should be reported </w:t>
      </w:r>
      <w:r>
        <w:t>in a timely way via established routes within the organisation.</w:t>
      </w:r>
    </w:p>
    <w:p w14:paraId="0E80CAC3" w14:textId="1DCA349D" w:rsidR="009E2B75" w:rsidRPr="009E2B75" w:rsidRDefault="009E2B75" w:rsidP="00D42977">
      <w:pPr>
        <w:pStyle w:val="Heading1"/>
      </w:pPr>
      <w:bookmarkStart w:id="16" w:name="_Toc143517664"/>
      <w:r w:rsidRPr="009E2B75">
        <w:t>Surveillance</w:t>
      </w:r>
      <w:bookmarkEnd w:id="16"/>
    </w:p>
    <w:p w14:paraId="389C26C1" w14:textId="40A95771" w:rsidR="00425A11" w:rsidRDefault="00425A11" w:rsidP="00AF15ED">
      <w:pPr>
        <w:jc w:val="both"/>
        <w:rPr>
          <w:rFonts w:cstheme="minorHAnsi"/>
        </w:rPr>
      </w:pPr>
      <w:r w:rsidRPr="00AF15ED">
        <w:rPr>
          <w:rFonts w:cstheme="minorHAnsi"/>
        </w:rPr>
        <w:t xml:space="preserve">Peer vaccinator records of flu vaccines administered to NHS </w:t>
      </w:r>
      <w:proofErr w:type="gramStart"/>
      <w:r w:rsidRPr="00AF15ED">
        <w:rPr>
          <w:rFonts w:cstheme="minorHAnsi"/>
        </w:rPr>
        <w:t>Wales</w:t>
      </w:r>
      <w:proofErr w:type="gramEnd"/>
      <w:r w:rsidRPr="00AF15ED">
        <w:rPr>
          <w:rFonts w:cstheme="minorHAnsi"/>
        </w:rPr>
        <w:t xml:space="preserve"> staff are collated within the organisation and </w:t>
      </w:r>
      <w:r w:rsidR="00AB52CC" w:rsidRPr="00AF15ED">
        <w:rPr>
          <w:rFonts w:cstheme="minorHAnsi"/>
        </w:rPr>
        <w:t xml:space="preserve">submitted monthly </w:t>
      </w:r>
      <w:r w:rsidRPr="00AF15ED">
        <w:rPr>
          <w:rFonts w:cstheme="minorHAnsi"/>
        </w:rPr>
        <w:t xml:space="preserve">to inform national data sets. National flu vaccine uptake is reported </w:t>
      </w:r>
      <w:r w:rsidR="009334EA" w:rsidRPr="00AF15ED">
        <w:rPr>
          <w:rFonts w:cstheme="minorHAnsi"/>
        </w:rPr>
        <w:t>weekly</w:t>
      </w:r>
      <w:r w:rsidRPr="00AF15ED">
        <w:rPr>
          <w:rFonts w:cstheme="minorHAnsi"/>
        </w:rPr>
        <w:t xml:space="preserve"> </w:t>
      </w:r>
      <w:r w:rsidR="009334EA" w:rsidRPr="00AF15ED">
        <w:rPr>
          <w:rFonts w:cstheme="minorHAnsi"/>
        </w:rPr>
        <w:t>(</w:t>
      </w:r>
      <w:r w:rsidRPr="00AF15ED">
        <w:rPr>
          <w:rFonts w:cstheme="minorHAnsi"/>
        </w:rPr>
        <w:t>through the flu vaccination season</w:t>
      </w:r>
      <w:r w:rsidR="009334EA" w:rsidRPr="00AF15ED">
        <w:rPr>
          <w:rFonts w:cstheme="minorHAnsi"/>
        </w:rPr>
        <w:t xml:space="preserve">), and includes NHS Wales staff uptake. These reports are available via NHS </w:t>
      </w:r>
      <w:proofErr w:type="gramStart"/>
      <w:r w:rsidR="009334EA" w:rsidRPr="00AF15ED">
        <w:rPr>
          <w:rFonts w:cstheme="minorHAnsi"/>
        </w:rPr>
        <w:t>Wales</w:t>
      </w:r>
      <w:proofErr w:type="gramEnd"/>
      <w:r w:rsidR="009334EA" w:rsidRPr="00AF15ED">
        <w:rPr>
          <w:rFonts w:cstheme="minorHAnsi"/>
        </w:rPr>
        <w:t xml:space="preserve"> intranet </w:t>
      </w:r>
      <w:r w:rsidR="00AF15ED" w:rsidRPr="00AF15ED">
        <w:rPr>
          <w:rFonts w:cstheme="minorHAnsi"/>
        </w:rPr>
        <w:t>at</w:t>
      </w:r>
      <w:r w:rsidR="009334EA" w:rsidRPr="00AF15ED">
        <w:rPr>
          <w:rFonts w:cstheme="minorHAnsi"/>
        </w:rPr>
        <w:t xml:space="preserve"> </w:t>
      </w:r>
      <w:hyperlink r:id="rId35" w:history="1">
        <w:r w:rsidR="009334EA" w:rsidRPr="00AF15ED">
          <w:rPr>
            <w:rStyle w:val="Hyperlink"/>
            <w:rFonts w:cstheme="minorHAnsi"/>
          </w:rPr>
          <w:t>Influenza Vaccine Online Reporting (IVOR) (sharepoint.com)</w:t>
        </w:r>
      </w:hyperlink>
      <w:r w:rsidR="009334EA" w:rsidRPr="00AF15ED">
        <w:rPr>
          <w:rFonts w:cstheme="minorHAnsi"/>
        </w:rPr>
        <w:t xml:space="preserve"> </w:t>
      </w:r>
      <w:r w:rsidRPr="00AF15ED">
        <w:rPr>
          <w:rFonts w:cstheme="minorHAnsi"/>
        </w:rPr>
        <w:t xml:space="preserve"> </w:t>
      </w:r>
    </w:p>
    <w:p w14:paraId="3B8C63F7" w14:textId="31D09929" w:rsidR="001A4D6D" w:rsidRPr="00AF15ED" w:rsidRDefault="001A4D6D" w:rsidP="00AF15ED">
      <w:pPr>
        <w:jc w:val="both"/>
        <w:rPr>
          <w:rFonts w:cstheme="minorHAnsi"/>
        </w:rPr>
      </w:pPr>
      <w:r>
        <w:rPr>
          <w:rFonts w:cstheme="minorHAnsi"/>
        </w:rPr>
        <w:t xml:space="preserve">Some staff will also be eligible for a vaccine due to their age, health condition, pregnancy, or personal circumstances such as being a carer for a family member. Peer vaccinators should remind these staff to let their GP surgery know they have received their flu vaccine in work, so they can update their medical records accordingly. </w:t>
      </w:r>
      <w:r w:rsidRPr="00F85FCA">
        <w:rPr>
          <w:rFonts w:cstheme="minorHAnsi"/>
        </w:rPr>
        <w:t xml:space="preserve">A </w:t>
      </w:r>
      <w:hyperlink r:id="rId36" w:history="1">
        <w:r w:rsidR="00F85FCA" w:rsidRPr="00F85FCA">
          <w:rPr>
            <w:rStyle w:val="Hyperlink"/>
            <w:rFonts w:cstheme="minorHAnsi"/>
          </w:rPr>
          <w:t xml:space="preserve">template </w:t>
        </w:r>
        <w:r w:rsidRPr="00F85FCA">
          <w:rPr>
            <w:rStyle w:val="Hyperlink"/>
            <w:rFonts w:cstheme="minorHAnsi"/>
          </w:rPr>
          <w:t>GP notification letter</w:t>
        </w:r>
      </w:hyperlink>
      <w:r w:rsidRPr="00F85FCA">
        <w:rPr>
          <w:rFonts w:cstheme="minorHAnsi"/>
        </w:rPr>
        <w:t xml:space="preserve"> is available to share</w:t>
      </w:r>
      <w:r w:rsidR="00F85FCA" w:rsidRPr="00F85FCA">
        <w:rPr>
          <w:rFonts w:cstheme="minorHAnsi"/>
        </w:rPr>
        <w:t>.</w:t>
      </w:r>
      <w:r w:rsidRPr="00F85FCA">
        <w:rPr>
          <w:rFonts w:cstheme="minorHAnsi"/>
        </w:rPr>
        <w:t xml:space="preserve"> </w:t>
      </w:r>
    </w:p>
    <w:p w14:paraId="3EEEA488" w14:textId="77777777" w:rsidR="008D5730" w:rsidRPr="001B3E66" w:rsidRDefault="008D5730" w:rsidP="0040660F">
      <w:pPr>
        <w:pStyle w:val="ListParagraph"/>
        <w:jc w:val="both"/>
        <w:rPr>
          <w:rFonts w:ascii="Arial" w:hAnsi="Arial" w:cs="Arial"/>
          <w:b/>
          <w:bCs/>
        </w:rPr>
      </w:pPr>
    </w:p>
    <w:p w14:paraId="65AB6A2B" w14:textId="7CC61EE5" w:rsidR="003B6C3C" w:rsidRPr="00B16D95" w:rsidRDefault="003B6C3C" w:rsidP="00B16D95">
      <w:pPr>
        <w:jc w:val="both"/>
        <w:rPr>
          <w:rFonts w:ascii="Arial" w:hAnsi="Arial" w:cs="Arial"/>
          <w:b/>
          <w:bCs/>
        </w:rPr>
      </w:pPr>
    </w:p>
    <w:p w14:paraId="579C41F5" w14:textId="14746F8F" w:rsidR="003B6C3C" w:rsidRPr="001951CB" w:rsidRDefault="003B6C3C" w:rsidP="00544380">
      <w:pPr>
        <w:pStyle w:val="ListParagraph"/>
        <w:jc w:val="both"/>
        <w:rPr>
          <w:rFonts w:ascii="Arial" w:hAnsi="Arial" w:cs="Arial"/>
          <w:b/>
          <w:bCs/>
        </w:rPr>
      </w:pPr>
    </w:p>
    <w:sectPr w:rsidR="003B6C3C" w:rsidRPr="001951CB">
      <w:headerReference w:type="default" r:id="rId37"/>
      <w:footerReference w:type="default" r:id="rId38"/>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2B0677" w16cex:dateUtc="2023-06-07T12:36:00Z"/>
  <w16cex:commentExtensible w16cex:durableId="282B070B" w16cex:dateUtc="2023-06-07T12:39:00Z"/>
  <w16cex:commentExtensible w16cex:durableId="282B074E" w16cex:dateUtc="2023-06-07T12:40:00Z"/>
  <w16cex:commentExtensible w16cex:durableId="282B07A7" w16cex:dateUtc="2023-06-07T12:41:00Z"/>
  <w16cex:commentExtensible w16cex:durableId="282B0832" w16cex:dateUtc="2023-06-07T12:44:00Z"/>
  <w16cex:commentExtensible w16cex:durableId="282B08A8" w16cex:dateUtc="2023-06-07T12:46:00Z"/>
  <w16cex:commentExtensible w16cex:durableId="282B0A79" w16cex:dateUtc="2023-06-07T12: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2F035C" w16cid:durableId="282B0677"/>
  <w16cid:commentId w16cid:paraId="54EE1BFD" w16cid:durableId="282B070B"/>
  <w16cid:commentId w16cid:paraId="4E6387CB" w16cid:durableId="282B074E"/>
  <w16cid:commentId w16cid:paraId="69669994" w16cid:durableId="282B07A7"/>
  <w16cid:commentId w16cid:paraId="60272423" w16cid:durableId="282B0832"/>
  <w16cid:commentId w16cid:paraId="68A88295" w16cid:durableId="282B08A8"/>
  <w16cid:commentId w16cid:paraId="17652A62" w16cid:durableId="282B02E2"/>
  <w16cid:commentId w16cid:paraId="26A5CFB5" w16cid:durableId="282B0A7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89A280" w14:textId="77777777" w:rsidR="007D2E8D" w:rsidRDefault="007D2E8D" w:rsidP="00BF4845">
      <w:pPr>
        <w:spacing w:after="0" w:line="240" w:lineRule="auto"/>
      </w:pPr>
      <w:r>
        <w:separator/>
      </w:r>
    </w:p>
  </w:endnote>
  <w:endnote w:type="continuationSeparator" w:id="0">
    <w:p w14:paraId="6B48E4B3" w14:textId="77777777" w:rsidR="007D2E8D" w:rsidRDefault="007D2E8D" w:rsidP="00BF4845">
      <w:pPr>
        <w:spacing w:after="0" w:line="240" w:lineRule="auto"/>
      </w:pPr>
      <w:r>
        <w:continuationSeparator/>
      </w:r>
    </w:p>
  </w:endnote>
  <w:endnote w:type="continuationNotice" w:id="1">
    <w:p w14:paraId="0632BBF1" w14:textId="77777777" w:rsidR="007D2E8D" w:rsidRDefault="007D2E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A05B10" w14:textId="60A07CC5" w:rsidR="001F3B0A" w:rsidRPr="001F3B0A" w:rsidRDefault="001F3B0A" w:rsidP="001F3B0A">
    <w:pPr>
      <w:pStyle w:val="Heading1"/>
      <w:jc w:val="right"/>
      <w:rPr>
        <w:color w:val="auto"/>
        <w:sz w:val="20"/>
      </w:rPr>
    </w:pPr>
    <w:r w:rsidRPr="001F3B0A">
      <w:rPr>
        <w:color w:val="auto"/>
        <w:sz w:val="20"/>
      </w:rPr>
      <w:t>Standard Operating Procedure: Flu vaccination of healthcare staff via the peer vaccinator model</w:t>
    </w:r>
  </w:p>
  <w:p w14:paraId="5A71550B" w14:textId="51F9362F" w:rsidR="001F3B0A" w:rsidRDefault="001F3B0A">
    <w:pPr>
      <w:pStyle w:val="Footer"/>
    </w:pPr>
  </w:p>
  <w:p w14:paraId="73DCB0CF" w14:textId="77777777" w:rsidR="00FA1039" w:rsidRDefault="00FA10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F51E4" w14:textId="77777777" w:rsidR="007D2E8D" w:rsidRDefault="007D2E8D" w:rsidP="00BF4845">
      <w:pPr>
        <w:spacing w:after="0" w:line="240" w:lineRule="auto"/>
      </w:pPr>
      <w:r>
        <w:separator/>
      </w:r>
    </w:p>
  </w:footnote>
  <w:footnote w:type="continuationSeparator" w:id="0">
    <w:p w14:paraId="1E139AAC" w14:textId="77777777" w:rsidR="007D2E8D" w:rsidRDefault="007D2E8D" w:rsidP="00BF4845">
      <w:pPr>
        <w:spacing w:after="0" w:line="240" w:lineRule="auto"/>
      </w:pPr>
      <w:r>
        <w:continuationSeparator/>
      </w:r>
    </w:p>
  </w:footnote>
  <w:footnote w:type="continuationNotice" w:id="1">
    <w:p w14:paraId="2E61FE0F" w14:textId="77777777" w:rsidR="007D2E8D" w:rsidRDefault="007D2E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0347430"/>
      <w:docPartObj>
        <w:docPartGallery w:val="Page Numbers (Top of Page)"/>
        <w:docPartUnique/>
      </w:docPartObj>
    </w:sdtPr>
    <w:sdtEndPr>
      <w:rPr>
        <w:noProof/>
      </w:rPr>
    </w:sdtEndPr>
    <w:sdtContent>
      <w:p w14:paraId="717A845C" w14:textId="0CB8C44E" w:rsidR="001F3B0A" w:rsidRDefault="001F3B0A">
        <w:pPr>
          <w:pStyle w:val="Header"/>
        </w:pPr>
        <w:r>
          <w:fldChar w:fldCharType="begin"/>
        </w:r>
        <w:r>
          <w:instrText xml:space="preserve"> PAGE   \* MERGEFORMAT </w:instrText>
        </w:r>
        <w:r>
          <w:fldChar w:fldCharType="separate"/>
        </w:r>
        <w:r w:rsidR="00882733">
          <w:rPr>
            <w:noProof/>
          </w:rPr>
          <w:t>7</w:t>
        </w:r>
        <w:r>
          <w:rPr>
            <w:noProof/>
          </w:rPr>
          <w:fldChar w:fldCharType="end"/>
        </w:r>
      </w:p>
    </w:sdtContent>
  </w:sdt>
  <w:p w14:paraId="2801588E" w14:textId="77777777" w:rsidR="001F3B0A" w:rsidRDefault="001F3B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133A0"/>
    <w:multiLevelType w:val="hybridMultilevel"/>
    <w:tmpl w:val="942E2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886869"/>
    <w:multiLevelType w:val="hybridMultilevel"/>
    <w:tmpl w:val="BA0CF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714565"/>
    <w:multiLevelType w:val="hybridMultilevel"/>
    <w:tmpl w:val="08A86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E97244"/>
    <w:multiLevelType w:val="multilevel"/>
    <w:tmpl w:val="CA5A88DA"/>
    <w:lvl w:ilvl="0">
      <w:start w:val="1"/>
      <w:numFmt w:val="decimal"/>
      <w:lvlText w:val="%1."/>
      <w:lvlJc w:val="left"/>
      <w:pPr>
        <w:ind w:left="720" w:hanging="360"/>
      </w:pPr>
      <w:rPr>
        <w:rFonts w:hint="default"/>
      </w:rPr>
    </w:lvl>
    <w:lvl w:ilvl="1">
      <w:start w:val="1"/>
      <w:numFmt w:val="decimal"/>
      <w:lvlText w:val="%1.%2"/>
      <w:lvlJc w:val="left"/>
      <w:pPr>
        <w:ind w:left="937" w:hanging="370"/>
      </w:pPr>
      <w:rPr>
        <w:color w:val="auto"/>
      </w:rPr>
    </w:lvl>
    <w:lvl w:ilvl="2">
      <w:start w:val="1"/>
      <w:numFmt w:val="decimal"/>
      <w:isLgl/>
      <w:lvlText w:val="%1.%2.%3"/>
      <w:lvlJc w:val="left"/>
      <w:pPr>
        <w:ind w:left="1800" w:hanging="720"/>
      </w:pPr>
      <w:rPr>
        <w:rFonts w:hint="default"/>
        <w:color w:val="auto"/>
      </w:rPr>
    </w:lvl>
    <w:lvl w:ilvl="3">
      <w:start w:val="1"/>
      <w:numFmt w:val="decimal"/>
      <w:isLgl/>
      <w:lvlText w:val="%1.%2.%3.%4"/>
      <w:lvlJc w:val="left"/>
      <w:pPr>
        <w:ind w:left="2160" w:hanging="720"/>
      </w:pPr>
      <w:rPr>
        <w:rFonts w:hint="default"/>
        <w:color w:val="auto"/>
      </w:rPr>
    </w:lvl>
    <w:lvl w:ilvl="4">
      <w:start w:val="1"/>
      <w:numFmt w:val="decimal"/>
      <w:isLgl/>
      <w:lvlText w:val="%1.%2.%3.%4.%5"/>
      <w:lvlJc w:val="left"/>
      <w:pPr>
        <w:ind w:left="2880" w:hanging="1080"/>
      </w:pPr>
      <w:rPr>
        <w:rFonts w:hint="default"/>
        <w:color w:val="auto"/>
      </w:rPr>
    </w:lvl>
    <w:lvl w:ilvl="5">
      <w:start w:val="1"/>
      <w:numFmt w:val="decimal"/>
      <w:isLgl/>
      <w:lvlText w:val="%1.%2.%3.%4.%5.%6"/>
      <w:lvlJc w:val="left"/>
      <w:pPr>
        <w:ind w:left="3240" w:hanging="1080"/>
      </w:pPr>
      <w:rPr>
        <w:rFonts w:hint="default"/>
        <w:color w:val="auto"/>
      </w:rPr>
    </w:lvl>
    <w:lvl w:ilvl="6">
      <w:start w:val="1"/>
      <w:numFmt w:val="decimal"/>
      <w:isLgl/>
      <w:lvlText w:val="%1.%2.%3.%4.%5.%6.%7"/>
      <w:lvlJc w:val="left"/>
      <w:pPr>
        <w:ind w:left="3960" w:hanging="1440"/>
      </w:pPr>
      <w:rPr>
        <w:rFonts w:hint="default"/>
        <w:color w:val="auto"/>
      </w:rPr>
    </w:lvl>
    <w:lvl w:ilvl="7">
      <w:start w:val="1"/>
      <w:numFmt w:val="decimal"/>
      <w:isLgl/>
      <w:lvlText w:val="%1.%2.%3.%4.%5.%6.%7.%8"/>
      <w:lvlJc w:val="left"/>
      <w:pPr>
        <w:ind w:left="4320" w:hanging="1440"/>
      </w:pPr>
      <w:rPr>
        <w:rFonts w:hint="default"/>
        <w:color w:val="auto"/>
      </w:rPr>
    </w:lvl>
    <w:lvl w:ilvl="8">
      <w:start w:val="1"/>
      <w:numFmt w:val="decimal"/>
      <w:isLgl/>
      <w:lvlText w:val="%1.%2.%3.%4.%5.%6.%7.%8.%9"/>
      <w:lvlJc w:val="left"/>
      <w:pPr>
        <w:ind w:left="5040" w:hanging="1800"/>
      </w:pPr>
      <w:rPr>
        <w:rFonts w:hint="default"/>
        <w:color w:val="auto"/>
      </w:rPr>
    </w:lvl>
  </w:abstractNum>
  <w:abstractNum w:abstractNumId="4" w15:restartNumberingAfterBreak="0">
    <w:nsid w:val="2555679D"/>
    <w:multiLevelType w:val="hybridMultilevel"/>
    <w:tmpl w:val="4A10ABF6"/>
    <w:lvl w:ilvl="0" w:tplc="08090001">
      <w:start w:val="1"/>
      <w:numFmt w:val="bullet"/>
      <w:lvlText w:val=""/>
      <w:lvlJc w:val="left"/>
      <w:pPr>
        <w:ind w:left="720" w:hanging="360"/>
      </w:pPr>
      <w:rPr>
        <w:rFonts w:ascii="Symbol" w:hAnsi="Symbol" w:hint="default"/>
      </w:rPr>
    </w:lvl>
    <w:lvl w:ilvl="1" w:tplc="68A2884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A00E01"/>
    <w:multiLevelType w:val="hybridMultilevel"/>
    <w:tmpl w:val="E700AE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A6050F5"/>
    <w:multiLevelType w:val="hybridMultilevel"/>
    <w:tmpl w:val="2A22A1F4"/>
    <w:lvl w:ilvl="0" w:tplc="3DCE884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FE7AAB"/>
    <w:multiLevelType w:val="hybridMultilevel"/>
    <w:tmpl w:val="4F5CF65E"/>
    <w:lvl w:ilvl="0" w:tplc="6EB803D4">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F91049B"/>
    <w:multiLevelType w:val="hybridMultilevel"/>
    <w:tmpl w:val="B6DED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CD3005"/>
    <w:multiLevelType w:val="hybridMultilevel"/>
    <w:tmpl w:val="D6D2E87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5E42E1D"/>
    <w:multiLevelType w:val="hybridMultilevel"/>
    <w:tmpl w:val="A664E112"/>
    <w:lvl w:ilvl="0" w:tplc="3DCE884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920470B"/>
    <w:multiLevelType w:val="hybridMultilevel"/>
    <w:tmpl w:val="6D36390A"/>
    <w:lvl w:ilvl="0" w:tplc="9450431A">
      <w:start w:val="1"/>
      <w:numFmt w:val="bullet"/>
      <w:lvlText w:val=""/>
      <w:lvlJc w:val="left"/>
      <w:pPr>
        <w:ind w:left="440" w:hanging="360"/>
      </w:pPr>
      <w:rPr>
        <w:rFonts w:ascii="Symbol" w:hAnsi="Symbol"/>
      </w:rPr>
    </w:lvl>
    <w:lvl w:ilvl="1" w:tplc="91CE171A">
      <w:start w:val="1"/>
      <w:numFmt w:val="bullet"/>
      <w:lvlText w:val=""/>
      <w:lvlJc w:val="left"/>
      <w:pPr>
        <w:ind w:left="440" w:hanging="360"/>
      </w:pPr>
      <w:rPr>
        <w:rFonts w:ascii="Symbol" w:hAnsi="Symbol"/>
      </w:rPr>
    </w:lvl>
    <w:lvl w:ilvl="2" w:tplc="C2781B50">
      <w:start w:val="1"/>
      <w:numFmt w:val="bullet"/>
      <w:lvlText w:val=""/>
      <w:lvlJc w:val="left"/>
      <w:pPr>
        <w:ind w:left="440" w:hanging="360"/>
      </w:pPr>
      <w:rPr>
        <w:rFonts w:ascii="Symbol" w:hAnsi="Symbol"/>
      </w:rPr>
    </w:lvl>
    <w:lvl w:ilvl="3" w:tplc="3274F0C2">
      <w:start w:val="1"/>
      <w:numFmt w:val="bullet"/>
      <w:lvlText w:val=""/>
      <w:lvlJc w:val="left"/>
      <w:pPr>
        <w:ind w:left="440" w:hanging="360"/>
      </w:pPr>
      <w:rPr>
        <w:rFonts w:ascii="Symbol" w:hAnsi="Symbol"/>
      </w:rPr>
    </w:lvl>
    <w:lvl w:ilvl="4" w:tplc="FA2CFFB2">
      <w:start w:val="1"/>
      <w:numFmt w:val="bullet"/>
      <w:lvlText w:val=""/>
      <w:lvlJc w:val="left"/>
      <w:pPr>
        <w:ind w:left="440" w:hanging="360"/>
      </w:pPr>
      <w:rPr>
        <w:rFonts w:ascii="Symbol" w:hAnsi="Symbol"/>
      </w:rPr>
    </w:lvl>
    <w:lvl w:ilvl="5" w:tplc="17AEBF2A">
      <w:start w:val="1"/>
      <w:numFmt w:val="bullet"/>
      <w:lvlText w:val=""/>
      <w:lvlJc w:val="left"/>
      <w:pPr>
        <w:ind w:left="440" w:hanging="360"/>
      </w:pPr>
      <w:rPr>
        <w:rFonts w:ascii="Symbol" w:hAnsi="Symbol"/>
      </w:rPr>
    </w:lvl>
    <w:lvl w:ilvl="6" w:tplc="25268B7E">
      <w:start w:val="1"/>
      <w:numFmt w:val="bullet"/>
      <w:lvlText w:val=""/>
      <w:lvlJc w:val="left"/>
      <w:pPr>
        <w:ind w:left="440" w:hanging="360"/>
      </w:pPr>
      <w:rPr>
        <w:rFonts w:ascii="Symbol" w:hAnsi="Symbol"/>
      </w:rPr>
    </w:lvl>
    <w:lvl w:ilvl="7" w:tplc="F0AEDAF6">
      <w:start w:val="1"/>
      <w:numFmt w:val="bullet"/>
      <w:lvlText w:val=""/>
      <w:lvlJc w:val="left"/>
      <w:pPr>
        <w:ind w:left="440" w:hanging="360"/>
      </w:pPr>
      <w:rPr>
        <w:rFonts w:ascii="Symbol" w:hAnsi="Symbol"/>
      </w:rPr>
    </w:lvl>
    <w:lvl w:ilvl="8" w:tplc="A370AB72">
      <w:start w:val="1"/>
      <w:numFmt w:val="bullet"/>
      <w:lvlText w:val=""/>
      <w:lvlJc w:val="left"/>
      <w:pPr>
        <w:ind w:left="440" w:hanging="360"/>
      </w:pPr>
      <w:rPr>
        <w:rFonts w:ascii="Symbol" w:hAnsi="Symbol"/>
      </w:rPr>
    </w:lvl>
  </w:abstractNum>
  <w:abstractNum w:abstractNumId="12" w15:restartNumberingAfterBreak="0">
    <w:nsid w:val="421F5FD2"/>
    <w:multiLevelType w:val="hybridMultilevel"/>
    <w:tmpl w:val="9C8E7D3C"/>
    <w:lvl w:ilvl="0" w:tplc="3DCE884E">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0966175"/>
    <w:multiLevelType w:val="hybridMultilevel"/>
    <w:tmpl w:val="C9D6B3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7F14A3"/>
    <w:multiLevelType w:val="multilevel"/>
    <w:tmpl w:val="CA5A88DA"/>
    <w:lvl w:ilvl="0">
      <w:start w:val="1"/>
      <w:numFmt w:val="decimal"/>
      <w:lvlText w:val="%1."/>
      <w:lvlJc w:val="left"/>
      <w:pPr>
        <w:ind w:left="720" w:hanging="360"/>
      </w:pPr>
      <w:rPr>
        <w:rFonts w:hint="default"/>
      </w:rPr>
    </w:lvl>
    <w:lvl w:ilvl="1">
      <w:start w:val="1"/>
      <w:numFmt w:val="decimal"/>
      <w:isLgl/>
      <w:lvlText w:val="%1.%2"/>
      <w:lvlJc w:val="left"/>
      <w:pPr>
        <w:ind w:left="1090" w:hanging="370"/>
      </w:pPr>
      <w:rPr>
        <w:rFonts w:hint="default"/>
        <w:color w:val="auto"/>
      </w:rPr>
    </w:lvl>
    <w:lvl w:ilvl="2">
      <w:start w:val="1"/>
      <w:numFmt w:val="decimal"/>
      <w:isLgl/>
      <w:lvlText w:val="%1.%2.%3"/>
      <w:lvlJc w:val="left"/>
      <w:pPr>
        <w:ind w:left="1800" w:hanging="720"/>
      </w:pPr>
      <w:rPr>
        <w:rFonts w:hint="default"/>
        <w:color w:val="auto"/>
      </w:rPr>
    </w:lvl>
    <w:lvl w:ilvl="3">
      <w:start w:val="1"/>
      <w:numFmt w:val="decimal"/>
      <w:isLgl/>
      <w:lvlText w:val="%1.%2.%3.%4"/>
      <w:lvlJc w:val="left"/>
      <w:pPr>
        <w:ind w:left="2160" w:hanging="720"/>
      </w:pPr>
      <w:rPr>
        <w:rFonts w:hint="default"/>
        <w:color w:val="auto"/>
      </w:rPr>
    </w:lvl>
    <w:lvl w:ilvl="4">
      <w:start w:val="1"/>
      <w:numFmt w:val="decimal"/>
      <w:isLgl/>
      <w:lvlText w:val="%1.%2.%3.%4.%5"/>
      <w:lvlJc w:val="left"/>
      <w:pPr>
        <w:ind w:left="2880" w:hanging="1080"/>
      </w:pPr>
      <w:rPr>
        <w:rFonts w:hint="default"/>
        <w:color w:val="auto"/>
      </w:rPr>
    </w:lvl>
    <w:lvl w:ilvl="5">
      <w:start w:val="1"/>
      <w:numFmt w:val="decimal"/>
      <w:isLgl/>
      <w:lvlText w:val="%1.%2.%3.%4.%5.%6"/>
      <w:lvlJc w:val="left"/>
      <w:pPr>
        <w:ind w:left="3240" w:hanging="1080"/>
      </w:pPr>
      <w:rPr>
        <w:rFonts w:hint="default"/>
        <w:color w:val="auto"/>
      </w:rPr>
    </w:lvl>
    <w:lvl w:ilvl="6">
      <w:start w:val="1"/>
      <w:numFmt w:val="decimal"/>
      <w:isLgl/>
      <w:lvlText w:val="%1.%2.%3.%4.%5.%6.%7"/>
      <w:lvlJc w:val="left"/>
      <w:pPr>
        <w:ind w:left="3960" w:hanging="1440"/>
      </w:pPr>
      <w:rPr>
        <w:rFonts w:hint="default"/>
        <w:color w:val="auto"/>
      </w:rPr>
    </w:lvl>
    <w:lvl w:ilvl="7">
      <w:start w:val="1"/>
      <w:numFmt w:val="decimal"/>
      <w:isLgl/>
      <w:lvlText w:val="%1.%2.%3.%4.%5.%6.%7.%8"/>
      <w:lvlJc w:val="left"/>
      <w:pPr>
        <w:ind w:left="4320" w:hanging="1440"/>
      </w:pPr>
      <w:rPr>
        <w:rFonts w:hint="default"/>
        <w:color w:val="auto"/>
      </w:rPr>
    </w:lvl>
    <w:lvl w:ilvl="8">
      <w:start w:val="1"/>
      <w:numFmt w:val="decimal"/>
      <w:isLgl/>
      <w:lvlText w:val="%1.%2.%3.%4.%5.%6.%7.%8.%9"/>
      <w:lvlJc w:val="left"/>
      <w:pPr>
        <w:ind w:left="5040" w:hanging="1800"/>
      </w:pPr>
      <w:rPr>
        <w:rFonts w:hint="default"/>
        <w:color w:val="auto"/>
      </w:rPr>
    </w:lvl>
  </w:abstractNum>
  <w:abstractNum w:abstractNumId="15" w15:restartNumberingAfterBreak="0">
    <w:nsid w:val="589D3B7A"/>
    <w:multiLevelType w:val="hybridMultilevel"/>
    <w:tmpl w:val="CF883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D21F8C"/>
    <w:multiLevelType w:val="hybridMultilevel"/>
    <w:tmpl w:val="533CA33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59D87D20"/>
    <w:multiLevelType w:val="hybridMultilevel"/>
    <w:tmpl w:val="080AD0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9FB42A9"/>
    <w:multiLevelType w:val="hybridMultilevel"/>
    <w:tmpl w:val="D13A2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9F415F"/>
    <w:multiLevelType w:val="hybridMultilevel"/>
    <w:tmpl w:val="4328B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B25963"/>
    <w:multiLevelType w:val="hybridMultilevel"/>
    <w:tmpl w:val="DE0E5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EA19C8"/>
    <w:multiLevelType w:val="hybridMultilevel"/>
    <w:tmpl w:val="A14C6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AB5ED3"/>
    <w:multiLevelType w:val="hybridMultilevel"/>
    <w:tmpl w:val="0916EBC0"/>
    <w:lvl w:ilvl="0" w:tplc="08090001">
      <w:start w:val="1"/>
      <w:numFmt w:val="bullet"/>
      <w:lvlText w:val=""/>
      <w:lvlJc w:val="left"/>
      <w:pPr>
        <w:ind w:left="789" w:hanging="360"/>
      </w:pPr>
      <w:rPr>
        <w:rFonts w:ascii="Symbol" w:hAnsi="Symbol" w:hint="default"/>
      </w:rPr>
    </w:lvl>
    <w:lvl w:ilvl="1" w:tplc="08090003">
      <w:start w:val="1"/>
      <w:numFmt w:val="bullet"/>
      <w:lvlText w:val="o"/>
      <w:lvlJc w:val="left"/>
      <w:pPr>
        <w:ind w:left="1509" w:hanging="360"/>
      </w:pPr>
      <w:rPr>
        <w:rFonts w:ascii="Courier New" w:hAnsi="Courier New" w:cs="Courier New" w:hint="default"/>
      </w:rPr>
    </w:lvl>
    <w:lvl w:ilvl="2" w:tplc="08090005">
      <w:start w:val="1"/>
      <w:numFmt w:val="bullet"/>
      <w:lvlText w:val=""/>
      <w:lvlJc w:val="left"/>
      <w:pPr>
        <w:ind w:left="2229" w:hanging="360"/>
      </w:pPr>
      <w:rPr>
        <w:rFonts w:ascii="Wingdings" w:hAnsi="Wingdings" w:hint="default"/>
      </w:rPr>
    </w:lvl>
    <w:lvl w:ilvl="3" w:tplc="08090001">
      <w:start w:val="1"/>
      <w:numFmt w:val="bullet"/>
      <w:lvlText w:val=""/>
      <w:lvlJc w:val="left"/>
      <w:pPr>
        <w:ind w:left="2949" w:hanging="360"/>
      </w:pPr>
      <w:rPr>
        <w:rFonts w:ascii="Symbol" w:hAnsi="Symbol" w:hint="default"/>
      </w:rPr>
    </w:lvl>
    <w:lvl w:ilvl="4" w:tplc="08090003">
      <w:start w:val="1"/>
      <w:numFmt w:val="bullet"/>
      <w:lvlText w:val="o"/>
      <w:lvlJc w:val="left"/>
      <w:pPr>
        <w:ind w:left="3669" w:hanging="360"/>
      </w:pPr>
      <w:rPr>
        <w:rFonts w:ascii="Courier New" w:hAnsi="Courier New" w:cs="Courier New" w:hint="default"/>
      </w:rPr>
    </w:lvl>
    <w:lvl w:ilvl="5" w:tplc="08090005">
      <w:start w:val="1"/>
      <w:numFmt w:val="bullet"/>
      <w:lvlText w:val=""/>
      <w:lvlJc w:val="left"/>
      <w:pPr>
        <w:ind w:left="4389" w:hanging="360"/>
      </w:pPr>
      <w:rPr>
        <w:rFonts w:ascii="Wingdings" w:hAnsi="Wingdings" w:hint="default"/>
      </w:rPr>
    </w:lvl>
    <w:lvl w:ilvl="6" w:tplc="08090001">
      <w:start w:val="1"/>
      <w:numFmt w:val="bullet"/>
      <w:lvlText w:val=""/>
      <w:lvlJc w:val="left"/>
      <w:pPr>
        <w:ind w:left="5109" w:hanging="360"/>
      </w:pPr>
      <w:rPr>
        <w:rFonts w:ascii="Symbol" w:hAnsi="Symbol" w:hint="default"/>
      </w:rPr>
    </w:lvl>
    <w:lvl w:ilvl="7" w:tplc="08090003">
      <w:start w:val="1"/>
      <w:numFmt w:val="bullet"/>
      <w:lvlText w:val="o"/>
      <w:lvlJc w:val="left"/>
      <w:pPr>
        <w:ind w:left="5829" w:hanging="360"/>
      </w:pPr>
      <w:rPr>
        <w:rFonts w:ascii="Courier New" w:hAnsi="Courier New" w:cs="Courier New" w:hint="default"/>
      </w:rPr>
    </w:lvl>
    <w:lvl w:ilvl="8" w:tplc="08090005">
      <w:start w:val="1"/>
      <w:numFmt w:val="bullet"/>
      <w:lvlText w:val=""/>
      <w:lvlJc w:val="left"/>
      <w:pPr>
        <w:ind w:left="6549" w:hanging="360"/>
      </w:pPr>
      <w:rPr>
        <w:rFonts w:ascii="Wingdings" w:hAnsi="Wingdings" w:hint="default"/>
      </w:rPr>
    </w:lvl>
  </w:abstractNum>
  <w:abstractNum w:abstractNumId="23" w15:restartNumberingAfterBreak="0">
    <w:nsid w:val="67DD574F"/>
    <w:multiLevelType w:val="hybridMultilevel"/>
    <w:tmpl w:val="C5828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B272B2"/>
    <w:multiLevelType w:val="hybridMultilevel"/>
    <w:tmpl w:val="A6E0878A"/>
    <w:lvl w:ilvl="0" w:tplc="39443B2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19499A"/>
    <w:multiLevelType w:val="hybridMultilevel"/>
    <w:tmpl w:val="AAE45D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73013C90"/>
    <w:multiLevelType w:val="hybridMultilevel"/>
    <w:tmpl w:val="287A3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FA658C"/>
    <w:multiLevelType w:val="hybridMultilevel"/>
    <w:tmpl w:val="E5C2C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6F48EB"/>
    <w:multiLevelType w:val="hybridMultilevel"/>
    <w:tmpl w:val="4E322E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3A6241"/>
    <w:multiLevelType w:val="hybridMultilevel"/>
    <w:tmpl w:val="6178B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17"/>
  </w:num>
  <w:num w:numId="4">
    <w:abstractNumId w:val="21"/>
  </w:num>
  <w:num w:numId="5">
    <w:abstractNumId w:val="10"/>
  </w:num>
  <w:num w:numId="6">
    <w:abstractNumId w:val="6"/>
  </w:num>
  <w:num w:numId="7">
    <w:abstractNumId w:val="12"/>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13"/>
  </w:num>
  <w:num w:numId="11">
    <w:abstractNumId w:val="24"/>
  </w:num>
  <w:num w:numId="12">
    <w:abstractNumId w:val="29"/>
  </w:num>
  <w:num w:numId="13">
    <w:abstractNumId w:val="14"/>
  </w:num>
  <w:num w:numId="1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9"/>
  </w:num>
  <w:num w:numId="17">
    <w:abstractNumId w:val="22"/>
  </w:num>
  <w:num w:numId="18">
    <w:abstractNumId w:val="18"/>
  </w:num>
  <w:num w:numId="19">
    <w:abstractNumId w:val="2"/>
  </w:num>
  <w:num w:numId="20">
    <w:abstractNumId w:val="28"/>
  </w:num>
  <w:num w:numId="21">
    <w:abstractNumId w:val="15"/>
  </w:num>
  <w:num w:numId="22">
    <w:abstractNumId w:val="20"/>
  </w:num>
  <w:num w:numId="23">
    <w:abstractNumId w:val="4"/>
  </w:num>
  <w:num w:numId="24">
    <w:abstractNumId w:val="1"/>
  </w:num>
  <w:num w:numId="25">
    <w:abstractNumId w:val="26"/>
  </w:num>
  <w:num w:numId="26">
    <w:abstractNumId w:val="27"/>
  </w:num>
  <w:num w:numId="27">
    <w:abstractNumId w:val="23"/>
  </w:num>
  <w:num w:numId="28">
    <w:abstractNumId w:val="8"/>
  </w:num>
  <w:num w:numId="29">
    <w:abstractNumId w:val="19"/>
  </w:num>
  <w:num w:numId="30">
    <w:abstractNumId w:val="0"/>
  </w:num>
  <w:num w:numId="31">
    <w:abstractNumId w:val="25"/>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trackRevisions/>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6EE"/>
    <w:rsid w:val="00000B80"/>
    <w:rsid w:val="00000F71"/>
    <w:rsid w:val="00004FE6"/>
    <w:rsid w:val="00007634"/>
    <w:rsid w:val="00051855"/>
    <w:rsid w:val="00075FCB"/>
    <w:rsid w:val="00077148"/>
    <w:rsid w:val="00083E8D"/>
    <w:rsid w:val="000A0317"/>
    <w:rsid w:val="000A1AFC"/>
    <w:rsid w:val="000A7E0A"/>
    <w:rsid w:val="000C2C33"/>
    <w:rsid w:val="000D4D40"/>
    <w:rsid w:val="000E6E98"/>
    <w:rsid w:val="000F6C7F"/>
    <w:rsid w:val="001013C3"/>
    <w:rsid w:val="00114A30"/>
    <w:rsid w:val="00121056"/>
    <w:rsid w:val="00121677"/>
    <w:rsid w:val="001348B1"/>
    <w:rsid w:val="00150D86"/>
    <w:rsid w:val="00176917"/>
    <w:rsid w:val="00182F02"/>
    <w:rsid w:val="00184B6F"/>
    <w:rsid w:val="001951CB"/>
    <w:rsid w:val="001A493B"/>
    <w:rsid w:val="001A4D6D"/>
    <w:rsid w:val="001A6089"/>
    <w:rsid w:val="001B0419"/>
    <w:rsid w:val="001B3E66"/>
    <w:rsid w:val="001C224A"/>
    <w:rsid w:val="001C3CE4"/>
    <w:rsid w:val="001D0E03"/>
    <w:rsid w:val="001D2B70"/>
    <w:rsid w:val="001D4978"/>
    <w:rsid w:val="001D5419"/>
    <w:rsid w:val="001F1592"/>
    <w:rsid w:val="001F3B0A"/>
    <w:rsid w:val="001F3D37"/>
    <w:rsid w:val="001F7C8E"/>
    <w:rsid w:val="0021080C"/>
    <w:rsid w:val="00211C19"/>
    <w:rsid w:val="00226C3E"/>
    <w:rsid w:val="0023467C"/>
    <w:rsid w:val="00241995"/>
    <w:rsid w:val="002441F8"/>
    <w:rsid w:val="00263729"/>
    <w:rsid w:val="002645B0"/>
    <w:rsid w:val="002679B8"/>
    <w:rsid w:val="002713E8"/>
    <w:rsid w:val="00275E18"/>
    <w:rsid w:val="00286EE0"/>
    <w:rsid w:val="002929B8"/>
    <w:rsid w:val="00292CAF"/>
    <w:rsid w:val="002A2816"/>
    <w:rsid w:val="002A52D4"/>
    <w:rsid w:val="002B125F"/>
    <w:rsid w:val="002B531C"/>
    <w:rsid w:val="002B5BFD"/>
    <w:rsid w:val="002C6B73"/>
    <w:rsid w:val="002D47A7"/>
    <w:rsid w:val="002E5D90"/>
    <w:rsid w:val="002E784D"/>
    <w:rsid w:val="00306887"/>
    <w:rsid w:val="00306F74"/>
    <w:rsid w:val="00313076"/>
    <w:rsid w:val="0031551D"/>
    <w:rsid w:val="00316201"/>
    <w:rsid w:val="00324180"/>
    <w:rsid w:val="00335C1E"/>
    <w:rsid w:val="00340964"/>
    <w:rsid w:val="00344D38"/>
    <w:rsid w:val="00351478"/>
    <w:rsid w:val="00366679"/>
    <w:rsid w:val="003739D7"/>
    <w:rsid w:val="00373FF8"/>
    <w:rsid w:val="0038084A"/>
    <w:rsid w:val="003B62B6"/>
    <w:rsid w:val="003B6C3C"/>
    <w:rsid w:val="003C1AD4"/>
    <w:rsid w:val="003D52F5"/>
    <w:rsid w:val="003F0B0D"/>
    <w:rsid w:val="004014D4"/>
    <w:rsid w:val="0040660F"/>
    <w:rsid w:val="00406680"/>
    <w:rsid w:val="0041013E"/>
    <w:rsid w:val="00425A11"/>
    <w:rsid w:val="00432629"/>
    <w:rsid w:val="00434C69"/>
    <w:rsid w:val="00442D53"/>
    <w:rsid w:val="004569DE"/>
    <w:rsid w:val="00461C3C"/>
    <w:rsid w:val="00471BC7"/>
    <w:rsid w:val="00475302"/>
    <w:rsid w:val="00476814"/>
    <w:rsid w:val="00490095"/>
    <w:rsid w:val="004B1CC5"/>
    <w:rsid w:val="004B2807"/>
    <w:rsid w:val="004B7F50"/>
    <w:rsid w:val="004C0DE6"/>
    <w:rsid w:val="004D54E8"/>
    <w:rsid w:val="004E19AC"/>
    <w:rsid w:val="004F0154"/>
    <w:rsid w:val="004F2B3E"/>
    <w:rsid w:val="005041EE"/>
    <w:rsid w:val="005106BE"/>
    <w:rsid w:val="00520CC3"/>
    <w:rsid w:val="005216FF"/>
    <w:rsid w:val="00544380"/>
    <w:rsid w:val="00546F49"/>
    <w:rsid w:val="0056238F"/>
    <w:rsid w:val="005656FD"/>
    <w:rsid w:val="00575321"/>
    <w:rsid w:val="00577A1C"/>
    <w:rsid w:val="005A289B"/>
    <w:rsid w:val="005B28A4"/>
    <w:rsid w:val="005C1953"/>
    <w:rsid w:val="005D23C1"/>
    <w:rsid w:val="005E060A"/>
    <w:rsid w:val="005F2F64"/>
    <w:rsid w:val="005F4C25"/>
    <w:rsid w:val="005F67CE"/>
    <w:rsid w:val="006077B9"/>
    <w:rsid w:val="00614BEE"/>
    <w:rsid w:val="00620644"/>
    <w:rsid w:val="006214D5"/>
    <w:rsid w:val="006272BD"/>
    <w:rsid w:val="006362E0"/>
    <w:rsid w:val="0063646B"/>
    <w:rsid w:val="00644E99"/>
    <w:rsid w:val="00647CC2"/>
    <w:rsid w:val="00653C09"/>
    <w:rsid w:val="0066606C"/>
    <w:rsid w:val="006715E6"/>
    <w:rsid w:val="006725FE"/>
    <w:rsid w:val="006751BE"/>
    <w:rsid w:val="006804A6"/>
    <w:rsid w:val="00682649"/>
    <w:rsid w:val="006946AF"/>
    <w:rsid w:val="006A27BC"/>
    <w:rsid w:val="006A55A0"/>
    <w:rsid w:val="006B19C0"/>
    <w:rsid w:val="006B5EC4"/>
    <w:rsid w:val="006C5E25"/>
    <w:rsid w:val="006C6985"/>
    <w:rsid w:val="006C7703"/>
    <w:rsid w:val="006D10F0"/>
    <w:rsid w:val="006E1E71"/>
    <w:rsid w:val="006E45DA"/>
    <w:rsid w:val="006E7CBE"/>
    <w:rsid w:val="006F7B8D"/>
    <w:rsid w:val="00710283"/>
    <w:rsid w:val="00721BAA"/>
    <w:rsid w:val="00732B13"/>
    <w:rsid w:val="007447E6"/>
    <w:rsid w:val="007626C7"/>
    <w:rsid w:val="00771237"/>
    <w:rsid w:val="00773ADF"/>
    <w:rsid w:val="007871FF"/>
    <w:rsid w:val="007948DC"/>
    <w:rsid w:val="00795F10"/>
    <w:rsid w:val="007C06CB"/>
    <w:rsid w:val="007C0FCF"/>
    <w:rsid w:val="007C2069"/>
    <w:rsid w:val="007D2E8D"/>
    <w:rsid w:val="007E528E"/>
    <w:rsid w:val="007E7BCA"/>
    <w:rsid w:val="007F6D3A"/>
    <w:rsid w:val="0080207B"/>
    <w:rsid w:val="00804232"/>
    <w:rsid w:val="0080450F"/>
    <w:rsid w:val="00807CDC"/>
    <w:rsid w:val="0081563A"/>
    <w:rsid w:val="008322B2"/>
    <w:rsid w:val="00833ECF"/>
    <w:rsid w:val="00836EB0"/>
    <w:rsid w:val="00837181"/>
    <w:rsid w:val="008448B0"/>
    <w:rsid w:val="00845C05"/>
    <w:rsid w:val="00850EF2"/>
    <w:rsid w:val="008510A7"/>
    <w:rsid w:val="00851237"/>
    <w:rsid w:val="00856BFB"/>
    <w:rsid w:val="00862D8D"/>
    <w:rsid w:val="00863684"/>
    <w:rsid w:val="00865D90"/>
    <w:rsid w:val="00870070"/>
    <w:rsid w:val="00882696"/>
    <w:rsid w:val="00882733"/>
    <w:rsid w:val="00890C5B"/>
    <w:rsid w:val="00895153"/>
    <w:rsid w:val="008A3D09"/>
    <w:rsid w:val="008A5CCC"/>
    <w:rsid w:val="008B220C"/>
    <w:rsid w:val="008B3DA8"/>
    <w:rsid w:val="008B794D"/>
    <w:rsid w:val="008D0AA4"/>
    <w:rsid w:val="008D5730"/>
    <w:rsid w:val="008E74D6"/>
    <w:rsid w:val="008F76B4"/>
    <w:rsid w:val="00905337"/>
    <w:rsid w:val="009063F9"/>
    <w:rsid w:val="009114AB"/>
    <w:rsid w:val="00924CB9"/>
    <w:rsid w:val="009334EA"/>
    <w:rsid w:val="009436F7"/>
    <w:rsid w:val="00945CB2"/>
    <w:rsid w:val="009512AA"/>
    <w:rsid w:val="00952812"/>
    <w:rsid w:val="00965304"/>
    <w:rsid w:val="00970781"/>
    <w:rsid w:val="00995697"/>
    <w:rsid w:val="00996175"/>
    <w:rsid w:val="00996DFA"/>
    <w:rsid w:val="009A1ADA"/>
    <w:rsid w:val="009B3E5A"/>
    <w:rsid w:val="009C2705"/>
    <w:rsid w:val="009C79E4"/>
    <w:rsid w:val="009D5C71"/>
    <w:rsid w:val="009E0A11"/>
    <w:rsid w:val="009E2B75"/>
    <w:rsid w:val="009E38AB"/>
    <w:rsid w:val="009F445B"/>
    <w:rsid w:val="009F5A65"/>
    <w:rsid w:val="009F6C1B"/>
    <w:rsid w:val="00A1409C"/>
    <w:rsid w:val="00A16F17"/>
    <w:rsid w:val="00A22EF7"/>
    <w:rsid w:val="00A31BFD"/>
    <w:rsid w:val="00A449C1"/>
    <w:rsid w:val="00A44A70"/>
    <w:rsid w:val="00A458AD"/>
    <w:rsid w:val="00A52135"/>
    <w:rsid w:val="00A5382A"/>
    <w:rsid w:val="00A541EA"/>
    <w:rsid w:val="00A608D4"/>
    <w:rsid w:val="00A77663"/>
    <w:rsid w:val="00A90F0A"/>
    <w:rsid w:val="00A95081"/>
    <w:rsid w:val="00AA5B19"/>
    <w:rsid w:val="00AB3E06"/>
    <w:rsid w:val="00AB4D56"/>
    <w:rsid w:val="00AB5213"/>
    <w:rsid w:val="00AB52CC"/>
    <w:rsid w:val="00AD00AA"/>
    <w:rsid w:val="00AD08C6"/>
    <w:rsid w:val="00AE6D5E"/>
    <w:rsid w:val="00AF15ED"/>
    <w:rsid w:val="00B02EEB"/>
    <w:rsid w:val="00B103AB"/>
    <w:rsid w:val="00B114EB"/>
    <w:rsid w:val="00B16D95"/>
    <w:rsid w:val="00B221E9"/>
    <w:rsid w:val="00B32B13"/>
    <w:rsid w:val="00B33E11"/>
    <w:rsid w:val="00B351E4"/>
    <w:rsid w:val="00B362B7"/>
    <w:rsid w:val="00B40E38"/>
    <w:rsid w:val="00B438DF"/>
    <w:rsid w:val="00B44485"/>
    <w:rsid w:val="00B44CD1"/>
    <w:rsid w:val="00B672AD"/>
    <w:rsid w:val="00B67DDE"/>
    <w:rsid w:val="00B71921"/>
    <w:rsid w:val="00B912CC"/>
    <w:rsid w:val="00BA5F95"/>
    <w:rsid w:val="00BB5A88"/>
    <w:rsid w:val="00BB61BC"/>
    <w:rsid w:val="00BC5B05"/>
    <w:rsid w:val="00BE0E7E"/>
    <w:rsid w:val="00BE1A57"/>
    <w:rsid w:val="00BE2DD1"/>
    <w:rsid w:val="00BE4D26"/>
    <w:rsid w:val="00BE59CF"/>
    <w:rsid w:val="00BF4845"/>
    <w:rsid w:val="00C06873"/>
    <w:rsid w:val="00C526EE"/>
    <w:rsid w:val="00C57B56"/>
    <w:rsid w:val="00C67509"/>
    <w:rsid w:val="00C711D5"/>
    <w:rsid w:val="00C7247A"/>
    <w:rsid w:val="00C82225"/>
    <w:rsid w:val="00C85E99"/>
    <w:rsid w:val="00C903FE"/>
    <w:rsid w:val="00C96E82"/>
    <w:rsid w:val="00CA0749"/>
    <w:rsid w:val="00CA3721"/>
    <w:rsid w:val="00CA4A9A"/>
    <w:rsid w:val="00CA6489"/>
    <w:rsid w:val="00CB1CC9"/>
    <w:rsid w:val="00CB4813"/>
    <w:rsid w:val="00CB7A51"/>
    <w:rsid w:val="00CC106A"/>
    <w:rsid w:val="00CC5587"/>
    <w:rsid w:val="00CF6D01"/>
    <w:rsid w:val="00CF7202"/>
    <w:rsid w:val="00D16519"/>
    <w:rsid w:val="00D1743C"/>
    <w:rsid w:val="00D25ADF"/>
    <w:rsid w:val="00D33620"/>
    <w:rsid w:val="00D4041F"/>
    <w:rsid w:val="00D42977"/>
    <w:rsid w:val="00D45E27"/>
    <w:rsid w:val="00D5735A"/>
    <w:rsid w:val="00D64EB1"/>
    <w:rsid w:val="00D66B7A"/>
    <w:rsid w:val="00D71562"/>
    <w:rsid w:val="00D7234E"/>
    <w:rsid w:val="00D96B31"/>
    <w:rsid w:val="00DA35E4"/>
    <w:rsid w:val="00DB38B2"/>
    <w:rsid w:val="00DB4C84"/>
    <w:rsid w:val="00DB630D"/>
    <w:rsid w:val="00DC2D1F"/>
    <w:rsid w:val="00DD7D08"/>
    <w:rsid w:val="00DF272E"/>
    <w:rsid w:val="00DF376A"/>
    <w:rsid w:val="00DF5023"/>
    <w:rsid w:val="00DF6865"/>
    <w:rsid w:val="00E20FE8"/>
    <w:rsid w:val="00E32157"/>
    <w:rsid w:val="00E5537B"/>
    <w:rsid w:val="00E649EC"/>
    <w:rsid w:val="00E7075A"/>
    <w:rsid w:val="00E73E92"/>
    <w:rsid w:val="00E835B7"/>
    <w:rsid w:val="00E910D7"/>
    <w:rsid w:val="00E92409"/>
    <w:rsid w:val="00E95AE3"/>
    <w:rsid w:val="00E97ECF"/>
    <w:rsid w:val="00EB762E"/>
    <w:rsid w:val="00EC0898"/>
    <w:rsid w:val="00EE128A"/>
    <w:rsid w:val="00EE5460"/>
    <w:rsid w:val="00EF3F4D"/>
    <w:rsid w:val="00EF588E"/>
    <w:rsid w:val="00F041EA"/>
    <w:rsid w:val="00F078FA"/>
    <w:rsid w:val="00F178D8"/>
    <w:rsid w:val="00F17C63"/>
    <w:rsid w:val="00F22DF8"/>
    <w:rsid w:val="00F244A9"/>
    <w:rsid w:val="00F260C2"/>
    <w:rsid w:val="00F37B18"/>
    <w:rsid w:val="00F42DBA"/>
    <w:rsid w:val="00F567FE"/>
    <w:rsid w:val="00F62573"/>
    <w:rsid w:val="00F72D50"/>
    <w:rsid w:val="00F72EAC"/>
    <w:rsid w:val="00F85FCA"/>
    <w:rsid w:val="00FA1039"/>
    <w:rsid w:val="00FA42B6"/>
    <w:rsid w:val="00FB0969"/>
    <w:rsid w:val="00FB7933"/>
    <w:rsid w:val="00FC0042"/>
    <w:rsid w:val="00FC058A"/>
    <w:rsid w:val="00FD42DA"/>
    <w:rsid w:val="052E5F25"/>
    <w:rsid w:val="057D78B3"/>
    <w:rsid w:val="0599BF0E"/>
    <w:rsid w:val="07A417D6"/>
    <w:rsid w:val="0890F4CB"/>
    <w:rsid w:val="08DE4E97"/>
    <w:rsid w:val="0AAECA39"/>
    <w:rsid w:val="0B17754F"/>
    <w:rsid w:val="0C2CEA7D"/>
    <w:rsid w:val="0E5DF363"/>
    <w:rsid w:val="0EA51EDE"/>
    <w:rsid w:val="10F3E018"/>
    <w:rsid w:val="111398A0"/>
    <w:rsid w:val="14E3B7CC"/>
    <w:rsid w:val="1A942D26"/>
    <w:rsid w:val="1B281D59"/>
    <w:rsid w:val="1BFD98C2"/>
    <w:rsid w:val="1E316AAA"/>
    <w:rsid w:val="1F42CF31"/>
    <w:rsid w:val="1F5D8615"/>
    <w:rsid w:val="20F8ED08"/>
    <w:rsid w:val="22040C82"/>
    <w:rsid w:val="22226E9B"/>
    <w:rsid w:val="22FDA08D"/>
    <w:rsid w:val="2304DBCD"/>
    <w:rsid w:val="23A084D6"/>
    <w:rsid w:val="248247A9"/>
    <w:rsid w:val="277B0ABD"/>
    <w:rsid w:val="2A2401A4"/>
    <w:rsid w:val="2CF00D51"/>
    <w:rsid w:val="2E5085F1"/>
    <w:rsid w:val="3173BEED"/>
    <w:rsid w:val="34D8216A"/>
    <w:rsid w:val="38E993C1"/>
    <w:rsid w:val="3D2BFC04"/>
    <w:rsid w:val="3D74B2A7"/>
    <w:rsid w:val="3F3D0DEE"/>
    <w:rsid w:val="3F7BB02C"/>
    <w:rsid w:val="4117808D"/>
    <w:rsid w:val="417CDCE9"/>
    <w:rsid w:val="444F214F"/>
    <w:rsid w:val="445FABF7"/>
    <w:rsid w:val="44B55F9E"/>
    <w:rsid w:val="4650ECE8"/>
    <w:rsid w:val="48CC52E6"/>
    <w:rsid w:val="4915E5AA"/>
    <w:rsid w:val="49B11D4A"/>
    <w:rsid w:val="4B1E97EA"/>
    <w:rsid w:val="4B6105D7"/>
    <w:rsid w:val="4CE72592"/>
    <w:rsid w:val="4E388E54"/>
    <w:rsid w:val="4F5346E9"/>
    <w:rsid w:val="5397DB89"/>
    <w:rsid w:val="53B2038F"/>
    <w:rsid w:val="55289A70"/>
    <w:rsid w:val="56C52A80"/>
    <w:rsid w:val="57671E13"/>
    <w:rsid w:val="589EB774"/>
    <w:rsid w:val="614CA8FF"/>
    <w:rsid w:val="6254718C"/>
    <w:rsid w:val="647A2FCB"/>
    <w:rsid w:val="67808715"/>
    <w:rsid w:val="68FB5A3B"/>
    <w:rsid w:val="6A316222"/>
    <w:rsid w:val="6B42C4F5"/>
    <w:rsid w:val="6BCD3283"/>
    <w:rsid w:val="6CDD44B0"/>
    <w:rsid w:val="6D0C772F"/>
    <w:rsid w:val="704FC1D9"/>
    <w:rsid w:val="70A0A3A6"/>
    <w:rsid w:val="71D12D7E"/>
    <w:rsid w:val="71DFE852"/>
    <w:rsid w:val="721717E5"/>
    <w:rsid w:val="72A1D063"/>
    <w:rsid w:val="737BB8B3"/>
    <w:rsid w:val="73D84468"/>
    <w:rsid w:val="76256AD3"/>
    <w:rsid w:val="790A10F6"/>
    <w:rsid w:val="7A0C48A3"/>
    <w:rsid w:val="7A41F538"/>
    <w:rsid w:val="7BA0A53B"/>
    <w:rsid w:val="7CAE74B5"/>
    <w:rsid w:val="7CBB04EB"/>
    <w:rsid w:val="7CF14C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BEFAF49"/>
  <w15:chartTrackingRefBased/>
  <w15:docId w15:val="{FFD006F8-38F3-404C-A84C-C7E6AD2A8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72EA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2EA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4297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526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48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4845"/>
  </w:style>
  <w:style w:type="paragraph" w:styleId="Footer">
    <w:name w:val="footer"/>
    <w:basedOn w:val="Normal"/>
    <w:link w:val="FooterChar"/>
    <w:uiPriority w:val="99"/>
    <w:unhideWhenUsed/>
    <w:rsid w:val="00BF48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4845"/>
  </w:style>
  <w:style w:type="paragraph" w:styleId="ListParagraph">
    <w:name w:val="List Paragraph"/>
    <w:aliases w:val="Dot pt,No Spacing1,List Paragraph1,List Paragraph Char Char Char,Indicator Text,Bullet 1,Numbered Para 1,Bullet Points,MAIN CONTENT,List Paragraph12,Bullet Style,F5 List Paragraph,OBC Bullet,List Paragraph11,Colorful List - Accent 11,L,L1"/>
    <w:basedOn w:val="Normal"/>
    <w:link w:val="ListParagraphChar"/>
    <w:uiPriority w:val="34"/>
    <w:qFormat/>
    <w:rsid w:val="006A27BC"/>
    <w:pPr>
      <w:ind w:left="720"/>
      <w:contextualSpacing/>
    </w:pPr>
  </w:style>
  <w:style w:type="character" w:styleId="Hyperlink">
    <w:name w:val="Hyperlink"/>
    <w:basedOn w:val="DefaultParagraphFont"/>
    <w:uiPriority w:val="99"/>
    <w:unhideWhenUsed/>
    <w:rsid w:val="00F22DF8"/>
    <w:rPr>
      <w:color w:val="0000FF"/>
      <w:u w:val="single"/>
    </w:rPr>
  </w:style>
  <w:style w:type="paragraph" w:styleId="NormalWeb">
    <w:name w:val="Normal (Web)"/>
    <w:basedOn w:val="Normal"/>
    <w:uiPriority w:val="99"/>
    <w:semiHidden/>
    <w:unhideWhenUsed/>
    <w:rsid w:val="005216FF"/>
    <w:pPr>
      <w:spacing w:before="100" w:beforeAutospacing="1" w:after="100" w:afterAutospacing="1" w:line="240" w:lineRule="auto"/>
    </w:pPr>
    <w:rPr>
      <w:rFonts w:ascii="Calibri" w:hAnsi="Calibri" w:cs="Calibri"/>
      <w:lang w:eastAsia="en-GB"/>
    </w:rPr>
  </w:style>
  <w:style w:type="character" w:customStyle="1" w:styleId="UnresolvedMention1">
    <w:name w:val="Unresolved Mention1"/>
    <w:basedOn w:val="DefaultParagraphFont"/>
    <w:uiPriority w:val="99"/>
    <w:semiHidden/>
    <w:unhideWhenUsed/>
    <w:rsid w:val="002D47A7"/>
    <w:rPr>
      <w:color w:val="605E5C"/>
      <w:shd w:val="clear" w:color="auto" w:fill="E1DFDD"/>
    </w:rPr>
  </w:style>
  <w:style w:type="character" w:styleId="CommentReference">
    <w:name w:val="annotation reference"/>
    <w:basedOn w:val="DefaultParagraphFont"/>
    <w:uiPriority w:val="99"/>
    <w:semiHidden/>
    <w:unhideWhenUsed/>
    <w:rsid w:val="007F6D3A"/>
    <w:rPr>
      <w:sz w:val="16"/>
      <w:szCs w:val="16"/>
    </w:rPr>
  </w:style>
  <w:style w:type="paragraph" w:styleId="CommentText">
    <w:name w:val="annotation text"/>
    <w:basedOn w:val="Normal"/>
    <w:link w:val="CommentTextChar"/>
    <w:uiPriority w:val="99"/>
    <w:unhideWhenUsed/>
    <w:rsid w:val="007F6D3A"/>
    <w:pPr>
      <w:spacing w:line="240" w:lineRule="auto"/>
    </w:pPr>
    <w:rPr>
      <w:sz w:val="20"/>
      <w:szCs w:val="20"/>
    </w:rPr>
  </w:style>
  <w:style w:type="character" w:customStyle="1" w:styleId="CommentTextChar">
    <w:name w:val="Comment Text Char"/>
    <w:basedOn w:val="DefaultParagraphFont"/>
    <w:link w:val="CommentText"/>
    <w:uiPriority w:val="99"/>
    <w:rsid w:val="007F6D3A"/>
    <w:rPr>
      <w:sz w:val="20"/>
      <w:szCs w:val="20"/>
    </w:rPr>
  </w:style>
  <w:style w:type="paragraph" w:styleId="CommentSubject">
    <w:name w:val="annotation subject"/>
    <w:basedOn w:val="CommentText"/>
    <w:next w:val="CommentText"/>
    <w:link w:val="CommentSubjectChar"/>
    <w:uiPriority w:val="99"/>
    <w:semiHidden/>
    <w:unhideWhenUsed/>
    <w:rsid w:val="007F6D3A"/>
    <w:rPr>
      <w:b/>
      <w:bCs/>
    </w:rPr>
  </w:style>
  <w:style w:type="character" w:customStyle="1" w:styleId="CommentSubjectChar">
    <w:name w:val="Comment Subject Char"/>
    <w:basedOn w:val="CommentTextChar"/>
    <w:link w:val="CommentSubject"/>
    <w:uiPriority w:val="99"/>
    <w:semiHidden/>
    <w:rsid w:val="007F6D3A"/>
    <w:rPr>
      <w:b/>
      <w:bCs/>
      <w:sz w:val="20"/>
      <w:szCs w:val="20"/>
    </w:rPr>
  </w:style>
  <w:style w:type="paragraph" w:styleId="Revision">
    <w:name w:val="Revision"/>
    <w:hidden/>
    <w:uiPriority w:val="99"/>
    <w:semiHidden/>
    <w:rsid w:val="008B220C"/>
    <w:pPr>
      <w:spacing w:after="0" w:line="240" w:lineRule="auto"/>
    </w:pPr>
  </w:style>
  <w:style w:type="character" w:styleId="FollowedHyperlink">
    <w:name w:val="FollowedHyperlink"/>
    <w:basedOn w:val="DefaultParagraphFont"/>
    <w:uiPriority w:val="99"/>
    <w:semiHidden/>
    <w:unhideWhenUsed/>
    <w:rsid w:val="007C06CB"/>
    <w:rPr>
      <w:color w:val="954F72" w:themeColor="followedHyperlink"/>
      <w:u w:val="single"/>
    </w:rPr>
  </w:style>
  <w:style w:type="character" w:customStyle="1" w:styleId="normaltextrun">
    <w:name w:val="normaltextrun"/>
    <w:basedOn w:val="DefaultParagraphFont"/>
    <w:rsid w:val="006077B9"/>
  </w:style>
  <w:style w:type="paragraph" w:customStyle="1" w:styleId="xmsonormal">
    <w:name w:val="x_msonormal"/>
    <w:basedOn w:val="Normal"/>
    <w:rsid w:val="00A458AD"/>
    <w:pPr>
      <w:spacing w:after="0" w:line="240" w:lineRule="auto"/>
    </w:pPr>
    <w:rPr>
      <w:rFonts w:ascii="Calibri" w:hAnsi="Calibri" w:cs="Calibri"/>
      <w:lang w:eastAsia="en-GB"/>
    </w:rPr>
  </w:style>
  <w:style w:type="character" w:customStyle="1" w:styleId="ListParagraphChar">
    <w:name w:val="List Paragraph Char"/>
    <w:aliases w:val="Dot pt Char,No Spacing1 Char,List Paragraph1 Char,List Paragraph Char Char Char Char,Indicator Text Char,Bullet 1 Char,Numbered Para 1 Char,Bullet Points Char,MAIN CONTENT Char,List Paragraph12 Char,Bullet Style Char,OBC Bullet Char"/>
    <w:basedOn w:val="DefaultParagraphFont"/>
    <w:link w:val="ListParagraph"/>
    <w:uiPriority w:val="34"/>
    <w:qFormat/>
    <w:locked/>
    <w:rsid w:val="006946AF"/>
  </w:style>
  <w:style w:type="character" w:customStyle="1" w:styleId="cf01">
    <w:name w:val="cf01"/>
    <w:basedOn w:val="DefaultParagraphFont"/>
    <w:rsid w:val="00EE5460"/>
    <w:rPr>
      <w:rFonts w:ascii="Segoe UI" w:hAnsi="Segoe UI" w:cs="Segoe UI" w:hint="default"/>
      <w:sz w:val="18"/>
      <w:szCs w:val="18"/>
    </w:rPr>
  </w:style>
  <w:style w:type="character" w:customStyle="1" w:styleId="Heading1Char">
    <w:name w:val="Heading 1 Char"/>
    <w:basedOn w:val="DefaultParagraphFont"/>
    <w:link w:val="Heading1"/>
    <w:uiPriority w:val="9"/>
    <w:rsid w:val="00F72EA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72EA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D42977"/>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3514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1478"/>
    <w:rPr>
      <w:rFonts w:ascii="Segoe UI" w:hAnsi="Segoe UI" w:cs="Segoe UI"/>
      <w:sz w:val="18"/>
      <w:szCs w:val="18"/>
    </w:rPr>
  </w:style>
  <w:style w:type="paragraph" w:styleId="TOCHeading">
    <w:name w:val="TOC Heading"/>
    <w:basedOn w:val="Heading1"/>
    <w:next w:val="Normal"/>
    <w:uiPriority w:val="39"/>
    <w:unhideWhenUsed/>
    <w:qFormat/>
    <w:rsid w:val="000A1AFC"/>
    <w:pPr>
      <w:outlineLvl w:val="9"/>
    </w:pPr>
    <w:rPr>
      <w:lang w:val="en-US"/>
    </w:rPr>
  </w:style>
  <w:style w:type="paragraph" w:styleId="TOC1">
    <w:name w:val="toc 1"/>
    <w:basedOn w:val="Normal"/>
    <w:next w:val="Normal"/>
    <w:autoRedefine/>
    <w:uiPriority w:val="39"/>
    <w:unhideWhenUsed/>
    <w:rsid w:val="000A1AFC"/>
    <w:pPr>
      <w:spacing w:after="100"/>
    </w:pPr>
  </w:style>
  <w:style w:type="paragraph" w:styleId="TOC2">
    <w:name w:val="toc 2"/>
    <w:basedOn w:val="Normal"/>
    <w:next w:val="Normal"/>
    <w:autoRedefine/>
    <w:uiPriority w:val="39"/>
    <w:unhideWhenUsed/>
    <w:rsid w:val="000A1AFC"/>
    <w:pPr>
      <w:spacing w:after="100"/>
      <w:ind w:left="220"/>
    </w:pPr>
  </w:style>
  <w:style w:type="paragraph" w:styleId="TOC3">
    <w:name w:val="toc 3"/>
    <w:basedOn w:val="Normal"/>
    <w:next w:val="Normal"/>
    <w:autoRedefine/>
    <w:uiPriority w:val="39"/>
    <w:unhideWhenUsed/>
    <w:rsid w:val="000A1AF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553983">
      <w:bodyDiv w:val="1"/>
      <w:marLeft w:val="0"/>
      <w:marRight w:val="0"/>
      <w:marTop w:val="0"/>
      <w:marBottom w:val="0"/>
      <w:divBdr>
        <w:top w:val="none" w:sz="0" w:space="0" w:color="auto"/>
        <w:left w:val="none" w:sz="0" w:space="0" w:color="auto"/>
        <w:bottom w:val="none" w:sz="0" w:space="0" w:color="auto"/>
        <w:right w:val="none" w:sz="0" w:space="0" w:color="auto"/>
      </w:divBdr>
    </w:div>
    <w:div w:id="337394930">
      <w:bodyDiv w:val="1"/>
      <w:marLeft w:val="0"/>
      <w:marRight w:val="0"/>
      <w:marTop w:val="0"/>
      <w:marBottom w:val="0"/>
      <w:divBdr>
        <w:top w:val="none" w:sz="0" w:space="0" w:color="auto"/>
        <w:left w:val="none" w:sz="0" w:space="0" w:color="auto"/>
        <w:bottom w:val="none" w:sz="0" w:space="0" w:color="auto"/>
        <w:right w:val="none" w:sz="0" w:space="0" w:color="auto"/>
      </w:divBdr>
    </w:div>
    <w:div w:id="399179892">
      <w:bodyDiv w:val="1"/>
      <w:marLeft w:val="0"/>
      <w:marRight w:val="0"/>
      <w:marTop w:val="0"/>
      <w:marBottom w:val="0"/>
      <w:divBdr>
        <w:top w:val="none" w:sz="0" w:space="0" w:color="auto"/>
        <w:left w:val="none" w:sz="0" w:space="0" w:color="auto"/>
        <w:bottom w:val="none" w:sz="0" w:space="0" w:color="auto"/>
        <w:right w:val="none" w:sz="0" w:space="0" w:color="auto"/>
      </w:divBdr>
    </w:div>
    <w:div w:id="660543646">
      <w:bodyDiv w:val="1"/>
      <w:marLeft w:val="0"/>
      <w:marRight w:val="0"/>
      <w:marTop w:val="0"/>
      <w:marBottom w:val="0"/>
      <w:divBdr>
        <w:top w:val="none" w:sz="0" w:space="0" w:color="auto"/>
        <w:left w:val="none" w:sz="0" w:space="0" w:color="auto"/>
        <w:bottom w:val="none" w:sz="0" w:space="0" w:color="auto"/>
        <w:right w:val="none" w:sz="0" w:space="0" w:color="auto"/>
      </w:divBdr>
    </w:div>
    <w:div w:id="757018366">
      <w:bodyDiv w:val="1"/>
      <w:marLeft w:val="0"/>
      <w:marRight w:val="0"/>
      <w:marTop w:val="0"/>
      <w:marBottom w:val="0"/>
      <w:divBdr>
        <w:top w:val="none" w:sz="0" w:space="0" w:color="auto"/>
        <w:left w:val="none" w:sz="0" w:space="0" w:color="auto"/>
        <w:bottom w:val="none" w:sz="0" w:space="0" w:color="auto"/>
        <w:right w:val="none" w:sz="0" w:space="0" w:color="auto"/>
      </w:divBdr>
    </w:div>
    <w:div w:id="795370169">
      <w:bodyDiv w:val="1"/>
      <w:marLeft w:val="0"/>
      <w:marRight w:val="0"/>
      <w:marTop w:val="0"/>
      <w:marBottom w:val="0"/>
      <w:divBdr>
        <w:top w:val="none" w:sz="0" w:space="0" w:color="auto"/>
        <w:left w:val="none" w:sz="0" w:space="0" w:color="auto"/>
        <w:bottom w:val="none" w:sz="0" w:space="0" w:color="auto"/>
        <w:right w:val="none" w:sz="0" w:space="0" w:color="auto"/>
      </w:divBdr>
    </w:div>
    <w:div w:id="827290373">
      <w:bodyDiv w:val="1"/>
      <w:marLeft w:val="0"/>
      <w:marRight w:val="0"/>
      <w:marTop w:val="0"/>
      <w:marBottom w:val="0"/>
      <w:divBdr>
        <w:top w:val="none" w:sz="0" w:space="0" w:color="auto"/>
        <w:left w:val="none" w:sz="0" w:space="0" w:color="auto"/>
        <w:bottom w:val="none" w:sz="0" w:space="0" w:color="auto"/>
        <w:right w:val="none" w:sz="0" w:space="0" w:color="auto"/>
      </w:divBdr>
    </w:div>
    <w:div w:id="961889262">
      <w:bodyDiv w:val="1"/>
      <w:marLeft w:val="0"/>
      <w:marRight w:val="0"/>
      <w:marTop w:val="0"/>
      <w:marBottom w:val="0"/>
      <w:divBdr>
        <w:top w:val="none" w:sz="0" w:space="0" w:color="auto"/>
        <w:left w:val="none" w:sz="0" w:space="0" w:color="auto"/>
        <w:bottom w:val="none" w:sz="0" w:space="0" w:color="auto"/>
        <w:right w:val="none" w:sz="0" w:space="0" w:color="auto"/>
      </w:divBdr>
    </w:div>
    <w:div w:id="1404064198">
      <w:bodyDiv w:val="1"/>
      <w:marLeft w:val="0"/>
      <w:marRight w:val="0"/>
      <w:marTop w:val="0"/>
      <w:marBottom w:val="0"/>
      <w:divBdr>
        <w:top w:val="none" w:sz="0" w:space="0" w:color="auto"/>
        <w:left w:val="none" w:sz="0" w:space="0" w:color="auto"/>
        <w:bottom w:val="none" w:sz="0" w:space="0" w:color="auto"/>
        <w:right w:val="none" w:sz="0" w:space="0" w:color="auto"/>
      </w:divBdr>
    </w:div>
    <w:div w:id="1569876383">
      <w:bodyDiv w:val="1"/>
      <w:marLeft w:val="0"/>
      <w:marRight w:val="0"/>
      <w:marTop w:val="0"/>
      <w:marBottom w:val="0"/>
      <w:divBdr>
        <w:top w:val="none" w:sz="0" w:space="0" w:color="auto"/>
        <w:left w:val="none" w:sz="0" w:space="0" w:color="auto"/>
        <w:bottom w:val="none" w:sz="0" w:space="0" w:color="auto"/>
        <w:right w:val="none" w:sz="0" w:space="0" w:color="auto"/>
      </w:divBdr>
    </w:div>
    <w:div w:id="1732345643">
      <w:bodyDiv w:val="1"/>
      <w:marLeft w:val="0"/>
      <w:marRight w:val="0"/>
      <w:marTop w:val="0"/>
      <w:marBottom w:val="0"/>
      <w:divBdr>
        <w:top w:val="none" w:sz="0" w:space="0" w:color="auto"/>
        <w:left w:val="none" w:sz="0" w:space="0" w:color="auto"/>
        <w:bottom w:val="none" w:sz="0" w:space="0" w:color="auto"/>
        <w:right w:val="none" w:sz="0" w:space="0" w:color="auto"/>
      </w:divBdr>
    </w:div>
    <w:div w:id="1741828854">
      <w:bodyDiv w:val="1"/>
      <w:marLeft w:val="0"/>
      <w:marRight w:val="0"/>
      <w:marTop w:val="0"/>
      <w:marBottom w:val="0"/>
      <w:divBdr>
        <w:top w:val="none" w:sz="0" w:space="0" w:color="auto"/>
        <w:left w:val="none" w:sz="0" w:space="0" w:color="auto"/>
        <w:bottom w:val="none" w:sz="0" w:space="0" w:color="auto"/>
        <w:right w:val="none" w:sz="0" w:space="0" w:color="auto"/>
      </w:divBdr>
    </w:div>
    <w:div w:id="1909269179">
      <w:bodyDiv w:val="1"/>
      <w:marLeft w:val="0"/>
      <w:marRight w:val="0"/>
      <w:marTop w:val="0"/>
      <w:marBottom w:val="0"/>
      <w:divBdr>
        <w:top w:val="none" w:sz="0" w:space="0" w:color="auto"/>
        <w:left w:val="none" w:sz="0" w:space="0" w:color="auto"/>
        <w:bottom w:val="none" w:sz="0" w:space="0" w:color="auto"/>
        <w:right w:val="none" w:sz="0" w:space="0" w:color="auto"/>
      </w:divBdr>
    </w:div>
    <w:div w:id="1958177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groups/joint-committee-on-vaccination-and-immunisation" TargetMode="External"/><Relationship Id="rId18" Type="http://schemas.openxmlformats.org/officeDocument/2006/relationships/hyperlink" Target="https://phw.nhs.wales/topics/immunisation-and-vaccines/fluvaccine/resourcesforprofessionals/" TargetMode="External"/><Relationship Id="rId26" Type="http://schemas.openxmlformats.org/officeDocument/2006/relationships/hyperlink" Target="https://assets.publishing.service.gov.uk/government/uploads/system/uploads/attachment_data/file/147823/Green-Book-Chapter-5.pdf"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phw.nhs.wales/services-and-teams/health-information-resources/" TargetMode="External"/><Relationship Id="rId34" Type="http://schemas.openxmlformats.org/officeDocument/2006/relationships/hyperlink" Target="https://www.gov.uk/government/publications/surveillance-and-monitoring-for-vaccine-safety-the-green-book-chapter-9" TargetMode="External"/><Relationship Id="rId42"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s://www.gov.wales/national-immunisation-framework-wales" TargetMode="External"/><Relationship Id="rId17" Type="http://schemas.openxmlformats.org/officeDocument/2006/relationships/hyperlink" Target="https://phw.nhs.wales/topics/immunisation-and-vaccines/immunisation-elearning/" TargetMode="External"/><Relationship Id="rId25" Type="http://schemas.openxmlformats.org/officeDocument/2006/relationships/hyperlink" Target="https://assets.publishing.service.gov.uk/government/uploads/system/uploads/attachment_data/file/147915/Green-Book-Chapter-4.pdf" TargetMode="External"/><Relationship Id="rId33" Type="http://schemas.openxmlformats.org/officeDocument/2006/relationships/hyperlink" Target="https://yellowcard.mhra.gov.uk"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scanmail.trustwave.com/?c=261&amp;d=s-bV5OSP4rDvOKMsZ9MQhUyPGSNm8rvHS7IVM3H4Vw&amp;u=https%3a%2f%2fwww%2egov%2ewales%2fhealth-circulars-2021-2023" TargetMode="External"/><Relationship Id="rId20" Type="http://schemas.openxmlformats.org/officeDocument/2006/relationships/hyperlink" Target="https://phw.nhs.wales/topics/immunisation-and-vaccines/immunisation-elearning/" TargetMode="External"/><Relationship Id="rId29" Type="http://schemas.openxmlformats.org/officeDocument/2006/relationships/hyperlink" Target="https://www.gov.uk/government/publications/contraindications-and-special-considerations-the-green-book-chapter-6" TargetMode="Externa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phw.nhs.wales/topics/immunisation-and-vaccines/vaccine-resources-for-health-and-social-care-professionals/" TargetMode="External"/><Relationship Id="rId32" Type="http://schemas.openxmlformats.org/officeDocument/2006/relationships/hyperlink" Target="https://www.gov.uk/government/publications/vaccine-safety-and-adverse-events-following-immunisation-the-green-book-chapter-8"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scanmail.trustwave.com/?c=261&amp;d=s-bV5OSP4rDvOKMsZ9MQhUyPGSNm8rvHS7MTOiD8WQ&amp;u=https%3a%2f%2fphw%2enhs%2ewales%2ftopics%2fimmunisation-and-vaccines%2fvaccine-resources-for-health-and-social-care-professionals%2fimmunisation-training-resources-and-events%2f" TargetMode="External"/><Relationship Id="rId23" Type="http://schemas.openxmlformats.org/officeDocument/2006/relationships/hyperlink" Target="https://phw.nhs.wales/services-and-teams/health-information-resources/" TargetMode="External"/><Relationship Id="rId28" Type="http://schemas.openxmlformats.org/officeDocument/2006/relationships/hyperlink" Target="https://www.medicines.org.uk/emc/" TargetMode="External"/><Relationship Id="rId36" Type="http://schemas.openxmlformats.org/officeDocument/2006/relationships/hyperlink" Target="https://view.officeapps.live.com/op/view.aspx?src=https%3A%2F%2Fphw.nhs.wales%2Ftopics%2Fimmunisation-and-vaccines%2Ffluvaccine%2Fresourcesforprofessionals%2F23-24-template-general-gp-flu-notification-letter-v1a-eng-welsh%2F&amp;wdOrigin=BROWSELINK" TargetMode="External"/><Relationship Id="rId10" Type="http://schemas.openxmlformats.org/officeDocument/2006/relationships/endnotes" Target="endnotes.xml"/><Relationship Id="rId19" Type="http://schemas.openxmlformats.org/officeDocument/2006/relationships/hyperlink" Target="https://phw.nhs.wales/topics/immunisation-and-vaccines/immunisation-elearning/" TargetMode="External"/><Relationship Id="rId31" Type="http://schemas.openxmlformats.org/officeDocument/2006/relationships/hyperlink" Target="https://www.gov.uk/government/publications/immunisation-procedures-the-green-book-chapter-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overnment/collections/annual-flu-programme" TargetMode="External"/><Relationship Id="rId22" Type="http://schemas.openxmlformats.org/officeDocument/2006/relationships/hyperlink" Target="https://phw.nhs.wales/topics/immunisation-and-vaccines/fluvaccine/influenza-flu-information-for-health-professionals-delivering-the-service/top-tips-for-vaccination-champions/" TargetMode="External"/><Relationship Id="rId27" Type="http://schemas.openxmlformats.org/officeDocument/2006/relationships/hyperlink" Target="https://www.gov.uk/government/publications/consent-the-green-book-chapter-2" TargetMode="External"/><Relationship Id="rId30" Type="http://schemas.openxmlformats.org/officeDocument/2006/relationships/hyperlink" Target="https://www.gov.uk/government/publications/immunisation-of-individuals-with-underlying-medical-conditions-the-green-book-chapter-7" TargetMode="External"/><Relationship Id="rId35" Type="http://schemas.openxmlformats.org/officeDocument/2006/relationships/hyperlink" Target="https://nhswales365.sharepoint.com/sites/PHW_VPDPComms/SitePages/IVOR.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d22ef30-2ac2-40dc-8039-cc1d65575c56">
      <Terms xmlns="http://schemas.microsoft.com/office/infopath/2007/PartnerControls"/>
    </lcf76f155ced4ddcb4097134ff3c332f>
    <TaxCatchAll xmlns="f366afda-3745-45ac-b089-2151a6f325d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E292F9FDDF97946BAEAC42ED7AE21B0" ma:contentTypeVersion="11" ma:contentTypeDescription="Create a new document." ma:contentTypeScope="" ma:versionID="5ea9d441d83fd7adde5a743521d09147">
  <xsd:schema xmlns:xsd="http://www.w3.org/2001/XMLSchema" xmlns:xs="http://www.w3.org/2001/XMLSchema" xmlns:p="http://schemas.microsoft.com/office/2006/metadata/properties" xmlns:ns2="fd22ef30-2ac2-40dc-8039-cc1d65575c56" xmlns:ns3="f366afda-3745-45ac-b089-2151a6f325da" targetNamespace="http://schemas.microsoft.com/office/2006/metadata/properties" ma:root="true" ma:fieldsID="989c078879882f272aed6de7eb617b6c" ns2:_="" ns3:_="">
    <xsd:import namespace="fd22ef30-2ac2-40dc-8039-cc1d65575c56"/>
    <xsd:import namespace="f366afda-3745-45ac-b089-2151a6f325d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22ef30-2ac2-40dc-8039-cc1d65575c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366afda-3745-45ac-b089-2151a6f325d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13719f14-dfc9-408f-a5e2-0831c2ca3de6}" ma:internalName="TaxCatchAll" ma:showField="CatchAllData" ma:web="f366afda-3745-45ac-b089-2151a6f325d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86C717-99C1-40E3-B9CF-6375037BEE98}">
  <ds:schemaRefs>
    <ds:schemaRef ds:uri="http://schemas.microsoft.com/sharepoint/v3/contenttype/forms"/>
  </ds:schemaRefs>
</ds:datastoreItem>
</file>

<file path=customXml/itemProps2.xml><?xml version="1.0" encoding="utf-8"?>
<ds:datastoreItem xmlns:ds="http://schemas.openxmlformats.org/officeDocument/2006/customXml" ds:itemID="{E8F5FB4F-A25C-4C87-935A-2FDA4085A924}">
  <ds:schemaRefs>
    <ds:schemaRef ds:uri="http://www.w3.org/XML/1998/namespace"/>
    <ds:schemaRef ds:uri="http://purl.org/dc/terms/"/>
    <ds:schemaRef ds:uri="http://schemas.openxmlformats.org/package/2006/metadata/core-properties"/>
    <ds:schemaRef ds:uri="http://schemas.microsoft.com/office/2006/metadata/properties"/>
    <ds:schemaRef ds:uri="http://schemas.microsoft.com/office/2006/documentManagement/types"/>
    <ds:schemaRef ds:uri="http://schemas.microsoft.com/office/infopath/2007/PartnerControls"/>
    <ds:schemaRef ds:uri="http://schemas.microsoft.com/sharepoint/v3"/>
    <ds:schemaRef ds:uri="af4fa731-a624-434f-8350-137ff9ef22c8"/>
    <ds:schemaRef ds:uri="http://purl.org/dc/elements/1.1/"/>
    <ds:schemaRef ds:uri="e43239a8-4cc0-41f1-90ab-441f4bb5cf92"/>
    <ds:schemaRef ds:uri="http://purl.org/dc/dcmitype/"/>
  </ds:schemaRefs>
</ds:datastoreItem>
</file>

<file path=customXml/itemProps3.xml><?xml version="1.0" encoding="utf-8"?>
<ds:datastoreItem xmlns:ds="http://schemas.openxmlformats.org/officeDocument/2006/customXml" ds:itemID="{AB3E68A2-2889-4DB6-B314-B15A67906883}"/>
</file>

<file path=customXml/itemProps4.xml><?xml version="1.0" encoding="utf-8"?>
<ds:datastoreItem xmlns:ds="http://schemas.openxmlformats.org/officeDocument/2006/customXml" ds:itemID="{71870555-B732-4602-A270-648154EF5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3089</Words>
  <Characters>17611</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20659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Grice (NHS Wales Delivery Unit - NHS Wales Delivery Unit)</dc:creator>
  <cp:keywords/>
  <dc:description/>
  <cp:lastModifiedBy>Nicola Meredith (Public Health Wales - No. 2 Capital Quarter)</cp:lastModifiedBy>
  <cp:revision>3</cp:revision>
  <cp:lastPrinted>2023-09-25T13:36:00Z</cp:lastPrinted>
  <dcterms:created xsi:type="dcterms:W3CDTF">2023-09-25T13:36:00Z</dcterms:created>
  <dcterms:modified xsi:type="dcterms:W3CDTF">2023-09-25T13:38:00Z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0x0101005E292F9FDDF97946BAEAC42ED7AE21B0</vt:lpwstr>
  </property>
</Properties>
</file>