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4045" w:type="dxa"/>
        <w:tblLook w:val="04A0" w:firstRow="1" w:lastRow="0" w:firstColumn="1" w:lastColumn="0" w:noHBand="0" w:noVBand="1"/>
      </w:tblPr>
      <w:tblGrid>
        <w:gridCol w:w="1270"/>
        <w:gridCol w:w="1475"/>
        <w:gridCol w:w="1316"/>
        <w:gridCol w:w="1630"/>
        <w:gridCol w:w="1052"/>
        <w:gridCol w:w="1108"/>
        <w:gridCol w:w="1265"/>
        <w:gridCol w:w="1163"/>
        <w:gridCol w:w="3766"/>
      </w:tblGrid>
      <w:tr w:rsidR="00601A14" w14:paraId="29F4FFDB" w14:textId="77777777" w:rsidTr="008B441E">
        <w:trPr>
          <w:trHeight w:val="531"/>
        </w:trPr>
        <w:tc>
          <w:tcPr>
            <w:tcW w:w="9116" w:type="dxa"/>
            <w:gridSpan w:val="7"/>
          </w:tcPr>
          <w:p w14:paraId="6B7396E3" w14:textId="77777777" w:rsidR="00601A14" w:rsidRDefault="00601A14" w:rsidP="00601A14">
            <w:pPr>
              <w:jc w:val="center"/>
            </w:pPr>
            <w:r>
              <w:t>Clinical attributes</w:t>
            </w:r>
          </w:p>
        </w:tc>
        <w:tc>
          <w:tcPr>
            <w:tcW w:w="1163" w:type="dxa"/>
          </w:tcPr>
          <w:p w14:paraId="4C70739B" w14:textId="77777777" w:rsidR="00601A14" w:rsidRDefault="00601A14">
            <w:r>
              <w:t>Case definition</w:t>
            </w:r>
          </w:p>
        </w:tc>
        <w:tc>
          <w:tcPr>
            <w:tcW w:w="3766" w:type="dxa"/>
          </w:tcPr>
          <w:p w14:paraId="110FE5F1" w14:textId="77777777" w:rsidR="00601A14" w:rsidRDefault="00601A14">
            <w:r>
              <w:t>Actions</w:t>
            </w:r>
          </w:p>
        </w:tc>
      </w:tr>
      <w:tr w:rsidR="00F96E41" w14:paraId="6764AF87" w14:textId="77777777" w:rsidTr="008B441E">
        <w:trPr>
          <w:trHeight w:val="1851"/>
        </w:trPr>
        <w:tc>
          <w:tcPr>
            <w:tcW w:w="1270" w:type="dxa"/>
          </w:tcPr>
          <w:p w14:paraId="37083BF7" w14:textId="77777777" w:rsidR="00601A14" w:rsidRDefault="00601A14" w:rsidP="00601A14">
            <w:r>
              <w:t>Febrile prodrome compatible with monkeypox infection</w:t>
            </w:r>
            <w:r w:rsidR="00F96E41">
              <w:t>*</w:t>
            </w:r>
          </w:p>
        </w:tc>
        <w:tc>
          <w:tcPr>
            <w:tcW w:w="1475" w:type="dxa"/>
          </w:tcPr>
          <w:p w14:paraId="51F1508A" w14:textId="77777777" w:rsidR="00601A14" w:rsidRDefault="00601A14" w:rsidP="00601A14">
            <w:r>
              <w:t>Unexplained lesions</w:t>
            </w:r>
            <w:r>
              <w:t xml:space="preserve"> compatible with monkeypox</w:t>
            </w:r>
            <w:r>
              <w:t xml:space="preserve"> including</w:t>
            </w:r>
            <w:r>
              <w:t>,</w:t>
            </w:r>
            <w:r>
              <w:t xml:space="preserve"> but not limited to</w:t>
            </w:r>
            <w:r>
              <w:t>,</w:t>
            </w:r>
            <w:r>
              <w:t xml:space="preserve"> genital, anogen</w:t>
            </w:r>
            <w:r>
              <w:t>i</w:t>
            </w:r>
            <w:r>
              <w:t>tal or oral lesions</w:t>
            </w:r>
            <w:r>
              <w:t xml:space="preserve"> or proctitis</w:t>
            </w:r>
          </w:p>
        </w:tc>
        <w:tc>
          <w:tcPr>
            <w:tcW w:w="1316" w:type="dxa"/>
          </w:tcPr>
          <w:p w14:paraId="31ABA7DC" w14:textId="77777777" w:rsidR="00601A14" w:rsidRDefault="00601A14" w:rsidP="00601A14">
            <w:r>
              <w:t xml:space="preserve">Known prior contact with a </w:t>
            </w:r>
            <w:r w:rsidRPr="00601A14">
              <w:rPr>
                <w:b/>
              </w:rPr>
              <w:t>confirmed</w:t>
            </w:r>
            <w:r>
              <w:t xml:space="preserve"> case in the preceding 21 days</w:t>
            </w:r>
          </w:p>
        </w:tc>
        <w:tc>
          <w:tcPr>
            <w:tcW w:w="1630" w:type="dxa"/>
          </w:tcPr>
          <w:p w14:paraId="215361B7" w14:textId="77777777" w:rsidR="00601A14" w:rsidRDefault="00601A14" w:rsidP="00601A14">
            <w:r>
              <w:t xml:space="preserve">Epidemiological link to a </w:t>
            </w:r>
            <w:r w:rsidRPr="00601A14">
              <w:rPr>
                <w:b/>
              </w:rPr>
              <w:t>confirmed or probable</w:t>
            </w:r>
            <w:r>
              <w:t xml:space="preserve"> case in the preceding 21 days</w:t>
            </w:r>
          </w:p>
        </w:tc>
        <w:tc>
          <w:tcPr>
            <w:tcW w:w="1052" w:type="dxa"/>
          </w:tcPr>
          <w:p w14:paraId="16D86533" w14:textId="77777777" w:rsidR="00601A14" w:rsidRDefault="00601A14" w:rsidP="00601A14">
            <w:r>
              <w:t>Identifies as GBMSM</w:t>
            </w:r>
          </w:p>
        </w:tc>
        <w:tc>
          <w:tcPr>
            <w:tcW w:w="1108" w:type="dxa"/>
          </w:tcPr>
          <w:p w14:paraId="06AF2674" w14:textId="77777777" w:rsidR="00601A14" w:rsidRDefault="00601A14" w:rsidP="00601A14">
            <w:r>
              <w:t>Has had one or more new sexual partners in the preceding 21 days</w:t>
            </w:r>
          </w:p>
        </w:tc>
        <w:tc>
          <w:tcPr>
            <w:tcW w:w="1262" w:type="dxa"/>
          </w:tcPr>
          <w:p w14:paraId="0862EA37" w14:textId="77777777" w:rsidR="00601A14" w:rsidRDefault="00601A14" w:rsidP="00601A14">
            <w:r>
              <w:t>Positive monkeypox PCR</w:t>
            </w:r>
          </w:p>
        </w:tc>
        <w:tc>
          <w:tcPr>
            <w:tcW w:w="1163" w:type="dxa"/>
          </w:tcPr>
          <w:p w14:paraId="55BFEAB0" w14:textId="77777777" w:rsidR="00601A14" w:rsidRDefault="00601A14" w:rsidP="00601A14"/>
        </w:tc>
        <w:tc>
          <w:tcPr>
            <w:tcW w:w="3766" w:type="dxa"/>
          </w:tcPr>
          <w:p w14:paraId="3E9B504F" w14:textId="77777777" w:rsidR="00601A14" w:rsidRDefault="00601A14" w:rsidP="00601A14"/>
        </w:tc>
      </w:tr>
      <w:tr w:rsidR="00F96E41" w14:paraId="250F8284" w14:textId="77777777" w:rsidTr="008B441E">
        <w:trPr>
          <w:trHeight w:val="669"/>
        </w:trPr>
        <w:tc>
          <w:tcPr>
            <w:tcW w:w="1270" w:type="dxa"/>
            <w:shd w:val="clear" w:color="auto" w:fill="FFF2CC" w:themeFill="accent4" w:themeFillTint="33"/>
          </w:tcPr>
          <w:p w14:paraId="1CAEBD2A" w14:textId="77777777" w:rsidR="00F96E41" w:rsidRPr="00601A14" w:rsidRDefault="00F96E41" w:rsidP="00601A14">
            <w:pPr>
              <w:rPr>
                <w:b/>
                <w:sz w:val="40"/>
                <w:szCs w:val="40"/>
              </w:rPr>
            </w:pPr>
            <w:r w:rsidRPr="00601A14">
              <w:rPr>
                <w:b/>
                <w:sz w:val="40"/>
                <w:szCs w:val="40"/>
              </w:rPr>
              <w:sym w:font="Wingdings 2" w:char="F050"/>
            </w:r>
          </w:p>
        </w:tc>
        <w:tc>
          <w:tcPr>
            <w:tcW w:w="1475" w:type="dxa"/>
            <w:shd w:val="clear" w:color="auto" w:fill="FFF2CC" w:themeFill="accent4" w:themeFillTint="33"/>
          </w:tcPr>
          <w:p w14:paraId="769BB60B" w14:textId="77777777" w:rsidR="00F96E41" w:rsidRDefault="00F96E41" w:rsidP="00601A14"/>
        </w:tc>
        <w:tc>
          <w:tcPr>
            <w:tcW w:w="1316" w:type="dxa"/>
            <w:shd w:val="clear" w:color="auto" w:fill="FFF2CC" w:themeFill="accent4" w:themeFillTint="33"/>
          </w:tcPr>
          <w:p w14:paraId="4EA3B044" w14:textId="77777777" w:rsidR="00F96E41" w:rsidRDefault="00F96E41" w:rsidP="00601A14">
            <w:r w:rsidRPr="00601A14">
              <w:rPr>
                <w:b/>
                <w:sz w:val="40"/>
                <w:szCs w:val="40"/>
              </w:rPr>
              <w:sym w:font="Wingdings 2" w:char="F050"/>
            </w:r>
          </w:p>
        </w:tc>
        <w:tc>
          <w:tcPr>
            <w:tcW w:w="1630" w:type="dxa"/>
            <w:shd w:val="clear" w:color="auto" w:fill="FFF2CC" w:themeFill="accent4" w:themeFillTint="33"/>
          </w:tcPr>
          <w:p w14:paraId="78AE0CAC" w14:textId="77777777" w:rsidR="00F96E41" w:rsidRDefault="00F96E41" w:rsidP="00601A14"/>
        </w:tc>
        <w:tc>
          <w:tcPr>
            <w:tcW w:w="1052" w:type="dxa"/>
            <w:shd w:val="clear" w:color="auto" w:fill="FFF2CC" w:themeFill="accent4" w:themeFillTint="33"/>
          </w:tcPr>
          <w:p w14:paraId="482918DF" w14:textId="77777777" w:rsidR="00F96E41" w:rsidRDefault="00F96E41" w:rsidP="00601A14"/>
        </w:tc>
        <w:tc>
          <w:tcPr>
            <w:tcW w:w="1108" w:type="dxa"/>
            <w:shd w:val="clear" w:color="auto" w:fill="FFF2CC" w:themeFill="accent4" w:themeFillTint="33"/>
          </w:tcPr>
          <w:p w14:paraId="6BABFC8C" w14:textId="77777777" w:rsidR="00F96E41" w:rsidRDefault="00F96E41" w:rsidP="00601A14"/>
        </w:tc>
        <w:tc>
          <w:tcPr>
            <w:tcW w:w="1262" w:type="dxa"/>
            <w:shd w:val="clear" w:color="auto" w:fill="FFF2CC" w:themeFill="accent4" w:themeFillTint="33"/>
          </w:tcPr>
          <w:p w14:paraId="40048963" w14:textId="77777777" w:rsidR="00F96E41" w:rsidRDefault="00F96E41" w:rsidP="00601A14"/>
        </w:tc>
        <w:tc>
          <w:tcPr>
            <w:tcW w:w="1163" w:type="dxa"/>
            <w:vMerge w:val="restart"/>
            <w:shd w:val="clear" w:color="auto" w:fill="FFF2CC" w:themeFill="accent4" w:themeFillTint="33"/>
          </w:tcPr>
          <w:p w14:paraId="09175EA1" w14:textId="77777777" w:rsidR="00F96E41" w:rsidRDefault="00F96E41" w:rsidP="00601A14">
            <w:r>
              <w:t>Possible case</w:t>
            </w:r>
          </w:p>
        </w:tc>
        <w:tc>
          <w:tcPr>
            <w:tcW w:w="3766" w:type="dxa"/>
            <w:vMerge w:val="restart"/>
            <w:shd w:val="clear" w:color="auto" w:fill="FFF2CC" w:themeFill="accent4" w:themeFillTint="33"/>
          </w:tcPr>
          <w:p w14:paraId="6095FAC9" w14:textId="77777777" w:rsidR="00F96E41" w:rsidRDefault="00F96E41" w:rsidP="00601A14">
            <w:r>
              <w:t>Take travel history – if any travel to west or central Africa discuss with imported fever service</w:t>
            </w:r>
          </w:p>
          <w:p w14:paraId="74C2E8FA" w14:textId="77777777" w:rsidR="00F96E41" w:rsidRDefault="00F96E41" w:rsidP="00601A14"/>
          <w:p w14:paraId="7470B79A" w14:textId="7962812F" w:rsidR="00F96E41" w:rsidRDefault="00F96E41" w:rsidP="00601A14">
            <w:r>
              <w:t xml:space="preserve">If admission required </w:t>
            </w:r>
            <w:r>
              <w:sym w:font="Wingdings" w:char="F0E0"/>
            </w:r>
            <w:r>
              <w:t xml:space="preserve"> single room at local hospital and assessment for monkeypox as well as alternative diagnoses</w:t>
            </w:r>
            <w:r w:rsidR="00DE424F">
              <w:t xml:space="preserve">.  </w:t>
            </w:r>
          </w:p>
          <w:p w14:paraId="234087A8" w14:textId="77777777" w:rsidR="00F96E41" w:rsidRDefault="00F96E41" w:rsidP="00601A14"/>
          <w:p w14:paraId="0510A550" w14:textId="77777777" w:rsidR="00DE424F" w:rsidRDefault="00F96E41" w:rsidP="00DE424F">
            <w:r>
              <w:t xml:space="preserve">If admission not required </w:t>
            </w:r>
            <w:r>
              <w:sym w:font="Wingdings" w:char="F0E0"/>
            </w:r>
            <w:r>
              <w:t xml:space="preserve"> self isolation at home </w:t>
            </w:r>
          </w:p>
          <w:p w14:paraId="7CB735D1" w14:textId="77777777" w:rsidR="00DE424F" w:rsidRDefault="00DE424F" w:rsidP="00DE424F"/>
          <w:p w14:paraId="7DA1037B" w14:textId="48651E52" w:rsidR="00F96E41" w:rsidRDefault="00DE424F" w:rsidP="00DE424F">
            <w:r>
              <w:t xml:space="preserve">Discuss with local microbiology and health protection need for </w:t>
            </w:r>
            <w:r w:rsidR="00F96E41">
              <w:t>testing for monkeypox as well as alternative diagnoses</w:t>
            </w:r>
          </w:p>
        </w:tc>
        <w:bookmarkStart w:id="0" w:name="_GoBack"/>
        <w:bookmarkEnd w:id="0"/>
      </w:tr>
      <w:tr w:rsidR="00F96E41" w14:paraId="7A3178FB" w14:textId="77777777" w:rsidTr="008B441E">
        <w:trPr>
          <w:trHeight w:val="665"/>
        </w:trPr>
        <w:tc>
          <w:tcPr>
            <w:tcW w:w="1270" w:type="dxa"/>
            <w:shd w:val="clear" w:color="auto" w:fill="FFF2CC" w:themeFill="accent4" w:themeFillTint="33"/>
          </w:tcPr>
          <w:p w14:paraId="5F0ECD1B" w14:textId="77777777" w:rsidR="00F96E41" w:rsidRDefault="00F96E41" w:rsidP="00601A14"/>
        </w:tc>
        <w:tc>
          <w:tcPr>
            <w:tcW w:w="1475" w:type="dxa"/>
            <w:shd w:val="clear" w:color="auto" w:fill="FFF2CC" w:themeFill="accent4" w:themeFillTint="33"/>
          </w:tcPr>
          <w:p w14:paraId="55DF65C4" w14:textId="77777777" w:rsidR="00F96E41" w:rsidRDefault="00F96E41" w:rsidP="00601A14">
            <w:r w:rsidRPr="00601A14">
              <w:rPr>
                <w:b/>
                <w:sz w:val="40"/>
                <w:szCs w:val="40"/>
              </w:rPr>
              <w:sym w:font="Wingdings 2" w:char="F050"/>
            </w:r>
          </w:p>
        </w:tc>
        <w:tc>
          <w:tcPr>
            <w:tcW w:w="1316" w:type="dxa"/>
            <w:shd w:val="clear" w:color="auto" w:fill="FFF2CC" w:themeFill="accent4" w:themeFillTint="33"/>
          </w:tcPr>
          <w:p w14:paraId="764FEBB0" w14:textId="77777777" w:rsidR="00F96E41" w:rsidRDefault="00F96E41" w:rsidP="00601A14"/>
        </w:tc>
        <w:tc>
          <w:tcPr>
            <w:tcW w:w="1630" w:type="dxa"/>
            <w:shd w:val="clear" w:color="auto" w:fill="FFF2CC" w:themeFill="accent4" w:themeFillTint="33"/>
          </w:tcPr>
          <w:p w14:paraId="7311B6D2" w14:textId="77777777" w:rsidR="00F96E41" w:rsidRDefault="00F96E41" w:rsidP="00601A14"/>
        </w:tc>
        <w:tc>
          <w:tcPr>
            <w:tcW w:w="1052" w:type="dxa"/>
            <w:shd w:val="clear" w:color="auto" w:fill="FFF2CC" w:themeFill="accent4" w:themeFillTint="33"/>
          </w:tcPr>
          <w:p w14:paraId="099F881C" w14:textId="77777777" w:rsidR="00F96E41" w:rsidRDefault="00F96E41" w:rsidP="00601A14"/>
        </w:tc>
        <w:tc>
          <w:tcPr>
            <w:tcW w:w="1108" w:type="dxa"/>
            <w:shd w:val="clear" w:color="auto" w:fill="FFF2CC" w:themeFill="accent4" w:themeFillTint="33"/>
          </w:tcPr>
          <w:p w14:paraId="48354A5A" w14:textId="77777777" w:rsidR="00F96E41" w:rsidRDefault="00F96E41" w:rsidP="00601A14"/>
        </w:tc>
        <w:tc>
          <w:tcPr>
            <w:tcW w:w="1262" w:type="dxa"/>
            <w:shd w:val="clear" w:color="auto" w:fill="FFF2CC" w:themeFill="accent4" w:themeFillTint="33"/>
          </w:tcPr>
          <w:p w14:paraId="3F7230AB" w14:textId="77777777" w:rsidR="00F96E41" w:rsidRDefault="00F96E41" w:rsidP="00601A14"/>
        </w:tc>
        <w:tc>
          <w:tcPr>
            <w:tcW w:w="1163" w:type="dxa"/>
            <w:vMerge/>
            <w:shd w:val="clear" w:color="auto" w:fill="FFF2CC" w:themeFill="accent4" w:themeFillTint="33"/>
          </w:tcPr>
          <w:p w14:paraId="1AC1DF06" w14:textId="77777777" w:rsidR="00F96E41" w:rsidRDefault="00F96E41" w:rsidP="00601A14"/>
        </w:tc>
        <w:tc>
          <w:tcPr>
            <w:tcW w:w="3766" w:type="dxa"/>
            <w:vMerge/>
            <w:shd w:val="clear" w:color="auto" w:fill="FFF2CC" w:themeFill="accent4" w:themeFillTint="33"/>
          </w:tcPr>
          <w:p w14:paraId="1A95A6EC" w14:textId="77777777" w:rsidR="00F96E41" w:rsidRDefault="00F96E41" w:rsidP="00601A14"/>
        </w:tc>
      </w:tr>
      <w:tr w:rsidR="00F96E41" w14:paraId="5182D034" w14:textId="77777777" w:rsidTr="008B441E">
        <w:trPr>
          <w:trHeight w:val="794"/>
        </w:trPr>
        <w:tc>
          <w:tcPr>
            <w:tcW w:w="1270" w:type="dxa"/>
            <w:shd w:val="clear" w:color="auto" w:fill="FFD966" w:themeFill="accent4" w:themeFillTint="99"/>
          </w:tcPr>
          <w:p w14:paraId="56FB3FCD" w14:textId="77777777" w:rsidR="00F96E41" w:rsidRDefault="00F96E41" w:rsidP="00601A14"/>
        </w:tc>
        <w:tc>
          <w:tcPr>
            <w:tcW w:w="1475" w:type="dxa"/>
            <w:shd w:val="clear" w:color="auto" w:fill="FFD966" w:themeFill="accent4" w:themeFillTint="99"/>
          </w:tcPr>
          <w:p w14:paraId="7FCB76CF" w14:textId="77777777" w:rsidR="00F96E41" w:rsidRDefault="00F96E41" w:rsidP="00601A14">
            <w:r w:rsidRPr="00601A14">
              <w:rPr>
                <w:b/>
                <w:sz w:val="40"/>
                <w:szCs w:val="40"/>
              </w:rPr>
              <w:sym w:font="Wingdings 2" w:char="F050"/>
            </w:r>
          </w:p>
        </w:tc>
        <w:tc>
          <w:tcPr>
            <w:tcW w:w="1316" w:type="dxa"/>
            <w:shd w:val="clear" w:color="auto" w:fill="FFD966" w:themeFill="accent4" w:themeFillTint="99"/>
          </w:tcPr>
          <w:p w14:paraId="3B99CD26" w14:textId="77777777" w:rsidR="00F96E41" w:rsidRDefault="00F96E41" w:rsidP="00601A14"/>
        </w:tc>
        <w:tc>
          <w:tcPr>
            <w:tcW w:w="1630" w:type="dxa"/>
            <w:shd w:val="clear" w:color="auto" w:fill="FFD966" w:themeFill="accent4" w:themeFillTint="99"/>
          </w:tcPr>
          <w:p w14:paraId="165FFEA7" w14:textId="77777777" w:rsidR="00F96E41" w:rsidRDefault="00F96E41" w:rsidP="00601A14">
            <w:r w:rsidRPr="00601A14">
              <w:rPr>
                <w:b/>
                <w:sz w:val="40"/>
                <w:szCs w:val="40"/>
              </w:rPr>
              <w:sym w:font="Wingdings 2" w:char="F050"/>
            </w:r>
          </w:p>
        </w:tc>
        <w:tc>
          <w:tcPr>
            <w:tcW w:w="1052" w:type="dxa"/>
            <w:shd w:val="clear" w:color="auto" w:fill="FFD966" w:themeFill="accent4" w:themeFillTint="99"/>
          </w:tcPr>
          <w:p w14:paraId="7BB909F5" w14:textId="77777777" w:rsidR="00F96E41" w:rsidRDefault="00F96E41" w:rsidP="00601A14"/>
        </w:tc>
        <w:tc>
          <w:tcPr>
            <w:tcW w:w="1108" w:type="dxa"/>
            <w:shd w:val="clear" w:color="auto" w:fill="FFD966" w:themeFill="accent4" w:themeFillTint="99"/>
          </w:tcPr>
          <w:p w14:paraId="04BFEC2D" w14:textId="77777777" w:rsidR="00F96E41" w:rsidRDefault="00F96E41" w:rsidP="00601A14"/>
        </w:tc>
        <w:tc>
          <w:tcPr>
            <w:tcW w:w="1262" w:type="dxa"/>
            <w:shd w:val="clear" w:color="auto" w:fill="FFD966" w:themeFill="accent4" w:themeFillTint="99"/>
          </w:tcPr>
          <w:p w14:paraId="51D42AAD" w14:textId="77777777" w:rsidR="00F96E41" w:rsidRDefault="00F96E41" w:rsidP="00601A14"/>
        </w:tc>
        <w:tc>
          <w:tcPr>
            <w:tcW w:w="1163" w:type="dxa"/>
            <w:vMerge w:val="restart"/>
            <w:shd w:val="clear" w:color="auto" w:fill="FFD966" w:themeFill="accent4" w:themeFillTint="99"/>
          </w:tcPr>
          <w:p w14:paraId="53760EC1" w14:textId="77777777" w:rsidR="00F96E41" w:rsidRDefault="00F96E41" w:rsidP="00601A14">
            <w:r>
              <w:t>Probable case</w:t>
            </w:r>
          </w:p>
        </w:tc>
        <w:tc>
          <w:tcPr>
            <w:tcW w:w="3766" w:type="dxa"/>
            <w:vMerge/>
          </w:tcPr>
          <w:p w14:paraId="7320EF22" w14:textId="77777777" w:rsidR="00F96E41" w:rsidRDefault="00F96E41" w:rsidP="00601A14"/>
        </w:tc>
      </w:tr>
      <w:tr w:rsidR="00F96E41" w14:paraId="5CAC8B5C" w14:textId="77777777" w:rsidTr="008B441E">
        <w:trPr>
          <w:trHeight w:val="1062"/>
        </w:trPr>
        <w:tc>
          <w:tcPr>
            <w:tcW w:w="1270" w:type="dxa"/>
            <w:shd w:val="clear" w:color="auto" w:fill="FFD966" w:themeFill="accent4" w:themeFillTint="99"/>
          </w:tcPr>
          <w:p w14:paraId="227A479D" w14:textId="77777777" w:rsidR="00F96E41" w:rsidRDefault="00F96E41" w:rsidP="00601A14"/>
        </w:tc>
        <w:tc>
          <w:tcPr>
            <w:tcW w:w="1475" w:type="dxa"/>
            <w:shd w:val="clear" w:color="auto" w:fill="FFD966" w:themeFill="accent4" w:themeFillTint="99"/>
          </w:tcPr>
          <w:p w14:paraId="481A1B04" w14:textId="77777777" w:rsidR="00F96E41" w:rsidRDefault="00F96E41" w:rsidP="00601A14">
            <w:r w:rsidRPr="00601A14">
              <w:rPr>
                <w:b/>
                <w:sz w:val="40"/>
                <w:szCs w:val="40"/>
              </w:rPr>
              <w:sym w:font="Wingdings 2" w:char="F050"/>
            </w:r>
          </w:p>
        </w:tc>
        <w:tc>
          <w:tcPr>
            <w:tcW w:w="1316" w:type="dxa"/>
            <w:shd w:val="clear" w:color="auto" w:fill="FFD966" w:themeFill="accent4" w:themeFillTint="99"/>
          </w:tcPr>
          <w:p w14:paraId="2C8B3F26" w14:textId="77777777" w:rsidR="00F96E41" w:rsidRDefault="00F96E41" w:rsidP="00601A14"/>
        </w:tc>
        <w:tc>
          <w:tcPr>
            <w:tcW w:w="1630" w:type="dxa"/>
            <w:shd w:val="clear" w:color="auto" w:fill="FFD966" w:themeFill="accent4" w:themeFillTint="99"/>
          </w:tcPr>
          <w:p w14:paraId="75024E59" w14:textId="77777777" w:rsidR="00F96E41" w:rsidRDefault="00F96E41" w:rsidP="00601A14"/>
        </w:tc>
        <w:tc>
          <w:tcPr>
            <w:tcW w:w="1052" w:type="dxa"/>
            <w:shd w:val="clear" w:color="auto" w:fill="FFD966" w:themeFill="accent4" w:themeFillTint="99"/>
          </w:tcPr>
          <w:p w14:paraId="7484995A" w14:textId="77777777" w:rsidR="00F96E41" w:rsidRDefault="00F96E41" w:rsidP="00601A14">
            <w:r w:rsidRPr="00601A14">
              <w:rPr>
                <w:b/>
                <w:sz w:val="40"/>
                <w:szCs w:val="40"/>
              </w:rPr>
              <w:sym w:font="Wingdings 2" w:char="F050"/>
            </w:r>
          </w:p>
        </w:tc>
        <w:tc>
          <w:tcPr>
            <w:tcW w:w="1108" w:type="dxa"/>
            <w:shd w:val="clear" w:color="auto" w:fill="FFD966" w:themeFill="accent4" w:themeFillTint="99"/>
          </w:tcPr>
          <w:p w14:paraId="1DFBF6A0" w14:textId="77777777" w:rsidR="00F96E41" w:rsidRDefault="00F96E41" w:rsidP="00601A14"/>
        </w:tc>
        <w:tc>
          <w:tcPr>
            <w:tcW w:w="1262" w:type="dxa"/>
            <w:shd w:val="clear" w:color="auto" w:fill="FFD966" w:themeFill="accent4" w:themeFillTint="99"/>
          </w:tcPr>
          <w:p w14:paraId="66312560" w14:textId="77777777" w:rsidR="00F96E41" w:rsidRDefault="00F96E41" w:rsidP="00601A14"/>
        </w:tc>
        <w:tc>
          <w:tcPr>
            <w:tcW w:w="1163" w:type="dxa"/>
            <w:vMerge/>
            <w:shd w:val="clear" w:color="auto" w:fill="FFD966" w:themeFill="accent4" w:themeFillTint="99"/>
          </w:tcPr>
          <w:p w14:paraId="0673B822" w14:textId="77777777" w:rsidR="00F96E41" w:rsidRDefault="00F96E41" w:rsidP="00601A14"/>
        </w:tc>
        <w:tc>
          <w:tcPr>
            <w:tcW w:w="3766" w:type="dxa"/>
            <w:vMerge/>
          </w:tcPr>
          <w:p w14:paraId="206BA52E" w14:textId="77777777" w:rsidR="00F96E41" w:rsidRDefault="00F96E41" w:rsidP="00601A14"/>
        </w:tc>
      </w:tr>
      <w:tr w:rsidR="00F96E41" w14:paraId="41063C8B" w14:textId="77777777" w:rsidTr="008B441E">
        <w:trPr>
          <w:trHeight w:val="265"/>
        </w:trPr>
        <w:tc>
          <w:tcPr>
            <w:tcW w:w="1270" w:type="dxa"/>
            <w:shd w:val="clear" w:color="auto" w:fill="FFD966" w:themeFill="accent4" w:themeFillTint="99"/>
          </w:tcPr>
          <w:p w14:paraId="626B245B" w14:textId="77777777" w:rsidR="00F96E41" w:rsidRDefault="00F96E41" w:rsidP="00601A14"/>
        </w:tc>
        <w:tc>
          <w:tcPr>
            <w:tcW w:w="1475" w:type="dxa"/>
            <w:shd w:val="clear" w:color="auto" w:fill="FFD966" w:themeFill="accent4" w:themeFillTint="99"/>
          </w:tcPr>
          <w:p w14:paraId="435EB264" w14:textId="77777777" w:rsidR="00F96E41" w:rsidRDefault="00F96E41" w:rsidP="00601A14">
            <w:r w:rsidRPr="00601A14">
              <w:rPr>
                <w:b/>
                <w:sz w:val="40"/>
                <w:szCs w:val="40"/>
              </w:rPr>
              <w:sym w:font="Wingdings 2" w:char="F050"/>
            </w:r>
          </w:p>
        </w:tc>
        <w:tc>
          <w:tcPr>
            <w:tcW w:w="1316" w:type="dxa"/>
            <w:shd w:val="clear" w:color="auto" w:fill="FFD966" w:themeFill="accent4" w:themeFillTint="99"/>
          </w:tcPr>
          <w:p w14:paraId="22EE7F6C" w14:textId="77777777" w:rsidR="00F96E41" w:rsidRDefault="00F96E41" w:rsidP="00601A14"/>
        </w:tc>
        <w:tc>
          <w:tcPr>
            <w:tcW w:w="1630" w:type="dxa"/>
            <w:shd w:val="clear" w:color="auto" w:fill="FFD966" w:themeFill="accent4" w:themeFillTint="99"/>
          </w:tcPr>
          <w:p w14:paraId="329B0496" w14:textId="77777777" w:rsidR="00F96E41" w:rsidRDefault="00F96E41" w:rsidP="00601A14"/>
        </w:tc>
        <w:tc>
          <w:tcPr>
            <w:tcW w:w="1052" w:type="dxa"/>
            <w:shd w:val="clear" w:color="auto" w:fill="FFD966" w:themeFill="accent4" w:themeFillTint="99"/>
          </w:tcPr>
          <w:p w14:paraId="000BCABC" w14:textId="77777777" w:rsidR="00F96E41" w:rsidRDefault="00F96E41" w:rsidP="00601A14"/>
        </w:tc>
        <w:tc>
          <w:tcPr>
            <w:tcW w:w="1108" w:type="dxa"/>
            <w:shd w:val="clear" w:color="auto" w:fill="FFD966" w:themeFill="accent4" w:themeFillTint="99"/>
          </w:tcPr>
          <w:p w14:paraId="5F6D3269" w14:textId="77777777" w:rsidR="00F96E41" w:rsidRDefault="00F96E41" w:rsidP="00601A14">
            <w:r w:rsidRPr="00601A14">
              <w:rPr>
                <w:b/>
                <w:sz w:val="40"/>
                <w:szCs w:val="40"/>
              </w:rPr>
              <w:sym w:font="Wingdings 2" w:char="F050"/>
            </w:r>
          </w:p>
        </w:tc>
        <w:tc>
          <w:tcPr>
            <w:tcW w:w="1262" w:type="dxa"/>
            <w:shd w:val="clear" w:color="auto" w:fill="FFD966" w:themeFill="accent4" w:themeFillTint="99"/>
          </w:tcPr>
          <w:p w14:paraId="7B33D51D" w14:textId="77777777" w:rsidR="00F96E41" w:rsidRDefault="00F96E41" w:rsidP="00601A14"/>
        </w:tc>
        <w:tc>
          <w:tcPr>
            <w:tcW w:w="1163" w:type="dxa"/>
            <w:vMerge/>
            <w:shd w:val="clear" w:color="auto" w:fill="FFD966" w:themeFill="accent4" w:themeFillTint="99"/>
          </w:tcPr>
          <w:p w14:paraId="0E83A164" w14:textId="77777777" w:rsidR="00F96E41" w:rsidRDefault="00F96E41" w:rsidP="00601A14"/>
        </w:tc>
        <w:tc>
          <w:tcPr>
            <w:tcW w:w="3766" w:type="dxa"/>
            <w:vMerge/>
          </w:tcPr>
          <w:p w14:paraId="6AD32383" w14:textId="77777777" w:rsidR="00F96E41" w:rsidRDefault="00F96E41" w:rsidP="00601A14"/>
        </w:tc>
      </w:tr>
      <w:tr w:rsidR="00F96E41" w14:paraId="7127ECBB" w14:textId="77777777" w:rsidTr="008B441E">
        <w:trPr>
          <w:trHeight w:val="265"/>
        </w:trPr>
        <w:tc>
          <w:tcPr>
            <w:tcW w:w="1270" w:type="dxa"/>
            <w:shd w:val="clear" w:color="auto" w:fill="F4B083" w:themeFill="accent2" w:themeFillTint="99"/>
          </w:tcPr>
          <w:p w14:paraId="274D8653" w14:textId="77777777" w:rsidR="00601A14" w:rsidRDefault="00601A14" w:rsidP="00601A14"/>
        </w:tc>
        <w:tc>
          <w:tcPr>
            <w:tcW w:w="1475" w:type="dxa"/>
            <w:shd w:val="clear" w:color="auto" w:fill="F4B083" w:themeFill="accent2" w:themeFillTint="99"/>
          </w:tcPr>
          <w:p w14:paraId="6426F238" w14:textId="77777777" w:rsidR="00601A14" w:rsidRPr="00601A14" w:rsidRDefault="00601A14" w:rsidP="00601A14">
            <w:pPr>
              <w:rPr>
                <w:b/>
                <w:sz w:val="40"/>
                <w:szCs w:val="40"/>
              </w:rPr>
            </w:pPr>
          </w:p>
        </w:tc>
        <w:tc>
          <w:tcPr>
            <w:tcW w:w="1316" w:type="dxa"/>
            <w:shd w:val="clear" w:color="auto" w:fill="F4B083" w:themeFill="accent2" w:themeFillTint="99"/>
          </w:tcPr>
          <w:p w14:paraId="452746E7" w14:textId="77777777" w:rsidR="00601A14" w:rsidRDefault="00601A14" w:rsidP="00601A14"/>
        </w:tc>
        <w:tc>
          <w:tcPr>
            <w:tcW w:w="1630" w:type="dxa"/>
            <w:shd w:val="clear" w:color="auto" w:fill="F4B083" w:themeFill="accent2" w:themeFillTint="99"/>
          </w:tcPr>
          <w:p w14:paraId="0ED7EFBA" w14:textId="77777777" w:rsidR="00601A14" w:rsidRDefault="00601A14" w:rsidP="00601A14"/>
        </w:tc>
        <w:tc>
          <w:tcPr>
            <w:tcW w:w="1052" w:type="dxa"/>
            <w:shd w:val="clear" w:color="auto" w:fill="F4B083" w:themeFill="accent2" w:themeFillTint="99"/>
          </w:tcPr>
          <w:p w14:paraId="0D1463F4" w14:textId="77777777" w:rsidR="00601A14" w:rsidRDefault="00601A14" w:rsidP="00601A14"/>
        </w:tc>
        <w:tc>
          <w:tcPr>
            <w:tcW w:w="1108" w:type="dxa"/>
            <w:shd w:val="clear" w:color="auto" w:fill="F4B083" w:themeFill="accent2" w:themeFillTint="99"/>
          </w:tcPr>
          <w:p w14:paraId="624B2FA7" w14:textId="77777777" w:rsidR="00601A14" w:rsidRPr="00601A14" w:rsidRDefault="00601A14" w:rsidP="00601A14">
            <w:pPr>
              <w:rPr>
                <w:b/>
                <w:sz w:val="40"/>
                <w:szCs w:val="40"/>
              </w:rPr>
            </w:pPr>
          </w:p>
        </w:tc>
        <w:tc>
          <w:tcPr>
            <w:tcW w:w="1262" w:type="dxa"/>
            <w:shd w:val="clear" w:color="auto" w:fill="F4B083" w:themeFill="accent2" w:themeFillTint="99"/>
          </w:tcPr>
          <w:p w14:paraId="796FF35B" w14:textId="77777777" w:rsidR="00601A14" w:rsidRDefault="00601A14" w:rsidP="00601A14">
            <w:r w:rsidRPr="00601A14">
              <w:rPr>
                <w:b/>
                <w:sz w:val="40"/>
                <w:szCs w:val="40"/>
              </w:rPr>
              <w:sym w:font="Wingdings 2" w:char="F050"/>
            </w:r>
          </w:p>
        </w:tc>
        <w:tc>
          <w:tcPr>
            <w:tcW w:w="1163" w:type="dxa"/>
            <w:shd w:val="clear" w:color="auto" w:fill="F4B083" w:themeFill="accent2" w:themeFillTint="99"/>
          </w:tcPr>
          <w:p w14:paraId="56D7D428" w14:textId="77777777" w:rsidR="00601A14" w:rsidRDefault="00F96E41" w:rsidP="00601A14">
            <w:r>
              <w:t>Confirmed case</w:t>
            </w:r>
          </w:p>
        </w:tc>
        <w:tc>
          <w:tcPr>
            <w:tcW w:w="3766" w:type="dxa"/>
            <w:shd w:val="clear" w:color="auto" w:fill="F4B083" w:themeFill="accent2" w:themeFillTint="99"/>
          </w:tcPr>
          <w:p w14:paraId="30F2E42A" w14:textId="77777777" w:rsidR="00601A14" w:rsidRDefault="00F96E41" w:rsidP="00601A14">
            <w:r>
              <w:t>Assess for need for admission based on either clinical or self-isolation requirements</w:t>
            </w:r>
          </w:p>
        </w:tc>
      </w:tr>
    </w:tbl>
    <w:p w14:paraId="19D3F9CA" w14:textId="7422719A" w:rsidR="008B441E" w:rsidRDefault="008B441E" w:rsidP="008B441E">
      <w:pPr>
        <w:rPr>
          <w:rFonts w:ascii="Arial" w:hAnsi="Arial" w:cs="Arial"/>
          <w:color w:val="000000" w:themeColor="text1"/>
          <w:sz w:val="18"/>
          <w:szCs w:val="18"/>
        </w:rPr>
      </w:pPr>
      <w:r w:rsidRPr="00EE5678">
        <w:rPr>
          <w:rFonts w:ascii="Arial" w:hAnsi="Arial" w:cs="Arial"/>
          <w:color w:val="000000" w:themeColor="text1"/>
          <w:sz w:val="18"/>
          <w:szCs w:val="18"/>
        </w:rPr>
        <w:t xml:space="preserve"> </w:t>
      </w:r>
    </w:p>
    <w:p w14:paraId="7E972FFB" w14:textId="686D1C20" w:rsidR="008B441E" w:rsidRPr="00EE5678" w:rsidRDefault="008B441E" w:rsidP="008B441E">
      <w:pPr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>*</w:t>
      </w:r>
      <w:r w:rsidRPr="00EE5678">
        <w:rPr>
          <w:rFonts w:ascii="Arial" w:hAnsi="Arial" w:cs="Arial"/>
          <w:color w:val="000000" w:themeColor="text1"/>
          <w:sz w:val="18"/>
          <w:szCs w:val="18"/>
        </w:rPr>
        <w:t>Febrile prodrome consists of fever ≥ 38°C, chills, headache, exhaustion, muscle aches (myalgia), joint pain (arthralgia), backache, &amp; swollen lymph nodes (lymphadenopathy)</w:t>
      </w:r>
    </w:p>
    <w:p w14:paraId="23B1BB18" w14:textId="0C19FFBF" w:rsidR="00D95112" w:rsidRDefault="00D95112"/>
    <w:p w14:paraId="5C74F7F6" w14:textId="77777777" w:rsidR="008B441E" w:rsidRDefault="008B441E"/>
    <w:sectPr w:rsidR="008B441E" w:rsidSect="008B441E">
      <w:headerReference w:type="default" r:id="rId9"/>
      <w:footerReference w:type="default" r:id="rId10"/>
      <w:pgSz w:w="16838" w:h="11906" w:orient="landscape"/>
      <w:pgMar w:top="720" w:right="720" w:bottom="720" w:left="720" w:header="708" w:footer="1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7186D3" w14:textId="77777777" w:rsidR="00A04C28" w:rsidRDefault="00A04C28" w:rsidP="00A04C28">
      <w:pPr>
        <w:spacing w:after="0" w:line="240" w:lineRule="auto"/>
      </w:pPr>
      <w:r>
        <w:separator/>
      </w:r>
    </w:p>
  </w:endnote>
  <w:endnote w:type="continuationSeparator" w:id="0">
    <w:p w14:paraId="2A6CD6FA" w14:textId="77777777" w:rsidR="00A04C28" w:rsidRDefault="00A04C28" w:rsidP="00A04C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1B92CE" w14:textId="70E0D3A7" w:rsidR="00A04C28" w:rsidRDefault="00A04C28">
    <w:pPr>
      <w:pStyle w:val="Footer"/>
    </w:pPr>
    <w:r>
      <w:t>All Wales Monkeypox IMT clinical pathways group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DA5709" w14:textId="77777777" w:rsidR="00A04C28" w:rsidRDefault="00A04C28" w:rsidP="00A04C28">
      <w:pPr>
        <w:spacing w:after="0" w:line="240" w:lineRule="auto"/>
      </w:pPr>
      <w:r>
        <w:separator/>
      </w:r>
    </w:p>
  </w:footnote>
  <w:footnote w:type="continuationSeparator" w:id="0">
    <w:p w14:paraId="08C2D85D" w14:textId="77777777" w:rsidR="00A04C28" w:rsidRDefault="00A04C28" w:rsidP="00A04C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235B69" w14:textId="17CBCC4A" w:rsidR="00A04C28" w:rsidRDefault="00A04C28">
    <w:pPr>
      <w:pStyle w:val="Header"/>
    </w:pPr>
    <w:r>
      <w:t>V1</w:t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  <w:t>11/8/22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1A14"/>
    <w:rsid w:val="00601A14"/>
    <w:rsid w:val="008B441E"/>
    <w:rsid w:val="00A04C28"/>
    <w:rsid w:val="00D95112"/>
    <w:rsid w:val="00DE424F"/>
    <w:rsid w:val="00F96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D9D78BC"/>
  <w15:chartTrackingRefBased/>
  <w15:docId w15:val="{B0125540-420A-4592-B7FD-16B6A19FB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01A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04C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04C28"/>
  </w:style>
  <w:style w:type="paragraph" w:styleId="Footer">
    <w:name w:val="footer"/>
    <w:basedOn w:val="Normal"/>
    <w:link w:val="FooterChar"/>
    <w:uiPriority w:val="99"/>
    <w:unhideWhenUsed/>
    <w:rsid w:val="00A04C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04C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F1A3AB88E5171469DD74B89A1E36586" ma:contentTypeVersion="6" ma:contentTypeDescription="Create a new document." ma:contentTypeScope="" ma:versionID="5a2d7f1fd572b93fce20ebc0003b20bc">
  <xsd:schema xmlns:xsd="http://www.w3.org/2001/XMLSchema" xmlns:xs="http://www.w3.org/2001/XMLSchema" xmlns:p="http://schemas.microsoft.com/office/2006/metadata/properties" xmlns:ns2="f740fd3e-0ee2-4ecb-b2f5-56ce62bc5ecf" targetNamespace="http://schemas.microsoft.com/office/2006/metadata/properties" ma:root="true" ma:fieldsID="8adf77d89e3061c24989763f432f8fb8" ns2:_="">
    <xsd:import namespace="f740fd3e-0ee2-4ecb-b2f5-56ce62bc5e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40fd3e-0ee2-4ecb-b2f5-56ce62bc5ec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2EEAE1C-1666-4F90-BC17-32D15C880790}"/>
</file>

<file path=customXml/itemProps2.xml><?xml version="1.0" encoding="utf-8"?>
<ds:datastoreItem xmlns:ds="http://schemas.openxmlformats.org/officeDocument/2006/customXml" ds:itemID="{15C217EE-A205-4BDF-B3E2-9F33492F0A0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141827E-481C-4B73-A77A-8F3A251F97E0}">
  <ds:schemaRefs>
    <ds:schemaRef ds:uri="f30bebb2-c01f-48d0-81da-dc8b123879c2"/>
    <ds:schemaRef ds:uri="http://schemas.openxmlformats.org/package/2006/metadata/core-properties"/>
    <ds:schemaRef ds:uri="http://schemas.microsoft.com/office/2006/metadata/properties"/>
    <ds:schemaRef ds:uri="http://purl.org/dc/terms/"/>
    <ds:schemaRef ds:uri="b7e247b7-cca8-429f-8688-16f83c8fba5f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185</Words>
  <Characters>1057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1240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Owen Seddon (Public Health Wales)</dc:creator>
  <cp:keywords/>
  <dc:description/>
  <cp:lastModifiedBy>Owen Seddon (Public Health Wales)</cp:lastModifiedBy>
  <cp:revision>4</cp:revision>
  <dcterms:created xsi:type="dcterms:W3CDTF">2022-08-11T10:40:00Z</dcterms:created>
  <dcterms:modified xsi:type="dcterms:W3CDTF">2022-08-11T11:04:00Z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0x0101006F1A3AB88E5171469DD74B89A1E36586</vt:lpwstr>
  </property>
</Properties>
</file>