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070"/>
        <w:gridCol w:w="4950"/>
      </w:tblGrid>
      <w:tr w:rsidR="006723FA" w:rsidRPr="00083596" w:rsidTr="00D259CB">
        <w:tc>
          <w:tcPr>
            <w:tcW w:w="4950" w:type="dxa"/>
            <w:gridSpan w:val="2"/>
            <w:shd w:val="clear" w:color="auto" w:fill="auto"/>
            <w:vAlign w:val="center"/>
          </w:tcPr>
          <w:p w:rsidR="00083596" w:rsidRPr="00083596" w:rsidRDefault="00E81FF2" w:rsidP="008A0832">
            <w:pPr>
              <w:rPr>
                <w:rFonts w:ascii="Verdana" w:hAnsi="Verdana"/>
                <w:b/>
                <w:sz w:val="24"/>
                <w:szCs w:val="24"/>
              </w:rPr>
            </w:pPr>
            <w:r>
              <w:rPr>
                <w:b/>
                <w:noProof/>
                <w:lang w:eastAsia="en-GB"/>
              </w:rPr>
              <w:drawing>
                <wp:inline distT="0" distB="0" distL="0" distR="0" wp14:anchorId="4107E1C3" wp14:editId="666CD692">
                  <wp:extent cx="2971800" cy="695325"/>
                  <wp:effectExtent l="19050" t="0" r="0" b="0"/>
                  <wp:docPr id="1"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8" cstate="print"/>
                          <a:srcRect/>
                          <a:stretch>
                            <a:fillRect/>
                          </a:stretch>
                        </pic:blipFill>
                        <pic:spPr bwMode="auto">
                          <a:xfrm>
                            <a:off x="0" y="0"/>
                            <a:ext cx="2971800" cy="695325"/>
                          </a:xfrm>
                          <a:prstGeom prst="rect">
                            <a:avLst/>
                          </a:prstGeom>
                          <a:noFill/>
                          <a:ln w="9525">
                            <a:noFill/>
                            <a:miter lim="800000"/>
                            <a:headEnd/>
                            <a:tailEnd/>
                          </a:ln>
                        </pic:spPr>
                      </pic:pic>
                    </a:graphicData>
                  </a:graphic>
                </wp:inline>
              </w:drawing>
            </w:r>
          </w:p>
        </w:tc>
        <w:tc>
          <w:tcPr>
            <w:tcW w:w="4950" w:type="dxa"/>
            <w:shd w:val="clear" w:color="auto" w:fill="auto"/>
            <w:vAlign w:val="center"/>
          </w:tcPr>
          <w:p w:rsidR="006723FA" w:rsidRPr="008E6497" w:rsidRDefault="006723FA" w:rsidP="00E01371">
            <w:pPr>
              <w:jc w:val="right"/>
              <w:rPr>
                <w:rFonts w:ascii="Verdana" w:hAnsi="Verdana"/>
                <w:sz w:val="24"/>
                <w:szCs w:val="24"/>
              </w:rPr>
            </w:pPr>
            <w:r w:rsidRPr="00083596">
              <w:rPr>
                <w:rFonts w:ascii="Verdana" w:hAnsi="Verdana"/>
                <w:b/>
                <w:sz w:val="24"/>
                <w:szCs w:val="24"/>
              </w:rPr>
              <w:t>Reference Number:</w:t>
            </w:r>
            <w:r w:rsidR="00561A27" w:rsidRPr="00083596">
              <w:rPr>
                <w:rFonts w:ascii="Verdana" w:hAnsi="Verdana"/>
                <w:b/>
                <w:sz w:val="24"/>
                <w:szCs w:val="24"/>
              </w:rPr>
              <w:t xml:space="preserve"> </w:t>
            </w:r>
            <w:r w:rsidR="001F5AAB">
              <w:rPr>
                <w:rFonts w:ascii="Verdana" w:hAnsi="Verdana"/>
                <w:b/>
                <w:sz w:val="24"/>
                <w:szCs w:val="24"/>
              </w:rPr>
              <w:t xml:space="preserve">PHW10/ </w:t>
            </w:r>
            <w:r w:rsidR="00275FD6">
              <w:rPr>
                <w:rFonts w:ascii="Verdana" w:hAnsi="Verdana"/>
                <w:sz w:val="24"/>
                <w:szCs w:val="24"/>
              </w:rPr>
              <w:t>TP14</w:t>
            </w:r>
          </w:p>
          <w:p w:rsidR="006723FA" w:rsidRDefault="006723FA" w:rsidP="004017B1">
            <w:pPr>
              <w:jc w:val="right"/>
              <w:rPr>
                <w:rFonts w:ascii="Verdana" w:hAnsi="Verdana"/>
                <w:b/>
                <w:sz w:val="24"/>
                <w:szCs w:val="24"/>
              </w:rPr>
            </w:pPr>
            <w:r w:rsidRPr="00083596">
              <w:rPr>
                <w:rFonts w:ascii="Verdana" w:hAnsi="Verdana"/>
                <w:b/>
                <w:sz w:val="24"/>
                <w:szCs w:val="24"/>
              </w:rPr>
              <w:t>Version Number:</w:t>
            </w:r>
            <w:r w:rsidR="00561A27" w:rsidRPr="00083596">
              <w:rPr>
                <w:rFonts w:ascii="Verdana" w:hAnsi="Verdana"/>
                <w:b/>
                <w:sz w:val="24"/>
                <w:szCs w:val="24"/>
              </w:rPr>
              <w:t xml:space="preserve"> </w:t>
            </w:r>
            <w:r w:rsidR="00A025A9">
              <w:rPr>
                <w:rFonts w:ascii="Verdana" w:hAnsi="Verdana"/>
                <w:sz w:val="24"/>
                <w:szCs w:val="24"/>
              </w:rPr>
              <w:t>V</w:t>
            </w:r>
            <w:r w:rsidR="00D70A19">
              <w:rPr>
                <w:rFonts w:ascii="Verdana" w:hAnsi="Verdana"/>
                <w:sz w:val="24"/>
                <w:szCs w:val="24"/>
              </w:rPr>
              <w:t>2</w:t>
            </w:r>
          </w:p>
          <w:p w:rsidR="008E6497" w:rsidRPr="00083596" w:rsidRDefault="008E6497" w:rsidP="00A025A9">
            <w:pPr>
              <w:jc w:val="right"/>
              <w:rPr>
                <w:rFonts w:ascii="Verdana" w:hAnsi="Verdana"/>
                <w:b/>
                <w:sz w:val="24"/>
                <w:szCs w:val="24"/>
              </w:rPr>
            </w:pPr>
            <w:r>
              <w:rPr>
                <w:rFonts w:ascii="Verdana" w:hAnsi="Verdana"/>
                <w:b/>
                <w:sz w:val="24"/>
                <w:szCs w:val="24"/>
              </w:rPr>
              <w:t xml:space="preserve">Date of </w:t>
            </w:r>
            <w:r w:rsidR="00852772">
              <w:rPr>
                <w:rFonts w:ascii="Verdana" w:hAnsi="Verdana"/>
                <w:b/>
                <w:sz w:val="24"/>
                <w:szCs w:val="24"/>
              </w:rPr>
              <w:t>n</w:t>
            </w:r>
            <w:r>
              <w:rPr>
                <w:rFonts w:ascii="Verdana" w:hAnsi="Verdana"/>
                <w:b/>
                <w:sz w:val="24"/>
                <w:szCs w:val="24"/>
              </w:rPr>
              <w:t xml:space="preserve">ext review: </w:t>
            </w:r>
            <w:r w:rsidR="00A025A9">
              <w:rPr>
                <w:rFonts w:ascii="Verdana" w:hAnsi="Verdana"/>
                <w:sz w:val="24"/>
                <w:szCs w:val="24"/>
              </w:rPr>
              <w:t>22</w:t>
            </w:r>
            <w:r w:rsidR="00106D01">
              <w:rPr>
                <w:rFonts w:ascii="Verdana" w:hAnsi="Verdana"/>
                <w:sz w:val="24"/>
                <w:szCs w:val="24"/>
              </w:rPr>
              <w:t xml:space="preserve"> Jan</w:t>
            </w:r>
            <w:r w:rsidR="001F5AAB">
              <w:rPr>
                <w:rFonts w:ascii="Verdana" w:hAnsi="Verdana"/>
                <w:sz w:val="24"/>
                <w:szCs w:val="24"/>
              </w:rPr>
              <w:t xml:space="preserve"> 202</w:t>
            </w:r>
            <w:r w:rsidR="00106D01">
              <w:rPr>
                <w:rFonts w:ascii="Verdana" w:hAnsi="Verdana"/>
                <w:sz w:val="24"/>
                <w:szCs w:val="24"/>
              </w:rPr>
              <w:t>3</w:t>
            </w:r>
          </w:p>
        </w:tc>
      </w:tr>
      <w:tr w:rsidR="006723FA" w:rsidRPr="00083596" w:rsidTr="006723FA">
        <w:tc>
          <w:tcPr>
            <w:tcW w:w="9900" w:type="dxa"/>
            <w:gridSpan w:val="3"/>
            <w:shd w:val="clear" w:color="auto" w:fill="auto"/>
            <w:vAlign w:val="center"/>
          </w:tcPr>
          <w:p w:rsidR="00561A27" w:rsidRPr="00083596" w:rsidRDefault="00F40150" w:rsidP="00E01371">
            <w:pPr>
              <w:jc w:val="center"/>
              <w:rPr>
                <w:rFonts w:ascii="Verdana" w:hAnsi="Verdana" w:cs="Arial"/>
                <w:b/>
                <w:caps/>
                <w:sz w:val="24"/>
                <w:szCs w:val="24"/>
              </w:rPr>
            </w:pPr>
            <w:r>
              <w:rPr>
                <w:rFonts w:ascii="Verdana" w:hAnsi="Verdana" w:cs="Arial"/>
                <w:b/>
                <w:caps/>
                <w:sz w:val="24"/>
                <w:szCs w:val="24"/>
              </w:rPr>
              <w:t>Low Voltage Electrical Safety and Electrical Equ</w:t>
            </w:r>
            <w:r w:rsidR="00A519CB">
              <w:rPr>
                <w:rFonts w:ascii="Verdana" w:hAnsi="Verdana" w:cs="Arial"/>
                <w:b/>
                <w:caps/>
                <w:sz w:val="24"/>
                <w:szCs w:val="24"/>
              </w:rPr>
              <w:t>Ip</w:t>
            </w:r>
            <w:r>
              <w:rPr>
                <w:rFonts w:ascii="Verdana" w:hAnsi="Verdana" w:cs="Arial"/>
                <w:b/>
                <w:caps/>
                <w:sz w:val="24"/>
                <w:szCs w:val="24"/>
              </w:rPr>
              <w:t>ment Procedure</w:t>
            </w:r>
          </w:p>
          <w:p w:rsidR="006723FA" w:rsidRPr="00083596" w:rsidRDefault="006723FA" w:rsidP="00E01371">
            <w:pPr>
              <w:jc w:val="center"/>
              <w:rPr>
                <w:rFonts w:ascii="Verdana" w:hAnsi="Verdana" w:cs="Arial"/>
                <w:sz w:val="24"/>
                <w:szCs w:val="24"/>
              </w:rPr>
            </w:pPr>
          </w:p>
        </w:tc>
      </w:tr>
      <w:tr w:rsidR="00561D4E" w:rsidRPr="00083596" w:rsidTr="00633251">
        <w:tc>
          <w:tcPr>
            <w:tcW w:w="9900" w:type="dxa"/>
            <w:gridSpan w:val="3"/>
          </w:tcPr>
          <w:p w:rsidR="00561D4E" w:rsidRPr="00083596" w:rsidRDefault="002A060A" w:rsidP="00E01371">
            <w:pPr>
              <w:rPr>
                <w:rFonts w:ascii="Verdana" w:hAnsi="Verdana"/>
                <w:b/>
                <w:sz w:val="24"/>
                <w:szCs w:val="24"/>
              </w:rPr>
            </w:pPr>
            <w:r>
              <w:rPr>
                <w:rFonts w:ascii="Verdana" w:hAnsi="Verdana"/>
                <w:b/>
                <w:sz w:val="24"/>
                <w:szCs w:val="24"/>
              </w:rPr>
              <w:t>Procedure</w:t>
            </w:r>
            <w:r w:rsidR="002B56F0">
              <w:rPr>
                <w:rFonts w:ascii="Verdana" w:hAnsi="Verdana"/>
                <w:b/>
                <w:sz w:val="24"/>
                <w:szCs w:val="24"/>
              </w:rPr>
              <w:t xml:space="preserve"> Statement</w:t>
            </w:r>
          </w:p>
          <w:p w:rsidR="007341E1" w:rsidRPr="00083596" w:rsidRDefault="007341E1" w:rsidP="00E01371">
            <w:pPr>
              <w:rPr>
                <w:rFonts w:ascii="Verdana" w:hAnsi="Verdana" w:cs="Arial"/>
                <w:b/>
                <w:sz w:val="24"/>
                <w:szCs w:val="24"/>
              </w:rPr>
            </w:pPr>
          </w:p>
          <w:p w:rsidR="002A060A" w:rsidRDefault="002A060A" w:rsidP="002A060A">
            <w:pPr>
              <w:autoSpaceDE w:val="0"/>
              <w:autoSpaceDN w:val="0"/>
              <w:adjustRightInd w:val="0"/>
              <w:rPr>
                <w:rFonts w:ascii="Arial" w:hAnsi="Arial" w:cs="Arial"/>
                <w:color w:val="000000"/>
                <w:sz w:val="24"/>
                <w:szCs w:val="24"/>
                <w:lang w:eastAsia="en-GB"/>
              </w:rPr>
            </w:pPr>
            <w:r w:rsidRPr="002A060A">
              <w:rPr>
                <w:rFonts w:ascii="Verdana" w:hAnsi="Verdana" w:cs="Arial"/>
                <w:color w:val="000000"/>
                <w:sz w:val="24"/>
                <w:szCs w:val="24"/>
                <w:lang w:eastAsia="en-GB"/>
              </w:rPr>
              <w:t>This procedure contains the protocol for the management of the maintenance of Public Health Wales</w:t>
            </w:r>
            <w:r w:rsidR="00F76362">
              <w:rPr>
                <w:rFonts w:ascii="Verdana" w:hAnsi="Verdana" w:cs="Arial"/>
                <w:color w:val="000000"/>
                <w:sz w:val="24"/>
                <w:szCs w:val="24"/>
                <w:lang w:eastAsia="en-GB"/>
              </w:rPr>
              <w:t>’</w:t>
            </w:r>
            <w:r w:rsidRPr="002A060A">
              <w:rPr>
                <w:rFonts w:ascii="Verdana" w:hAnsi="Verdana" w:cs="Arial"/>
                <w:color w:val="000000"/>
                <w:sz w:val="24"/>
                <w:szCs w:val="24"/>
                <w:lang w:eastAsia="en-GB"/>
              </w:rPr>
              <w:t xml:space="preserve"> low voltage electrical equipment and infrastructure</w:t>
            </w:r>
            <w:r>
              <w:rPr>
                <w:rFonts w:ascii="Arial" w:hAnsi="Arial" w:cs="Arial"/>
                <w:color w:val="000000"/>
                <w:sz w:val="24"/>
                <w:szCs w:val="24"/>
                <w:lang w:eastAsia="en-GB"/>
              </w:rPr>
              <w:t>.</w:t>
            </w:r>
          </w:p>
          <w:p w:rsidR="0038645B" w:rsidRPr="002A060A" w:rsidRDefault="0038645B" w:rsidP="002A060A">
            <w:pPr>
              <w:autoSpaceDE w:val="0"/>
              <w:autoSpaceDN w:val="0"/>
              <w:adjustRightInd w:val="0"/>
              <w:rPr>
                <w:rFonts w:ascii="Arial" w:hAnsi="Arial" w:cs="Arial"/>
                <w:color w:val="000000"/>
                <w:sz w:val="24"/>
                <w:szCs w:val="24"/>
                <w:lang w:eastAsia="en-GB"/>
              </w:rPr>
            </w:pPr>
            <w:r w:rsidRPr="0038645B">
              <w:rPr>
                <w:rFonts w:ascii="Verdana" w:hAnsi="Verdana" w:cs="Arial"/>
                <w:color w:val="000000"/>
                <w:sz w:val="24"/>
                <w:szCs w:val="24"/>
                <w:lang w:eastAsia="en-GB"/>
              </w:rPr>
              <w:t xml:space="preserve">This procedure aims to describe the correct procedure for ensuring </w:t>
            </w:r>
            <w:r w:rsidR="00F76362">
              <w:rPr>
                <w:rFonts w:ascii="Verdana" w:hAnsi="Verdana" w:cs="Arial"/>
                <w:color w:val="000000"/>
                <w:sz w:val="24"/>
                <w:szCs w:val="24"/>
                <w:lang w:eastAsia="en-GB"/>
              </w:rPr>
              <w:t>e</w:t>
            </w:r>
            <w:r w:rsidRPr="0038645B">
              <w:rPr>
                <w:rFonts w:ascii="Verdana" w:hAnsi="Verdana" w:cs="Arial"/>
                <w:color w:val="000000"/>
                <w:sz w:val="24"/>
                <w:szCs w:val="24"/>
                <w:lang w:eastAsia="en-GB"/>
              </w:rPr>
              <w:t xml:space="preserve">lectrical </w:t>
            </w:r>
            <w:r w:rsidR="00F76362">
              <w:rPr>
                <w:rFonts w:ascii="Verdana" w:hAnsi="Verdana" w:cs="Arial"/>
                <w:color w:val="000000"/>
                <w:sz w:val="24"/>
                <w:szCs w:val="24"/>
                <w:lang w:eastAsia="en-GB"/>
              </w:rPr>
              <w:t>s</w:t>
            </w:r>
            <w:r w:rsidRPr="0038645B">
              <w:rPr>
                <w:rFonts w:ascii="Verdana" w:hAnsi="Verdana" w:cs="Arial"/>
                <w:color w:val="000000"/>
                <w:sz w:val="24"/>
                <w:szCs w:val="24"/>
                <w:lang w:eastAsia="en-GB"/>
              </w:rPr>
              <w:t>afety for Low Voltage (LV) services for Public Health Wales</w:t>
            </w:r>
            <w:r>
              <w:rPr>
                <w:rFonts w:ascii="Arial" w:hAnsi="Arial" w:cs="Arial"/>
                <w:color w:val="000000"/>
                <w:sz w:val="24"/>
                <w:szCs w:val="24"/>
                <w:lang w:eastAsia="en-GB"/>
              </w:rPr>
              <w:t>.</w:t>
            </w:r>
          </w:p>
          <w:p w:rsidR="00523C7A" w:rsidRPr="00083596" w:rsidRDefault="00523C7A" w:rsidP="0038645B">
            <w:pPr>
              <w:rPr>
                <w:rFonts w:ascii="Verdana" w:hAnsi="Verdana"/>
                <w:sz w:val="24"/>
                <w:szCs w:val="24"/>
              </w:rPr>
            </w:pPr>
          </w:p>
        </w:tc>
      </w:tr>
      <w:tr w:rsidR="00CB0B9F" w:rsidRPr="00083596" w:rsidTr="00633251">
        <w:tc>
          <w:tcPr>
            <w:tcW w:w="9900" w:type="dxa"/>
            <w:gridSpan w:val="3"/>
          </w:tcPr>
          <w:p w:rsidR="00CB0B9F" w:rsidRPr="00083596" w:rsidRDefault="00CB0B9F" w:rsidP="00E01371">
            <w:pPr>
              <w:rPr>
                <w:rFonts w:ascii="Verdana" w:hAnsi="Verdana"/>
                <w:b/>
                <w:sz w:val="24"/>
                <w:szCs w:val="24"/>
              </w:rPr>
            </w:pPr>
            <w:r w:rsidRPr="00083596">
              <w:rPr>
                <w:rFonts w:ascii="Verdana" w:hAnsi="Verdana"/>
                <w:b/>
                <w:sz w:val="24"/>
                <w:szCs w:val="24"/>
              </w:rPr>
              <w:t>Policy Commitment</w:t>
            </w:r>
          </w:p>
          <w:p w:rsidR="00CB0B9F" w:rsidRPr="00083596" w:rsidRDefault="00CB0B9F" w:rsidP="00E01371">
            <w:pPr>
              <w:rPr>
                <w:rFonts w:ascii="Verdana" w:hAnsi="Verdana"/>
                <w:b/>
                <w:sz w:val="24"/>
                <w:szCs w:val="24"/>
              </w:rPr>
            </w:pPr>
          </w:p>
          <w:p w:rsidR="00433C03" w:rsidRDefault="00EC66A0" w:rsidP="007D4D13">
            <w:pPr>
              <w:rPr>
                <w:rFonts w:ascii="Verdana" w:hAnsi="Verdana" w:cs="Arial"/>
                <w:sz w:val="24"/>
                <w:szCs w:val="24"/>
              </w:rPr>
            </w:pPr>
            <w:r>
              <w:rPr>
                <w:rFonts w:ascii="Verdana" w:hAnsi="Verdana" w:cs="Arial"/>
                <w:sz w:val="24"/>
                <w:szCs w:val="24"/>
              </w:rPr>
              <w:t>This procedure sets out Public Health Wales</w:t>
            </w:r>
            <w:r w:rsidR="00F76362">
              <w:rPr>
                <w:rFonts w:ascii="Verdana" w:hAnsi="Verdana" w:cs="Arial"/>
                <w:sz w:val="24"/>
                <w:szCs w:val="24"/>
              </w:rPr>
              <w:t>’</w:t>
            </w:r>
            <w:r>
              <w:rPr>
                <w:rFonts w:ascii="Verdana" w:hAnsi="Verdana" w:cs="Arial"/>
                <w:sz w:val="24"/>
                <w:szCs w:val="24"/>
              </w:rPr>
              <w:t xml:space="preserve"> commitment to ensure that</w:t>
            </w:r>
            <w:r w:rsidR="00433C03">
              <w:rPr>
                <w:rFonts w:ascii="Verdana" w:hAnsi="Verdana" w:cs="Arial"/>
                <w:sz w:val="24"/>
                <w:szCs w:val="24"/>
              </w:rPr>
              <w:t>:</w:t>
            </w:r>
          </w:p>
          <w:p w:rsidR="0098027B" w:rsidRDefault="0098027B" w:rsidP="007D4D13">
            <w:pPr>
              <w:rPr>
                <w:rFonts w:ascii="Verdana" w:hAnsi="Verdana" w:cs="Arial"/>
                <w:sz w:val="24"/>
                <w:szCs w:val="24"/>
              </w:rPr>
            </w:pPr>
          </w:p>
          <w:p w:rsidR="0098027B" w:rsidRPr="005D02CC" w:rsidRDefault="005D02CC" w:rsidP="005D02CC">
            <w:pPr>
              <w:pStyle w:val="ListParagraph"/>
              <w:numPr>
                <w:ilvl w:val="0"/>
                <w:numId w:val="8"/>
              </w:numPr>
              <w:ind w:left="469"/>
              <w:rPr>
                <w:rFonts w:ascii="Verdana" w:hAnsi="Verdana" w:cs="Arial"/>
                <w:sz w:val="24"/>
                <w:szCs w:val="24"/>
              </w:rPr>
            </w:pPr>
            <w:r>
              <w:rPr>
                <w:rFonts w:ascii="Verdana" w:hAnsi="Verdana" w:cs="Arial"/>
                <w:sz w:val="24"/>
                <w:szCs w:val="24"/>
              </w:rPr>
              <w:t>A</w:t>
            </w:r>
            <w:r w:rsidR="00EC66A0" w:rsidRPr="005D02CC">
              <w:rPr>
                <w:rFonts w:ascii="Verdana" w:hAnsi="Verdana" w:cs="Arial"/>
                <w:sz w:val="24"/>
                <w:szCs w:val="24"/>
              </w:rPr>
              <w:t xml:space="preserve">ll electrical </w:t>
            </w:r>
            <w:r w:rsidR="001D36B7" w:rsidRPr="005D02CC">
              <w:rPr>
                <w:rFonts w:ascii="Verdana" w:hAnsi="Verdana" w:cs="Arial"/>
                <w:sz w:val="24"/>
                <w:szCs w:val="24"/>
              </w:rPr>
              <w:t xml:space="preserve">equipment complies with the relevant statutory and industry standards and is inspected, tested, maintained and operated as </w:t>
            </w:r>
            <w:r w:rsidR="00F76362" w:rsidRPr="005D02CC">
              <w:rPr>
                <w:rFonts w:ascii="Verdana" w:hAnsi="Verdana" w:cs="Arial"/>
                <w:sz w:val="24"/>
                <w:szCs w:val="24"/>
              </w:rPr>
              <w:t xml:space="preserve">required </w:t>
            </w:r>
            <w:r w:rsidR="001D36B7" w:rsidRPr="005D02CC">
              <w:rPr>
                <w:rFonts w:ascii="Verdana" w:hAnsi="Verdana" w:cs="Arial"/>
                <w:sz w:val="24"/>
                <w:szCs w:val="24"/>
              </w:rPr>
              <w:t>to ensure that risks to persons who may be affected by the equipment are controlled</w:t>
            </w:r>
            <w:r w:rsidR="00F76362" w:rsidRPr="005D02CC">
              <w:rPr>
                <w:rFonts w:ascii="Verdana" w:hAnsi="Verdana" w:cs="Arial"/>
                <w:sz w:val="24"/>
                <w:szCs w:val="24"/>
              </w:rPr>
              <w:t xml:space="preserve"> and</w:t>
            </w:r>
            <w:r w:rsidR="001D36B7" w:rsidRPr="005D02CC">
              <w:rPr>
                <w:rFonts w:ascii="Verdana" w:hAnsi="Verdana" w:cs="Arial"/>
                <w:sz w:val="24"/>
                <w:szCs w:val="24"/>
              </w:rPr>
              <w:t xml:space="preserve"> any potential danger to health</w:t>
            </w:r>
            <w:r w:rsidR="0098027B" w:rsidRPr="005D02CC">
              <w:rPr>
                <w:rFonts w:ascii="Verdana" w:hAnsi="Verdana" w:cs="Arial"/>
                <w:sz w:val="24"/>
                <w:szCs w:val="24"/>
              </w:rPr>
              <w:t xml:space="preserve"> avoided</w:t>
            </w:r>
            <w:r w:rsidR="001D36B7" w:rsidRPr="005D02CC">
              <w:rPr>
                <w:rFonts w:ascii="Verdana" w:hAnsi="Verdana" w:cs="Arial"/>
                <w:sz w:val="24"/>
                <w:szCs w:val="24"/>
              </w:rPr>
              <w:t>.</w:t>
            </w:r>
          </w:p>
          <w:p w:rsidR="001D36B7" w:rsidRPr="005D02CC" w:rsidRDefault="005D02CC" w:rsidP="005D02CC">
            <w:pPr>
              <w:pStyle w:val="ListParagraph"/>
              <w:numPr>
                <w:ilvl w:val="0"/>
                <w:numId w:val="8"/>
              </w:numPr>
              <w:ind w:left="469"/>
              <w:rPr>
                <w:rFonts w:ascii="Verdana" w:hAnsi="Verdana" w:cs="Arial"/>
                <w:sz w:val="24"/>
                <w:szCs w:val="24"/>
              </w:rPr>
            </w:pPr>
            <w:r>
              <w:rPr>
                <w:rFonts w:ascii="Verdana" w:hAnsi="Verdana" w:cs="Arial"/>
                <w:sz w:val="24"/>
                <w:szCs w:val="24"/>
              </w:rPr>
              <w:t>S</w:t>
            </w:r>
            <w:r w:rsidR="001D36B7" w:rsidRPr="005D02CC">
              <w:rPr>
                <w:rFonts w:ascii="Verdana" w:hAnsi="Verdana" w:cs="Arial"/>
                <w:sz w:val="24"/>
                <w:szCs w:val="24"/>
              </w:rPr>
              <w:t>taff and when appropriate visitors</w:t>
            </w:r>
            <w:r w:rsidR="0098027B" w:rsidRPr="005D02CC">
              <w:rPr>
                <w:rFonts w:ascii="Verdana" w:hAnsi="Verdana" w:cs="Arial"/>
                <w:sz w:val="24"/>
                <w:szCs w:val="24"/>
              </w:rPr>
              <w:t>,</w:t>
            </w:r>
            <w:r w:rsidR="001D36B7" w:rsidRPr="005D02CC">
              <w:rPr>
                <w:rFonts w:ascii="Verdana" w:hAnsi="Verdana" w:cs="Arial"/>
                <w:sz w:val="24"/>
                <w:szCs w:val="24"/>
              </w:rPr>
              <w:t xml:space="preserve"> are given information, instruction, training as appropriate to their involvement with electrical equipment.</w:t>
            </w:r>
          </w:p>
          <w:p w:rsidR="00523C7A" w:rsidRDefault="00523C7A" w:rsidP="0098027B">
            <w:pPr>
              <w:ind w:left="469"/>
              <w:rPr>
                <w:rFonts w:ascii="Verdana" w:hAnsi="Verdana" w:cs="Arial"/>
                <w:sz w:val="24"/>
                <w:szCs w:val="24"/>
              </w:rPr>
            </w:pPr>
          </w:p>
          <w:p w:rsidR="007D4D13" w:rsidRDefault="00651DBE" w:rsidP="007D4D13">
            <w:pPr>
              <w:rPr>
                <w:rFonts w:ascii="Verdana" w:hAnsi="Verdana" w:cs="Arial"/>
                <w:sz w:val="24"/>
                <w:szCs w:val="24"/>
              </w:rPr>
            </w:pPr>
            <w:r>
              <w:rPr>
                <w:rFonts w:ascii="Verdana" w:hAnsi="Verdana" w:cs="Arial"/>
                <w:sz w:val="24"/>
                <w:szCs w:val="24"/>
              </w:rPr>
              <w:t>The</w:t>
            </w:r>
            <w:r w:rsidR="002E4150">
              <w:rPr>
                <w:rFonts w:ascii="Verdana" w:hAnsi="Verdana" w:cs="Arial"/>
                <w:sz w:val="24"/>
                <w:szCs w:val="24"/>
              </w:rPr>
              <w:t xml:space="preserve"> main pieces of legislation covered within this procedure are the Health and Safety at Work Act 1974</w:t>
            </w:r>
            <w:r w:rsidR="00427747">
              <w:rPr>
                <w:rFonts w:ascii="Verdana" w:hAnsi="Verdana" w:cs="Arial"/>
                <w:sz w:val="24"/>
                <w:szCs w:val="24"/>
              </w:rPr>
              <w:t>,</w:t>
            </w:r>
            <w:r w:rsidR="002E4150">
              <w:rPr>
                <w:rFonts w:ascii="Verdana" w:hAnsi="Verdana" w:cs="Arial"/>
                <w:sz w:val="24"/>
                <w:szCs w:val="24"/>
              </w:rPr>
              <w:t xml:space="preserve"> the Electricity at Work Regulations 1989</w:t>
            </w:r>
            <w:r w:rsidR="005E79BE">
              <w:rPr>
                <w:rFonts w:ascii="Verdana" w:hAnsi="Verdana" w:cs="Arial"/>
                <w:sz w:val="24"/>
                <w:szCs w:val="24"/>
              </w:rPr>
              <w:t xml:space="preserve">, </w:t>
            </w:r>
            <w:r w:rsidR="00A872F0">
              <w:rPr>
                <w:rFonts w:ascii="Verdana" w:hAnsi="Verdana" w:cs="Arial"/>
                <w:sz w:val="24"/>
                <w:szCs w:val="24"/>
              </w:rPr>
              <w:t>Institution of Electrical and Technol</w:t>
            </w:r>
            <w:r w:rsidR="00F5149A">
              <w:rPr>
                <w:rFonts w:ascii="Verdana" w:hAnsi="Verdana" w:cs="Arial"/>
                <w:sz w:val="24"/>
                <w:szCs w:val="24"/>
              </w:rPr>
              <w:t>ogy (IET) British Standard - BS</w:t>
            </w:r>
            <w:r w:rsidR="00A872F0">
              <w:rPr>
                <w:rFonts w:ascii="Verdana" w:hAnsi="Verdana" w:cs="Arial"/>
                <w:sz w:val="24"/>
                <w:szCs w:val="24"/>
              </w:rPr>
              <w:t>7671</w:t>
            </w:r>
            <w:r w:rsidR="00F5149A">
              <w:rPr>
                <w:rFonts w:ascii="Verdana" w:hAnsi="Verdana" w:cs="Arial"/>
                <w:sz w:val="24"/>
                <w:szCs w:val="24"/>
              </w:rPr>
              <w:t>:2018</w:t>
            </w:r>
            <w:r w:rsidR="00A872F0">
              <w:rPr>
                <w:rFonts w:ascii="Verdana" w:hAnsi="Verdana" w:cs="Arial"/>
                <w:sz w:val="24"/>
                <w:szCs w:val="24"/>
              </w:rPr>
              <w:t xml:space="preserve"> </w:t>
            </w:r>
            <w:r w:rsidR="00674807">
              <w:rPr>
                <w:rFonts w:ascii="Verdana" w:hAnsi="Verdana" w:cs="Arial"/>
                <w:sz w:val="24"/>
                <w:szCs w:val="24"/>
              </w:rPr>
              <w:t xml:space="preserve">IET Wiring Regulations </w:t>
            </w:r>
            <w:r w:rsidR="00A872F0">
              <w:rPr>
                <w:rFonts w:ascii="Verdana" w:hAnsi="Verdana" w:cs="Arial"/>
                <w:sz w:val="24"/>
                <w:szCs w:val="24"/>
              </w:rPr>
              <w:t xml:space="preserve">18th Edition,  </w:t>
            </w:r>
            <w:r w:rsidR="00427747">
              <w:rPr>
                <w:rFonts w:ascii="Verdana" w:hAnsi="Verdana" w:cs="Arial"/>
                <w:sz w:val="24"/>
                <w:szCs w:val="24"/>
              </w:rPr>
              <w:t>and</w:t>
            </w:r>
            <w:r w:rsidRPr="00914476">
              <w:rPr>
                <w:rFonts w:ascii="Verdana" w:hAnsi="Verdana" w:cs="Arial"/>
                <w:sz w:val="24"/>
                <w:szCs w:val="24"/>
              </w:rPr>
              <w:t xml:space="preserve"> The Waste Electric</w:t>
            </w:r>
            <w:r w:rsidR="00427747">
              <w:rPr>
                <w:rFonts w:ascii="Verdana" w:hAnsi="Verdana" w:cs="Arial"/>
                <w:sz w:val="24"/>
                <w:szCs w:val="24"/>
              </w:rPr>
              <w:t>al</w:t>
            </w:r>
            <w:r w:rsidRPr="00914476">
              <w:rPr>
                <w:rFonts w:ascii="Verdana" w:hAnsi="Verdana" w:cs="Arial"/>
                <w:sz w:val="24"/>
                <w:szCs w:val="24"/>
              </w:rPr>
              <w:t xml:space="preserve"> and Electronic Equipment (WEEE) Regulations 2013</w:t>
            </w:r>
            <w:r w:rsidR="009264C9">
              <w:rPr>
                <w:rFonts w:ascii="Verdana" w:hAnsi="Verdana" w:cs="Arial"/>
                <w:sz w:val="24"/>
                <w:szCs w:val="24"/>
              </w:rPr>
              <w:t xml:space="preserve"> </w:t>
            </w:r>
          </w:p>
          <w:p w:rsidR="0001156B" w:rsidRPr="00083596" w:rsidRDefault="0001156B" w:rsidP="002E4150">
            <w:pPr>
              <w:rPr>
                <w:rFonts w:ascii="Verdana" w:hAnsi="Verdana"/>
                <w:b/>
                <w:sz w:val="24"/>
                <w:szCs w:val="24"/>
              </w:rPr>
            </w:pPr>
          </w:p>
        </w:tc>
      </w:tr>
      <w:tr w:rsidR="00561D4E" w:rsidRPr="00083596" w:rsidTr="00633251">
        <w:tc>
          <w:tcPr>
            <w:tcW w:w="9900" w:type="dxa"/>
            <w:gridSpan w:val="3"/>
          </w:tcPr>
          <w:p w:rsidR="00561D4E" w:rsidRPr="00083596" w:rsidRDefault="007341E1" w:rsidP="00E01371">
            <w:pPr>
              <w:rPr>
                <w:rFonts w:ascii="Verdana" w:hAnsi="Verdana"/>
                <w:b/>
                <w:sz w:val="24"/>
                <w:szCs w:val="24"/>
              </w:rPr>
            </w:pPr>
            <w:r w:rsidRPr="00083596">
              <w:rPr>
                <w:rFonts w:ascii="Verdana" w:hAnsi="Verdana"/>
                <w:b/>
                <w:sz w:val="24"/>
                <w:szCs w:val="24"/>
              </w:rPr>
              <w:t>Supporting Procedures and Written Control Documents</w:t>
            </w:r>
          </w:p>
          <w:p w:rsidR="00840BDB" w:rsidRPr="00083596" w:rsidRDefault="00840BDB" w:rsidP="00633251">
            <w:pPr>
              <w:pStyle w:val="BodyTextIndent"/>
              <w:spacing w:after="0"/>
              <w:ind w:left="0"/>
              <w:rPr>
                <w:rFonts w:ascii="Verdana" w:hAnsi="Verdana" w:cs="Arial"/>
                <w:sz w:val="24"/>
                <w:szCs w:val="24"/>
              </w:rPr>
            </w:pPr>
          </w:p>
          <w:p w:rsidR="00840BDB" w:rsidRPr="00A86156" w:rsidRDefault="00840BDB" w:rsidP="00633251">
            <w:pPr>
              <w:pStyle w:val="BodyTextIndent"/>
              <w:spacing w:after="0"/>
              <w:ind w:left="0"/>
              <w:rPr>
                <w:rFonts w:ascii="Verdana" w:hAnsi="Verdana" w:cs="Arial"/>
                <w:sz w:val="24"/>
                <w:szCs w:val="24"/>
              </w:rPr>
            </w:pPr>
            <w:r w:rsidRPr="00A86156">
              <w:rPr>
                <w:rFonts w:ascii="Verdana" w:hAnsi="Verdana" w:cs="Arial"/>
                <w:sz w:val="24"/>
                <w:szCs w:val="24"/>
              </w:rPr>
              <w:t xml:space="preserve">Other </w:t>
            </w:r>
            <w:r w:rsidR="00823480" w:rsidRPr="00A86156">
              <w:rPr>
                <w:rFonts w:ascii="Verdana" w:hAnsi="Verdana" w:cs="Arial"/>
                <w:sz w:val="24"/>
                <w:szCs w:val="24"/>
              </w:rPr>
              <w:t>related</w:t>
            </w:r>
            <w:r w:rsidRPr="00A86156">
              <w:rPr>
                <w:rFonts w:ascii="Verdana" w:hAnsi="Verdana" w:cs="Arial"/>
                <w:sz w:val="24"/>
                <w:szCs w:val="24"/>
              </w:rPr>
              <w:t xml:space="preserve"> documents are:</w:t>
            </w:r>
          </w:p>
          <w:p w:rsidR="00433C03" w:rsidRPr="00083596" w:rsidRDefault="00433C03" w:rsidP="00633251">
            <w:pPr>
              <w:pStyle w:val="BodyTextIndent"/>
              <w:spacing w:after="0"/>
              <w:ind w:left="0"/>
              <w:rPr>
                <w:rFonts w:ascii="Verdana" w:hAnsi="Verdana" w:cs="Arial"/>
                <w:b/>
                <w:sz w:val="24"/>
                <w:szCs w:val="24"/>
              </w:rPr>
            </w:pPr>
          </w:p>
          <w:p w:rsidR="005656A6" w:rsidRDefault="002A060A" w:rsidP="002A060A">
            <w:pPr>
              <w:autoSpaceDE w:val="0"/>
              <w:autoSpaceDN w:val="0"/>
              <w:adjustRightInd w:val="0"/>
              <w:rPr>
                <w:rFonts w:ascii="Verdana" w:hAnsi="Verdana"/>
                <w:sz w:val="24"/>
                <w:szCs w:val="24"/>
              </w:rPr>
            </w:pPr>
            <w:r>
              <w:rPr>
                <w:rFonts w:ascii="Verdana" w:hAnsi="Verdana"/>
                <w:sz w:val="24"/>
              </w:rPr>
              <w:t xml:space="preserve">Health and Safety Policy, </w:t>
            </w:r>
            <w:r w:rsidRPr="00513BF7">
              <w:rPr>
                <w:rFonts w:ascii="Verdana" w:hAnsi="Verdana"/>
                <w:sz w:val="24"/>
                <w:szCs w:val="24"/>
              </w:rPr>
              <w:t>Fire Safety Policy, Con</w:t>
            </w:r>
            <w:r w:rsidR="008D1AEB">
              <w:rPr>
                <w:rFonts w:ascii="Verdana" w:hAnsi="Verdana"/>
                <w:sz w:val="24"/>
                <w:szCs w:val="24"/>
              </w:rPr>
              <w:t>trol of C</w:t>
            </w:r>
            <w:r w:rsidR="00513BF7" w:rsidRPr="00513BF7">
              <w:rPr>
                <w:rFonts w:ascii="Verdana" w:hAnsi="Verdana"/>
                <w:sz w:val="24"/>
                <w:szCs w:val="24"/>
              </w:rPr>
              <w:t xml:space="preserve">ontractors Procedure, </w:t>
            </w:r>
            <w:r w:rsidRPr="00513BF7">
              <w:rPr>
                <w:rFonts w:ascii="Verdana" w:hAnsi="Verdana"/>
                <w:sz w:val="24"/>
                <w:szCs w:val="24"/>
              </w:rPr>
              <w:t>Provi</w:t>
            </w:r>
            <w:r w:rsidR="00513BF7" w:rsidRPr="00513BF7">
              <w:rPr>
                <w:rFonts w:ascii="Verdana" w:hAnsi="Verdana"/>
                <w:sz w:val="24"/>
                <w:szCs w:val="24"/>
              </w:rPr>
              <w:t>si</w:t>
            </w:r>
            <w:r w:rsidRPr="00513BF7">
              <w:rPr>
                <w:rFonts w:ascii="Verdana" w:hAnsi="Verdana"/>
                <w:sz w:val="24"/>
                <w:szCs w:val="24"/>
              </w:rPr>
              <w:t xml:space="preserve">on and Use of </w:t>
            </w:r>
            <w:r w:rsidR="00513BF7" w:rsidRPr="00513BF7">
              <w:rPr>
                <w:rFonts w:ascii="Verdana" w:hAnsi="Verdana"/>
                <w:sz w:val="24"/>
                <w:szCs w:val="24"/>
              </w:rPr>
              <w:t>Work and Lifting Equipment Procedure</w:t>
            </w:r>
            <w:r w:rsidR="00084BF9">
              <w:rPr>
                <w:rFonts w:ascii="Verdana" w:hAnsi="Verdana"/>
                <w:sz w:val="24"/>
                <w:szCs w:val="24"/>
              </w:rPr>
              <w:t>, Asbestos Management P</w:t>
            </w:r>
            <w:r w:rsidR="00457AAC">
              <w:rPr>
                <w:rFonts w:ascii="Verdana" w:hAnsi="Verdana"/>
                <w:sz w:val="24"/>
                <w:szCs w:val="24"/>
              </w:rPr>
              <w:t>rocedure</w:t>
            </w:r>
            <w:r w:rsidR="00484BD0">
              <w:rPr>
                <w:rFonts w:ascii="Verdana" w:hAnsi="Verdana"/>
                <w:sz w:val="24"/>
                <w:szCs w:val="24"/>
              </w:rPr>
              <w:t>, Healthcare Technical Memorandum</w:t>
            </w:r>
            <w:r w:rsidR="00427747">
              <w:rPr>
                <w:rFonts w:ascii="Verdana" w:hAnsi="Verdana"/>
                <w:sz w:val="24"/>
                <w:szCs w:val="24"/>
              </w:rPr>
              <w:t xml:space="preserve"> 06-01: </w:t>
            </w:r>
            <w:r w:rsidR="00427747" w:rsidRPr="00427747">
              <w:rPr>
                <w:rFonts w:ascii="Verdana" w:hAnsi="Verdana"/>
                <w:sz w:val="24"/>
                <w:szCs w:val="24"/>
              </w:rPr>
              <w:t>Electrical services supply and distribution</w:t>
            </w:r>
            <w:r w:rsidR="00484BD0">
              <w:rPr>
                <w:rFonts w:ascii="Verdana" w:hAnsi="Verdana"/>
                <w:sz w:val="24"/>
                <w:szCs w:val="24"/>
              </w:rPr>
              <w:t xml:space="preserve"> </w:t>
            </w:r>
            <w:r w:rsidR="00427747">
              <w:rPr>
                <w:rFonts w:ascii="Verdana" w:hAnsi="Verdana"/>
                <w:sz w:val="24"/>
                <w:szCs w:val="24"/>
              </w:rPr>
              <w:t>(</w:t>
            </w:r>
            <w:r w:rsidR="00484BD0">
              <w:rPr>
                <w:rFonts w:ascii="Verdana" w:hAnsi="Verdana"/>
                <w:sz w:val="24"/>
                <w:szCs w:val="24"/>
              </w:rPr>
              <w:t>HTM06-01</w:t>
            </w:r>
            <w:r w:rsidR="00427747">
              <w:rPr>
                <w:rFonts w:ascii="Verdana" w:hAnsi="Verdana"/>
                <w:sz w:val="24"/>
                <w:szCs w:val="24"/>
              </w:rPr>
              <w:t>)</w:t>
            </w:r>
            <w:r w:rsidR="00674807">
              <w:rPr>
                <w:rFonts w:ascii="Verdana" w:hAnsi="Verdana"/>
                <w:sz w:val="24"/>
                <w:szCs w:val="24"/>
              </w:rPr>
              <w:t xml:space="preserve"> 2018;</w:t>
            </w:r>
            <w:r w:rsidR="00427747">
              <w:rPr>
                <w:rFonts w:ascii="Verdana" w:hAnsi="Verdana"/>
                <w:sz w:val="24"/>
                <w:szCs w:val="24"/>
              </w:rPr>
              <w:t xml:space="preserve"> Healthcare Technical Memorandum 06-02: </w:t>
            </w:r>
            <w:r w:rsidR="00427747">
              <w:t xml:space="preserve"> </w:t>
            </w:r>
            <w:r w:rsidR="00427747" w:rsidRPr="00427747">
              <w:rPr>
                <w:rFonts w:ascii="Verdana" w:hAnsi="Verdana"/>
                <w:sz w:val="24"/>
                <w:szCs w:val="24"/>
              </w:rPr>
              <w:t>Electrical safety g</w:t>
            </w:r>
            <w:r w:rsidR="00674807">
              <w:rPr>
                <w:rFonts w:ascii="Verdana" w:hAnsi="Verdana"/>
                <w:sz w:val="24"/>
                <w:szCs w:val="24"/>
              </w:rPr>
              <w:t>uidance for low voltage systems 2006</w:t>
            </w:r>
          </w:p>
          <w:p w:rsidR="0098027B" w:rsidRPr="00083596" w:rsidRDefault="0098027B" w:rsidP="002A060A">
            <w:pPr>
              <w:autoSpaceDE w:val="0"/>
              <w:autoSpaceDN w:val="0"/>
              <w:adjustRightInd w:val="0"/>
              <w:rPr>
                <w:rFonts w:ascii="Verdana" w:hAnsi="Verdana"/>
                <w:b/>
                <w:sz w:val="24"/>
                <w:szCs w:val="24"/>
              </w:rPr>
            </w:pPr>
          </w:p>
        </w:tc>
      </w:tr>
      <w:tr w:rsidR="00561D4E" w:rsidRPr="00083596" w:rsidTr="00633251">
        <w:tc>
          <w:tcPr>
            <w:tcW w:w="9900" w:type="dxa"/>
            <w:gridSpan w:val="3"/>
          </w:tcPr>
          <w:p w:rsidR="00561D4E" w:rsidRPr="00083596" w:rsidRDefault="00561D4E" w:rsidP="00E01371">
            <w:pPr>
              <w:rPr>
                <w:rFonts w:ascii="Verdana" w:hAnsi="Verdana"/>
                <w:b/>
                <w:sz w:val="24"/>
                <w:szCs w:val="24"/>
              </w:rPr>
            </w:pPr>
            <w:r w:rsidRPr="00083596">
              <w:rPr>
                <w:rFonts w:ascii="Verdana" w:hAnsi="Verdana"/>
                <w:b/>
                <w:sz w:val="24"/>
                <w:szCs w:val="24"/>
              </w:rPr>
              <w:t>Scope</w:t>
            </w:r>
          </w:p>
          <w:p w:rsidR="00457AAC" w:rsidRPr="00F55FF0" w:rsidRDefault="00457AAC" w:rsidP="00457AAC">
            <w:pPr>
              <w:spacing w:before="240"/>
              <w:jc w:val="both"/>
              <w:rPr>
                <w:rFonts w:ascii="Verdana" w:hAnsi="Verdana"/>
                <w:b/>
                <w:sz w:val="24"/>
                <w:szCs w:val="24"/>
              </w:rPr>
            </w:pPr>
            <w:r w:rsidRPr="00F55FF0">
              <w:rPr>
                <w:rFonts w:ascii="Verdana" w:hAnsi="Verdana"/>
                <w:sz w:val="24"/>
              </w:rPr>
              <w:t>This procedure and any arrangements made under it applies to:</w:t>
            </w:r>
          </w:p>
          <w:p w:rsidR="00457AAC" w:rsidRDefault="00457AAC" w:rsidP="00457AAC">
            <w:pPr>
              <w:rPr>
                <w:rFonts w:ascii="Verdana" w:hAnsi="Verdana"/>
                <w:sz w:val="24"/>
              </w:rPr>
            </w:pPr>
          </w:p>
          <w:p w:rsidR="005656A6" w:rsidRPr="008E6497" w:rsidRDefault="00457AAC" w:rsidP="0077234F">
            <w:pPr>
              <w:rPr>
                <w:rFonts w:ascii="Verdana" w:hAnsi="Verdana"/>
                <w:i/>
                <w:sz w:val="32"/>
                <w:szCs w:val="24"/>
              </w:rPr>
            </w:pPr>
            <w:r w:rsidRPr="00F55FF0">
              <w:rPr>
                <w:rFonts w:ascii="Verdana" w:hAnsi="Verdana"/>
                <w:sz w:val="24"/>
              </w:rPr>
              <w:t>All persons employed or engaged by Public Health Wales, including part time workers, temporary and agency workers,</w:t>
            </w:r>
            <w:r w:rsidR="0077234F">
              <w:rPr>
                <w:rFonts w:ascii="Verdana" w:hAnsi="Verdana"/>
                <w:sz w:val="24"/>
              </w:rPr>
              <w:t xml:space="preserve"> </w:t>
            </w:r>
            <w:r w:rsidRPr="00F55FF0">
              <w:rPr>
                <w:rFonts w:ascii="Verdana" w:hAnsi="Verdana"/>
                <w:sz w:val="24"/>
              </w:rPr>
              <w:t>those holding honorary contracts</w:t>
            </w:r>
            <w:r w:rsidR="0077234F">
              <w:rPr>
                <w:rFonts w:ascii="Verdana" w:hAnsi="Verdana"/>
                <w:sz w:val="24"/>
              </w:rPr>
              <w:t xml:space="preserve"> and hosted bodies</w:t>
            </w:r>
            <w:r w:rsidRPr="00F55FF0">
              <w:rPr>
                <w:rFonts w:ascii="Verdana" w:hAnsi="Verdana"/>
                <w:sz w:val="24"/>
              </w:rPr>
              <w:t xml:space="preserve"> </w:t>
            </w:r>
          </w:p>
        </w:tc>
      </w:tr>
      <w:tr w:rsidR="00681EEC" w:rsidRPr="00083596" w:rsidTr="00633251">
        <w:tc>
          <w:tcPr>
            <w:tcW w:w="2880" w:type="dxa"/>
            <w:tcBorders>
              <w:bottom w:val="single" w:sz="4" w:space="0" w:color="auto"/>
            </w:tcBorders>
          </w:tcPr>
          <w:p w:rsidR="00681EEC" w:rsidRPr="00083596" w:rsidRDefault="00631A94" w:rsidP="00150334">
            <w:pPr>
              <w:rPr>
                <w:rFonts w:ascii="Verdana" w:hAnsi="Verdana"/>
                <w:b/>
                <w:sz w:val="24"/>
                <w:szCs w:val="24"/>
              </w:rPr>
            </w:pPr>
            <w:r>
              <w:rPr>
                <w:rFonts w:ascii="Verdana" w:hAnsi="Verdana"/>
                <w:b/>
                <w:sz w:val="24"/>
                <w:szCs w:val="24"/>
              </w:rPr>
              <w:t>Equality</w:t>
            </w:r>
            <w:r w:rsidR="00B0163C">
              <w:rPr>
                <w:rFonts w:ascii="Verdana" w:hAnsi="Verdana"/>
                <w:b/>
                <w:sz w:val="24"/>
                <w:szCs w:val="24"/>
              </w:rPr>
              <w:t xml:space="preserve"> </w:t>
            </w:r>
            <w:r>
              <w:rPr>
                <w:rFonts w:ascii="Verdana" w:hAnsi="Verdana"/>
                <w:b/>
                <w:sz w:val="24"/>
                <w:szCs w:val="24"/>
              </w:rPr>
              <w:t xml:space="preserve">and Health </w:t>
            </w:r>
            <w:r w:rsidR="00681EEC" w:rsidRPr="00083596">
              <w:rPr>
                <w:rFonts w:ascii="Verdana" w:hAnsi="Verdana"/>
                <w:b/>
                <w:sz w:val="24"/>
                <w:szCs w:val="24"/>
              </w:rPr>
              <w:t xml:space="preserve">Impact Assessment </w:t>
            </w:r>
          </w:p>
        </w:tc>
        <w:tc>
          <w:tcPr>
            <w:tcW w:w="7020" w:type="dxa"/>
            <w:gridSpan w:val="2"/>
          </w:tcPr>
          <w:p w:rsidR="00EC72F8" w:rsidRDefault="00EC72F8" w:rsidP="00EC72F8">
            <w:pPr>
              <w:rPr>
                <w:rFonts w:ascii="Verdana" w:hAnsi="Verdana" w:cs="Arial"/>
                <w:sz w:val="24"/>
                <w:szCs w:val="24"/>
              </w:rPr>
            </w:pPr>
          </w:p>
          <w:p w:rsidR="00EC72F8" w:rsidRDefault="00EC72F8" w:rsidP="00EC72F8">
            <w:pPr>
              <w:rPr>
                <w:sz w:val="24"/>
                <w:szCs w:val="24"/>
                <w:lang w:eastAsia="en-GB"/>
              </w:rPr>
            </w:pPr>
            <w:r>
              <w:rPr>
                <w:rFonts w:ascii="Verdana" w:hAnsi="Verdana" w:cs="Arial"/>
                <w:sz w:val="24"/>
                <w:szCs w:val="24"/>
              </w:rPr>
              <w:t xml:space="preserve">Insert link to completed </w:t>
            </w:r>
            <w:r>
              <w:rPr>
                <w:rFonts w:ascii="Verdana" w:hAnsi="Verdana" w:cs="Arial"/>
                <w:b/>
                <w:sz w:val="24"/>
                <w:szCs w:val="24"/>
              </w:rPr>
              <w:t>Integrated Screening Tool</w:t>
            </w:r>
            <w:r>
              <w:rPr>
                <w:rFonts w:ascii="Verdana" w:hAnsi="Verdana" w:cs="Arial"/>
                <w:sz w:val="24"/>
                <w:szCs w:val="24"/>
              </w:rPr>
              <w:t xml:space="preserve">. </w:t>
            </w:r>
          </w:p>
          <w:p w:rsidR="00681EEC" w:rsidRPr="00083596" w:rsidRDefault="00681EEC" w:rsidP="00E01371">
            <w:pPr>
              <w:rPr>
                <w:rFonts w:ascii="Verdana" w:hAnsi="Verdana" w:cs="Arial"/>
                <w:sz w:val="24"/>
                <w:szCs w:val="24"/>
              </w:rPr>
            </w:pPr>
          </w:p>
        </w:tc>
      </w:tr>
      <w:tr w:rsidR="006F3717" w:rsidRPr="00083596" w:rsidTr="00633251">
        <w:tc>
          <w:tcPr>
            <w:tcW w:w="2880" w:type="dxa"/>
            <w:tcBorders>
              <w:top w:val="single" w:sz="4" w:space="0" w:color="auto"/>
            </w:tcBorders>
          </w:tcPr>
          <w:p w:rsidR="006F3717" w:rsidRPr="00083596" w:rsidRDefault="006F3717" w:rsidP="00E01371">
            <w:pPr>
              <w:rPr>
                <w:rFonts w:ascii="Verdana" w:hAnsi="Verdana"/>
                <w:b/>
                <w:sz w:val="24"/>
                <w:szCs w:val="24"/>
              </w:rPr>
            </w:pPr>
            <w:r w:rsidRPr="00083596">
              <w:rPr>
                <w:rFonts w:ascii="Verdana" w:hAnsi="Verdana"/>
                <w:b/>
                <w:sz w:val="24"/>
                <w:szCs w:val="24"/>
              </w:rPr>
              <w:t>Approved by</w:t>
            </w:r>
          </w:p>
        </w:tc>
        <w:tc>
          <w:tcPr>
            <w:tcW w:w="7020" w:type="dxa"/>
            <w:gridSpan w:val="2"/>
          </w:tcPr>
          <w:p w:rsidR="00915370" w:rsidRPr="005D02CC" w:rsidRDefault="00457AAC" w:rsidP="008E6497">
            <w:pPr>
              <w:rPr>
                <w:rFonts w:ascii="Verdana" w:hAnsi="Verdana"/>
                <w:sz w:val="24"/>
                <w:szCs w:val="24"/>
              </w:rPr>
            </w:pPr>
            <w:r w:rsidRPr="005D02CC">
              <w:rPr>
                <w:rFonts w:ascii="Verdana" w:hAnsi="Verdana"/>
                <w:sz w:val="24"/>
              </w:rPr>
              <w:t>Health and Safety Group</w:t>
            </w:r>
          </w:p>
        </w:tc>
      </w:tr>
      <w:tr w:rsidR="004017B1" w:rsidRPr="00083596" w:rsidTr="00633251">
        <w:tc>
          <w:tcPr>
            <w:tcW w:w="2880" w:type="dxa"/>
            <w:tcBorders>
              <w:top w:val="single" w:sz="4" w:space="0" w:color="auto"/>
            </w:tcBorders>
          </w:tcPr>
          <w:p w:rsidR="004017B1" w:rsidRPr="00083596" w:rsidRDefault="004017B1" w:rsidP="004017B1">
            <w:pPr>
              <w:rPr>
                <w:rFonts w:ascii="Verdana" w:hAnsi="Verdana"/>
                <w:b/>
                <w:sz w:val="24"/>
                <w:szCs w:val="24"/>
              </w:rPr>
            </w:pPr>
            <w:r w:rsidRPr="00083596">
              <w:rPr>
                <w:rFonts w:ascii="Verdana" w:hAnsi="Verdana"/>
                <w:b/>
                <w:sz w:val="24"/>
                <w:szCs w:val="24"/>
              </w:rPr>
              <w:t>Approval Date</w:t>
            </w:r>
          </w:p>
        </w:tc>
        <w:tc>
          <w:tcPr>
            <w:tcW w:w="7020" w:type="dxa"/>
            <w:gridSpan w:val="2"/>
          </w:tcPr>
          <w:p w:rsidR="004017B1" w:rsidRPr="005D02CC" w:rsidRDefault="00A025A9" w:rsidP="00962F90">
            <w:pPr>
              <w:rPr>
                <w:rFonts w:ascii="Verdana" w:hAnsi="Verdana"/>
                <w:sz w:val="24"/>
                <w:szCs w:val="24"/>
              </w:rPr>
            </w:pPr>
            <w:r>
              <w:rPr>
                <w:rFonts w:ascii="Verdana" w:hAnsi="Verdana"/>
                <w:sz w:val="24"/>
              </w:rPr>
              <w:t>22 January 2020</w:t>
            </w:r>
          </w:p>
        </w:tc>
      </w:tr>
      <w:tr w:rsidR="004017B1" w:rsidRPr="00083596" w:rsidTr="00633251">
        <w:tc>
          <w:tcPr>
            <w:tcW w:w="2880" w:type="dxa"/>
            <w:tcBorders>
              <w:top w:val="single" w:sz="4" w:space="0" w:color="auto"/>
            </w:tcBorders>
          </w:tcPr>
          <w:p w:rsidR="004017B1" w:rsidRPr="00083596" w:rsidRDefault="004017B1" w:rsidP="004017B1">
            <w:pPr>
              <w:rPr>
                <w:rFonts w:ascii="Verdana" w:hAnsi="Verdana"/>
                <w:b/>
                <w:sz w:val="24"/>
                <w:szCs w:val="24"/>
              </w:rPr>
            </w:pPr>
            <w:r w:rsidRPr="00083596">
              <w:rPr>
                <w:rFonts w:ascii="Verdana" w:hAnsi="Verdana"/>
                <w:b/>
                <w:sz w:val="24"/>
                <w:szCs w:val="24"/>
              </w:rPr>
              <w:t>Review Date</w:t>
            </w:r>
          </w:p>
        </w:tc>
        <w:tc>
          <w:tcPr>
            <w:tcW w:w="7020" w:type="dxa"/>
            <w:gridSpan w:val="2"/>
          </w:tcPr>
          <w:p w:rsidR="004017B1" w:rsidRPr="005D02CC" w:rsidRDefault="00A025A9" w:rsidP="00962F90">
            <w:pPr>
              <w:rPr>
                <w:rFonts w:ascii="Verdana" w:hAnsi="Verdana"/>
                <w:sz w:val="24"/>
                <w:szCs w:val="24"/>
              </w:rPr>
            </w:pPr>
            <w:r>
              <w:rPr>
                <w:rFonts w:ascii="Verdana" w:hAnsi="Verdana"/>
                <w:sz w:val="24"/>
              </w:rPr>
              <w:t>22 January 2023</w:t>
            </w:r>
          </w:p>
        </w:tc>
      </w:tr>
      <w:tr w:rsidR="008E6497" w:rsidRPr="00083596" w:rsidTr="00633251">
        <w:tc>
          <w:tcPr>
            <w:tcW w:w="2880" w:type="dxa"/>
            <w:tcBorders>
              <w:top w:val="single" w:sz="4" w:space="0" w:color="auto"/>
            </w:tcBorders>
          </w:tcPr>
          <w:p w:rsidR="008E6497" w:rsidRPr="00083596" w:rsidRDefault="008E6497" w:rsidP="004017B1">
            <w:pPr>
              <w:rPr>
                <w:rFonts w:ascii="Verdana" w:hAnsi="Verdana"/>
                <w:b/>
                <w:sz w:val="24"/>
                <w:szCs w:val="24"/>
              </w:rPr>
            </w:pPr>
            <w:r>
              <w:rPr>
                <w:rFonts w:ascii="Verdana" w:hAnsi="Verdana"/>
                <w:b/>
                <w:sz w:val="24"/>
                <w:szCs w:val="24"/>
              </w:rPr>
              <w:t>Date of Publication:</w:t>
            </w:r>
          </w:p>
        </w:tc>
        <w:tc>
          <w:tcPr>
            <w:tcW w:w="7020" w:type="dxa"/>
            <w:gridSpan w:val="2"/>
          </w:tcPr>
          <w:p w:rsidR="008E6497" w:rsidRPr="005D02CC" w:rsidRDefault="00457AAC" w:rsidP="001A7DAA">
            <w:pPr>
              <w:rPr>
                <w:rFonts w:ascii="Verdana" w:hAnsi="Verdana"/>
                <w:sz w:val="24"/>
              </w:rPr>
            </w:pPr>
            <w:r w:rsidRPr="005D02CC">
              <w:rPr>
                <w:rFonts w:ascii="Verdana" w:hAnsi="Verdana"/>
                <w:sz w:val="24"/>
              </w:rPr>
              <w:t>TBC</w:t>
            </w:r>
          </w:p>
        </w:tc>
      </w:tr>
      <w:tr w:rsidR="007341E1" w:rsidRPr="00083596" w:rsidTr="00633251">
        <w:tc>
          <w:tcPr>
            <w:tcW w:w="2880" w:type="dxa"/>
          </w:tcPr>
          <w:p w:rsidR="007341E1" w:rsidRPr="00083596" w:rsidRDefault="00356703" w:rsidP="007D4D13">
            <w:pPr>
              <w:rPr>
                <w:rFonts w:ascii="Verdana" w:hAnsi="Verdana"/>
                <w:b/>
                <w:sz w:val="24"/>
                <w:szCs w:val="24"/>
              </w:rPr>
            </w:pPr>
            <w:r w:rsidRPr="00083596">
              <w:rPr>
                <w:rFonts w:ascii="Verdana" w:hAnsi="Verdana"/>
                <w:b/>
                <w:sz w:val="24"/>
                <w:szCs w:val="24"/>
              </w:rPr>
              <w:t xml:space="preserve">Group with authority to approve </w:t>
            </w:r>
            <w:r w:rsidR="007D4D13" w:rsidRPr="00083596">
              <w:rPr>
                <w:rFonts w:ascii="Verdana" w:hAnsi="Verdana"/>
                <w:b/>
                <w:sz w:val="24"/>
                <w:szCs w:val="24"/>
              </w:rPr>
              <w:t xml:space="preserve">supporting </w:t>
            </w:r>
            <w:r w:rsidRPr="00083596">
              <w:rPr>
                <w:rFonts w:ascii="Verdana" w:hAnsi="Verdana"/>
                <w:b/>
                <w:sz w:val="24"/>
                <w:szCs w:val="24"/>
              </w:rPr>
              <w:t xml:space="preserve">procedures </w:t>
            </w:r>
          </w:p>
        </w:tc>
        <w:tc>
          <w:tcPr>
            <w:tcW w:w="7020" w:type="dxa"/>
            <w:gridSpan w:val="2"/>
          </w:tcPr>
          <w:p w:rsidR="007341E1" w:rsidRPr="00083596" w:rsidRDefault="001A7DAA" w:rsidP="00E01371">
            <w:pPr>
              <w:rPr>
                <w:rFonts w:ascii="Verdana" w:hAnsi="Verdana"/>
                <w:color w:val="FF0000"/>
                <w:sz w:val="24"/>
                <w:szCs w:val="24"/>
              </w:rPr>
            </w:pPr>
            <w:r>
              <w:rPr>
                <w:rFonts w:ascii="Verdana" w:hAnsi="Verdana"/>
                <w:sz w:val="24"/>
              </w:rPr>
              <w:t>Health and Safety Group</w:t>
            </w:r>
          </w:p>
        </w:tc>
      </w:tr>
      <w:tr w:rsidR="006F3717" w:rsidRPr="00083596" w:rsidTr="00633251">
        <w:tc>
          <w:tcPr>
            <w:tcW w:w="2880" w:type="dxa"/>
          </w:tcPr>
          <w:p w:rsidR="006F3717" w:rsidRPr="00083596" w:rsidRDefault="006F3717" w:rsidP="00E01371">
            <w:pPr>
              <w:rPr>
                <w:rFonts w:ascii="Verdana" w:hAnsi="Verdana"/>
                <w:b/>
                <w:sz w:val="24"/>
                <w:szCs w:val="24"/>
              </w:rPr>
            </w:pPr>
            <w:r w:rsidRPr="00083596">
              <w:rPr>
                <w:rFonts w:ascii="Verdana" w:hAnsi="Verdana"/>
                <w:b/>
                <w:sz w:val="24"/>
                <w:szCs w:val="24"/>
              </w:rPr>
              <w:t xml:space="preserve">Accountable </w:t>
            </w:r>
            <w:r w:rsidR="000F661E" w:rsidRPr="00083596">
              <w:rPr>
                <w:rFonts w:ascii="Verdana" w:hAnsi="Verdana"/>
                <w:b/>
                <w:sz w:val="24"/>
                <w:szCs w:val="24"/>
              </w:rPr>
              <w:t>Executive Director</w:t>
            </w:r>
            <w:r w:rsidR="00083596" w:rsidRPr="00083596">
              <w:rPr>
                <w:rFonts w:ascii="Verdana" w:hAnsi="Verdana"/>
                <w:b/>
                <w:sz w:val="24"/>
                <w:szCs w:val="24"/>
              </w:rPr>
              <w:t>/Director</w:t>
            </w:r>
          </w:p>
          <w:p w:rsidR="006F3717" w:rsidRPr="00083596" w:rsidRDefault="006F3717" w:rsidP="00E01371">
            <w:pPr>
              <w:rPr>
                <w:rFonts w:ascii="Verdana" w:hAnsi="Verdana"/>
                <w:b/>
                <w:sz w:val="24"/>
                <w:szCs w:val="24"/>
              </w:rPr>
            </w:pPr>
          </w:p>
        </w:tc>
        <w:tc>
          <w:tcPr>
            <w:tcW w:w="7020" w:type="dxa"/>
            <w:gridSpan w:val="2"/>
          </w:tcPr>
          <w:p w:rsidR="006F3717" w:rsidRPr="00083596" w:rsidRDefault="001A7DAA" w:rsidP="00E01371">
            <w:pPr>
              <w:rPr>
                <w:rFonts w:ascii="Verdana" w:hAnsi="Verdana"/>
                <w:sz w:val="24"/>
                <w:szCs w:val="24"/>
              </w:rPr>
            </w:pPr>
            <w:r>
              <w:rPr>
                <w:rFonts w:ascii="Verdana" w:hAnsi="Verdana"/>
                <w:sz w:val="24"/>
              </w:rPr>
              <w:t xml:space="preserve">Huw George, Deputy Chief Executive and </w:t>
            </w:r>
            <w:r w:rsidR="008E6497" w:rsidRPr="00B96E6D">
              <w:rPr>
                <w:rFonts w:ascii="Verdana" w:hAnsi="Verdana"/>
                <w:sz w:val="24"/>
              </w:rPr>
              <w:t>Executive Director</w:t>
            </w:r>
            <w:r>
              <w:rPr>
                <w:rFonts w:ascii="Verdana" w:hAnsi="Verdana"/>
                <w:sz w:val="24"/>
              </w:rPr>
              <w:t xml:space="preserve"> of </w:t>
            </w:r>
            <w:r w:rsidR="008D1AEB">
              <w:rPr>
                <w:rFonts w:ascii="Verdana" w:hAnsi="Verdana"/>
                <w:sz w:val="24"/>
              </w:rPr>
              <w:t>F</w:t>
            </w:r>
            <w:r>
              <w:rPr>
                <w:rFonts w:ascii="Verdana" w:hAnsi="Verdana"/>
                <w:sz w:val="24"/>
              </w:rPr>
              <w:t>inance and Operations.</w:t>
            </w:r>
          </w:p>
        </w:tc>
      </w:tr>
      <w:tr w:rsidR="007D4D13" w:rsidRPr="00083596" w:rsidTr="00633251">
        <w:tc>
          <w:tcPr>
            <w:tcW w:w="2880" w:type="dxa"/>
          </w:tcPr>
          <w:p w:rsidR="007D4D13" w:rsidRDefault="007D4D13" w:rsidP="00E01371">
            <w:pPr>
              <w:rPr>
                <w:rFonts w:ascii="Verdana" w:hAnsi="Verdana"/>
                <w:b/>
                <w:sz w:val="24"/>
                <w:szCs w:val="24"/>
              </w:rPr>
            </w:pPr>
            <w:r w:rsidRPr="00083596">
              <w:rPr>
                <w:rFonts w:ascii="Verdana" w:hAnsi="Verdana"/>
                <w:b/>
                <w:sz w:val="24"/>
                <w:szCs w:val="24"/>
              </w:rPr>
              <w:t>Author</w:t>
            </w:r>
          </w:p>
          <w:p w:rsidR="006D56D2" w:rsidRPr="00083596" w:rsidRDefault="006D56D2" w:rsidP="00E01371">
            <w:pPr>
              <w:rPr>
                <w:rFonts w:ascii="Verdana" w:hAnsi="Verdana"/>
                <w:b/>
                <w:sz w:val="24"/>
                <w:szCs w:val="24"/>
              </w:rPr>
            </w:pPr>
          </w:p>
        </w:tc>
        <w:tc>
          <w:tcPr>
            <w:tcW w:w="7020" w:type="dxa"/>
            <w:gridSpan w:val="2"/>
          </w:tcPr>
          <w:p w:rsidR="007D4D13" w:rsidRPr="00083596" w:rsidRDefault="001A7DAA" w:rsidP="001F5AAB">
            <w:pPr>
              <w:rPr>
                <w:rFonts w:ascii="Verdana" w:hAnsi="Verdana"/>
                <w:sz w:val="24"/>
                <w:szCs w:val="24"/>
              </w:rPr>
            </w:pPr>
            <w:r>
              <w:rPr>
                <w:rFonts w:ascii="Verdana" w:hAnsi="Verdana"/>
                <w:sz w:val="24"/>
              </w:rPr>
              <w:t xml:space="preserve">Nicola White, Health and Safety </w:t>
            </w:r>
            <w:r w:rsidR="00457AAC">
              <w:rPr>
                <w:rFonts w:ascii="Verdana" w:hAnsi="Verdana"/>
                <w:sz w:val="24"/>
              </w:rPr>
              <w:t>Manager</w:t>
            </w:r>
            <w:r w:rsidR="00627008">
              <w:rPr>
                <w:rFonts w:ascii="Verdana" w:hAnsi="Verdana"/>
                <w:sz w:val="24"/>
              </w:rPr>
              <w:t xml:space="preserve"> </w:t>
            </w:r>
          </w:p>
        </w:tc>
      </w:tr>
    </w:tbl>
    <w:p w:rsidR="004017B1" w:rsidRPr="00083596" w:rsidRDefault="004017B1" w:rsidP="00E01371">
      <w:pPr>
        <w:rPr>
          <w:rFonts w:ascii="Verdana" w:hAnsi="Verdana"/>
          <w:b/>
          <w:sz w:val="24"/>
          <w:szCs w:val="24"/>
        </w:rPr>
      </w:pPr>
    </w:p>
    <w:p w:rsidR="00074B65" w:rsidRPr="00083596" w:rsidRDefault="00074B65" w:rsidP="00E01371">
      <w:pPr>
        <w:rPr>
          <w:rFonts w:ascii="Verdana" w:hAnsi="Verdana"/>
          <w:b/>
          <w:sz w:val="24"/>
          <w:szCs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4017B1" w:rsidRPr="00083596" w:rsidTr="004017B1">
        <w:tc>
          <w:tcPr>
            <w:tcW w:w="9900" w:type="dxa"/>
            <w:shd w:val="clear" w:color="auto" w:fill="auto"/>
            <w:vAlign w:val="center"/>
          </w:tcPr>
          <w:p w:rsidR="004017B1" w:rsidRDefault="004017B1" w:rsidP="004017B1">
            <w:pPr>
              <w:pStyle w:val="Heading6"/>
              <w:jc w:val="center"/>
              <w:rPr>
                <w:rFonts w:ascii="Verdana" w:hAnsi="Verdana"/>
                <w:szCs w:val="24"/>
                <w:u w:val="single"/>
              </w:rPr>
            </w:pPr>
            <w:r w:rsidRPr="00083596">
              <w:rPr>
                <w:rFonts w:ascii="Verdana" w:hAnsi="Verdana"/>
                <w:szCs w:val="24"/>
                <w:u w:val="single"/>
              </w:rPr>
              <w:t>Disclaimer</w:t>
            </w:r>
          </w:p>
          <w:p w:rsidR="00472FBE" w:rsidRPr="00472FBE" w:rsidRDefault="00472FBE" w:rsidP="00472FBE"/>
          <w:p w:rsidR="004017B1" w:rsidRDefault="004017B1" w:rsidP="00523C7A">
            <w:pPr>
              <w:jc w:val="center"/>
              <w:rPr>
                <w:rFonts w:ascii="Verdana" w:hAnsi="Verdana"/>
                <w:b/>
                <w:sz w:val="24"/>
                <w:szCs w:val="24"/>
              </w:rPr>
            </w:pPr>
            <w:r w:rsidRPr="00083596">
              <w:rPr>
                <w:rFonts w:ascii="Verdana" w:hAnsi="Verdana"/>
                <w:b/>
                <w:sz w:val="24"/>
                <w:szCs w:val="24"/>
              </w:rPr>
              <w:lastRenderedPageBreak/>
              <w:t xml:space="preserve">If the review date of this document has passed please ensure that the version you are using is the most up to date either by contacting the document author or </w:t>
            </w:r>
            <w:hyperlink r:id="rId9" w:history="1">
              <w:r w:rsidRPr="00083596">
                <w:rPr>
                  <w:rStyle w:val="Hyperlink"/>
                  <w:rFonts w:ascii="Verdana" w:hAnsi="Verdana"/>
                  <w:b/>
                  <w:sz w:val="24"/>
                  <w:szCs w:val="24"/>
                </w:rPr>
                <w:t>Cor</w:t>
              </w:r>
              <w:r w:rsidR="00523C7A">
                <w:rPr>
                  <w:rStyle w:val="Hyperlink"/>
                  <w:rFonts w:ascii="Verdana" w:hAnsi="Verdana"/>
                  <w:b/>
                  <w:sz w:val="24"/>
                  <w:szCs w:val="24"/>
                </w:rPr>
                <w:t>porate Governance</w:t>
              </w:r>
              <w:r w:rsidRPr="00083596">
                <w:rPr>
                  <w:rStyle w:val="Hyperlink"/>
                  <w:rFonts w:ascii="Verdana" w:hAnsi="Verdana"/>
                  <w:b/>
                  <w:sz w:val="24"/>
                  <w:szCs w:val="24"/>
                </w:rPr>
                <w:t>.</w:t>
              </w:r>
            </w:hyperlink>
          </w:p>
          <w:p w:rsidR="00472FBE" w:rsidRPr="00083596" w:rsidRDefault="00472FBE" w:rsidP="004017B1">
            <w:pPr>
              <w:jc w:val="right"/>
              <w:rPr>
                <w:rFonts w:ascii="Verdana" w:hAnsi="Verdana"/>
                <w:b/>
                <w:sz w:val="24"/>
                <w:szCs w:val="24"/>
              </w:rPr>
            </w:pPr>
          </w:p>
        </w:tc>
      </w:tr>
    </w:tbl>
    <w:p w:rsidR="004017B1" w:rsidRPr="00083596" w:rsidRDefault="004017B1" w:rsidP="00E01371">
      <w:pPr>
        <w:rPr>
          <w:rFonts w:ascii="Verdana" w:hAnsi="Verdana"/>
          <w:b/>
          <w:sz w:val="24"/>
          <w:szCs w:val="24"/>
        </w:rPr>
      </w:pPr>
    </w:p>
    <w:p w:rsidR="00074B65" w:rsidRPr="00083596" w:rsidRDefault="00074B65" w:rsidP="00E01371">
      <w:pPr>
        <w:rPr>
          <w:rFonts w:ascii="Verdana" w:hAnsi="Verdana"/>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559"/>
        <w:gridCol w:w="4111"/>
      </w:tblGrid>
      <w:tr w:rsidR="00E90A4F" w:rsidRPr="00E90A4F" w:rsidTr="00E90A4F">
        <w:tc>
          <w:tcPr>
            <w:tcW w:w="9923" w:type="dxa"/>
            <w:gridSpan w:val="5"/>
          </w:tcPr>
          <w:p w:rsidR="00E90A4F" w:rsidRPr="00E90A4F" w:rsidRDefault="00E90A4F" w:rsidP="00E90A4F">
            <w:pPr>
              <w:spacing w:before="120" w:after="120"/>
              <w:rPr>
                <w:rFonts w:ascii="Arial" w:hAnsi="Arial"/>
                <w:b/>
                <w:sz w:val="24"/>
                <w:szCs w:val="28"/>
              </w:rPr>
            </w:pPr>
            <w:r w:rsidRPr="00E90A4F">
              <w:rPr>
                <w:rFonts w:ascii="Verdana" w:eastAsia="Arial" w:hAnsi="Verdana" w:cs="Arial"/>
                <w:b/>
                <w:bCs/>
                <w:spacing w:val="-1"/>
                <w:sz w:val="24"/>
              </w:rPr>
              <w:t>S</w:t>
            </w:r>
            <w:r w:rsidRPr="00E90A4F">
              <w:rPr>
                <w:rFonts w:ascii="Verdana" w:eastAsia="Arial" w:hAnsi="Verdana" w:cs="Arial"/>
                <w:b/>
                <w:bCs/>
                <w:sz w:val="24"/>
              </w:rPr>
              <w:t>um</w:t>
            </w:r>
            <w:r w:rsidRPr="00E90A4F">
              <w:rPr>
                <w:rFonts w:ascii="Verdana" w:eastAsia="Arial" w:hAnsi="Verdana" w:cs="Arial"/>
                <w:b/>
                <w:bCs/>
                <w:spacing w:val="1"/>
                <w:sz w:val="24"/>
              </w:rPr>
              <w:t>m</w:t>
            </w:r>
            <w:r w:rsidRPr="00E90A4F">
              <w:rPr>
                <w:rFonts w:ascii="Verdana" w:eastAsia="Arial" w:hAnsi="Verdana" w:cs="Arial"/>
                <w:b/>
                <w:bCs/>
                <w:sz w:val="24"/>
              </w:rPr>
              <w:t>a</w:t>
            </w:r>
            <w:r w:rsidRPr="00E90A4F">
              <w:rPr>
                <w:rFonts w:ascii="Verdana" w:eastAsia="Arial" w:hAnsi="Verdana" w:cs="Arial"/>
                <w:b/>
                <w:bCs/>
                <w:spacing w:val="1"/>
                <w:sz w:val="24"/>
              </w:rPr>
              <w:t>r</w:t>
            </w:r>
            <w:r w:rsidRPr="00E90A4F">
              <w:rPr>
                <w:rFonts w:ascii="Verdana" w:eastAsia="Arial" w:hAnsi="Verdana" w:cs="Arial"/>
                <w:b/>
                <w:bCs/>
                <w:sz w:val="24"/>
              </w:rPr>
              <w:t>y</w:t>
            </w:r>
            <w:r w:rsidRPr="00E90A4F">
              <w:rPr>
                <w:rFonts w:ascii="Verdana" w:eastAsia="Arial" w:hAnsi="Verdana" w:cs="Arial"/>
                <w:b/>
                <w:bCs/>
                <w:spacing w:val="-9"/>
                <w:sz w:val="24"/>
              </w:rPr>
              <w:t xml:space="preserve"> </w:t>
            </w:r>
            <w:r w:rsidRPr="00E90A4F">
              <w:rPr>
                <w:rFonts w:ascii="Verdana" w:eastAsia="Arial" w:hAnsi="Verdana" w:cs="Arial"/>
                <w:b/>
                <w:bCs/>
                <w:sz w:val="24"/>
              </w:rPr>
              <w:t>of</w:t>
            </w:r>
            <w:r w:rsidRPr="00E90A4F">
              <w:rPr>
                <w:rFonts w:ascii="Verdana" w:eastAsia="Arial" w:hAnsi="Verdana" w:cs="Arial"/>
                <w:b/>
                <w:bCs/>
                <w:spacing w:val="-1"/>
                <w:sz w:val="24"/>
              </w:rPr>
              <w:t xml:space="preserve"> </w:t>
            </w:r>
            <w:r w:rsidRPr="00E90A4F">
              <w:rPr>
                <w:rFonts w:ascii="Verdana" w:eastAsia="Arial" w:hAnsi="Verdana" w:cs="Arial"/>
                <w:b/>
                <w:bCs/>
                <w:spacing w:val="1"/>
                <w:sz w:val="24"/>
              </w:rPr>
              <w:t>r</w:t>
            </w:r>
            <w:r w:rsidRPr="00E90A4F">
              <w:rPr>
                <w:rFonts w:ascii="Verdana" w:eastAsia="Arial" w:hAnsi="Verdana" w:cs="Arial"/>
                <w:b/>
                <w:bCs/>
                <w:sz w:val="24"/>
              </w:rPr>
              <w:t>e</w:t>
            </w:r>
            <w:r w:rsidRPr="00E90A4F">
              <w:rPr>
                <w:rFonts w:ascii="Verdana" w:eastAsia="Arial" w:hAnsi="Verdana" w:cs="Arial"/>
                <w:b/>
                <w:bCs/>
                <w:spacing w:val="1"/>
                <w:sz w:val="24"/>
              </w:rPr>
              <w:t>v</w:t>
            </w:r>
            <w:r w:rsidRPr="00E90A4F">
              <w:rPr>
                <w:rFonts w:ascii="Verdana" w:eastAsia="Arial" w:hAnsi="Verdana" w:cs="Arial"/>
                <w:b/>
                <w:bCs/>
                <w:sz w:val="24"/>
              </w:rPr>
              <w:t>ie</w:t>
            </w:r>
            <w:r w:rsidRPr="00E90A4F">
              <w:rPr>
                <w:rFonts w:ascii="Verdana" w:eastAsia="Arial" w:hAnsi="Verdana" w:cs="Arial"/>
                <w:b/>
                <w:bCs/>
                <w:spacing w:val="3"/>
                <w:sz w:val="24"/>
              </w:rPr>
              <w:t>w</w:t>
            </w:r>
            <w:r w:rsidRPr="00E90A4F">
              <w:rPr>
                <w:rFonts w:ascii="Verdana" w:eastAsia="Arial" w:hAnsi="Verdana" w:cs="Arial"/>
                <w:b/>
                <w:bCs/>
                <w:sz w:val="24"/>
              </w:rPr>
              <w:t>s/</w:t>
            </w:r>
            <w:r w:rsidRPr="00E90A4F">
              <w:rPr>
                <w:rFonts w:ascii="Verdana" w:eastAsia="Arial" w:hAnsi="Verdana" w:cs="Arial"/>
                <w:b/>
                <w:bCs/>
                <w:spacing w:val="-1"/>
                <w:sz w:val="24"/>
              </w:rPr>
              <w:t>a</w:t>
            </w:r>
            <w:r w:rsidRPr="00E90A4F">
              <w:rPr>
                <w:rFonts w:ascii="Verdana" w:eastAsia="Arial" w:hAnsi="Verdana" w:cs="Arial"/>
                <w:b/>
                <w:bCs/>
                <w:sz w:val="24"/>
              </w:rPr>
              <w:t>m</w:t>
            </w:r>
            <w:r w:rsidRPr="00E90A4F">
              <w:rPr>
                <w:rFonts w:ascii="Verdana" w:eastAsia="Arial" w:hAnsi="Verdana" w:cs="Arial"/>
                <w:b/>
                <w:bCs/>
                <w:spacing w:val="2"/>
                <w:sz w:val="24"/>
              </w:rPr>
              <w:t>e</w:t>
            </w:r>
            <w:r w:rsidRPr="00E90A4F">
              <w:rPr>
                <w:rFonts w:ascii="Verdana" w:eastAsia="Arial" w:hAnsi="Verdana" w:cs="Arial"/>
                <w:b/>
                <w:bCs/>
                <w:sz w:val="24"/>
              </w:rPr>
              <w:t>ndme</w:t>
            </w:r>
            <w:r w:rsidRPr="00E90A4F">
              <w:rPr>
                <w:rFonts w:ascii="Verdana" w:eastAsia="Arial" w:hAnsi="Verdana" w:cs="Arial"/>
                <w:b/>
                <w:bCs/>
                <w:spacing w:val="1"/>
                <w:sz w:val="24"/>
              </w:rPr>
              <w:t>nt</w:t>
            </w:r>
            <w:r w:rsidRPr="00E90A4F">
              <w:rPr>
                <w:rFonts w:ascii="Verdana" w:eastAsia="Arial" w:hAnsi="Verdana" w:cs="Arial"/>
                <w:b/>
                <w:bCs/>
                <w:sz w:val="24"/>
              </w:rPr>
              <w:t>s</w:t>
            </w:r>
          </w:p>
        </w:tc>
      </w:tr>
      <w:tr w:rsidR="00E90A4F" w:rsidRPr="00E90A4F" w:rsidTr="00E90A4F">
        <w:tc>
          <w:tcPr>
            <w:tcW w:w="1276" w:type="dxa"/>
          </w:tcPr>
          <w:p w:rsidR="00E90A4F" w:rsidRPr="00E90A4F" w:rsidRDefault="00E90A4F" w:rsidP="00E90A4F">
            <w:pPr>
              <w:spacing w:before="120" w:after="120"/>
              <w:rPr>
                <w:rFonts w:ascii="Verdana" w:hAnsi="Verdana"/>
                <w:b/>
                <w:sz w:val="24"/>
                <w:szCs w:val="28"/>
              </w:rPr>
            </w:pPr>
            <w:r w:rsidRPr="00E90A4F">
              <w:rPr>
                <w:rFonts w:ascii="Verdana" w:hAnsi="Verdana"/>
                <w:b/>
                <w:sz w:val="24"/>
                <w:szCs w:val="28"/>
              </w:rPr>
              <w:t>Version number</w:t>
            </w:r>
          </w:p>
        </w:tc>
        <w:tc>
          <w:tcPr>
            <w:tcW w:w="1418" w:type="dxa"/>
          </w:tcPr>
          <w:p w:rsidR="00E90A4F" w:rsidRPr="00E90A4F" w:rsidRDefault="00E90A4F" w:rsidP="00E90A4F">
            <w:pPr>
              <w:spacing w:before="120" w:after="120"/>
              <w:rPr>
                <w:rFonts w:ascii="Verdana" w:hAnsi="Verdana"/>
                <w:b/>
                <w:sz w:val="24"/>
                <w:szCs w:val="28"/>
              </w:rPr>
            </w:pPr>
            <w:r w:rsidRPr="00E90A4F">
              <w:rPr>
                <w:rFonts w:ascii="Verdana" w:hAnsi="Verdana"/>
                <w:b/>
                <w:sz w:val="24"/>
                <w:szCs w:val="28"/>
              </w:rPr>
              <w:t>Date of Review</w:t>
            </w:r>
          </w:p>
        </w:tc>
        <w:tc>
          <w:tcPr>
            <w:tcW w:w="1559" w:type="dxa"/>
          </w:tcPr>
          <w:p w:rsidR="00E90A4F" w:rsidRPr="00E90A4F" w:rsidRDefault="00E90A4F" w:rsidP="00E90A4F">
            <w:pPr>
              <w:spacing w:before="120" w:after="120"/>
              <w:rPr>
                <w:rFonts w:ascii="Verdana" w:hAnsi="Verdana"/>
                <w:b/>
                <w:sz w:val="24"/>
                <w:szCs w:val="28"/>
              </w:rPr>
            </w:pPr>
            <w:r w:rsidRPr="00E90A4F">
              <w:rPr>
                <w:rFonts w:ascii="Verdana" w:hAnsi="Verdana"/>
                <w:b/>
                <w:sz w:val="24"/>
                <w:szCs w:val="28"/>
              </w:rPr>
              <w:t>Date of</w:t>
            </w:r>
          </w:p>
          <w:p w:rsidR="00E90A4F" w:rsidRPr="00E90A4F" w:rsidRDefault="00E90A4F" w:rsidP="00E90A4F">
            <w:pPr>
              <w:spacing w:before="120" w:after="120"/>
              <w:rPr>
                <w:rFonts w:ascii="Verdana" w:hAnsi="Verdana"/>
                <w:b/>
                <w:sz w:val="24"/>
                <w:szCs w:val="28"/>
              </w:rPr>
            </w:pPr>
            <w:r w:rsidRPr="00E90A4F">
              <w:rPr>
                <w:rFonts w:ascii="Verdana" w:hAnsi="Verdana"/>
                <w:b/>
                <w:sz w:val="24"/>
                <w:szCs w:val="28"/>
              </w:rPr>
              <w:t>Approval</w:t>
            </w:r>
          </w:p>
        </w:tc>
        <w:tc>
          <w:tcPr>
            <w:tcW w:w="1559" w:type="dxa"/>
          </w:tcPr>
          <w:p w:rsidR="00E90A4F" w:rsidRPr="00E90A4F" w:rsidRDefault="00E90A4F" w:rsidP="00E90A4F">
            <w:pPr>
              <w:spacing w:before="120" w:after="120"/>
              <w:rPr>
                <w:rFonts w:ascii="Verdana" w:hAnsi="Verdana"/>
                <w:b/>
                <w:sz w:val="24"/>
                <w:szCs w:val="28"/>
              </w:rPr>
            </w:pPr>
            <w:r w:rsidRPr="00E90A4F">
              <w:rPr>
                <w:rFonts w:ascii="Verdana" w:hAnsi="Verdana"/>
                <w:b/>
                <w:sz w:val="24"/>
                <w:szCs w:val="28"/>
              </w:rPr>
              <w:t>Date published</w:t>
            </w:r>
          </w:p>
        </w:tc>
        <w:tc>
          <w:tcPr>
            <w:tcW w:w="4111" w:type="dxa"/>
          </w:tcPr>
          <w:p w:rsidR="00E90A4F" w:rsidRPr="00E90A4F" w:rsidRDefault="00E90A4F" w:rsidP="00E90A4F">
            <w:pPr>
              <w:spacing w:before="120" w:after="120"/>
              <w:rPr>
                <w:rFonts w:ascii="Verdana" w:hAnsi="Verdana"/>
                <w:b/>
                <w:sz w:val="24"/>
                <w:szCs w:val="28"/>
              </w:rPr>
            </w:pPr>
            <w:r w:rsidRPr="00E90A4F">
              <w:rPr>
                <w:rFonts w:ascii="Verdana" w:hAnsi="Verdana"/>
                <w:b/>
                <w:sz w:val="24"/>
                <w:szCs w:val="28"/>
              </w:rPr>
              <w:t>Summary of Amendments</w:t>
            </w:r>
          </w:p>
        </w:tc>
      </w:tr>
      <w:tr w:rsidR="00E90A4F" w:rsidRPr="00E90A4F" w:rsidTr="00E90A4F">
        <w:tc>
          <w:tcPr>
            <w:tcW w:w="1276" w:type="dxa"/>
          </w:tcPr>
          <w:p w:rsidR="00E90A4F" w:rsidRPr="00E90A4F" w:rsidRDefault="00D70A19" w:rsidP="00E90A4F">
            <w:pPr>
              <w:spacing w:before="120" w:after="120"/>
              <w:jc w:val="center"/>
              <w:rPr>
                <w:rFonts w:ascii="Verdana" w:hAnsi="Verdana"/>
                <w:sz w:val="24"/>
                <w:szCs w:val="24"/>
              </w:rPr>
            </w:pPr>
            <w:r>
              <w:rPr>
                <w:rFonts w:ascii="Verdana" w:hAnsi="Verdana"/>
                <w:sz w:val="24"/>
                <w:szCs w:val="24"/>
              </w:rPr>
              <w:t>v</w:t>
            </w:r>
            <w:r w:rsidR="00FE073C">
              <w:rPr>
                <w:rFonts w:ascii="Verdana" w:hAnsi="Verdana"/>
                <w:sz w:val="24"/>
                <w:szCs w:val="24"/>
              </w:rPr>
              <w:t>1</w:t>
            </w:r>
            <w:bookmarkStart w:id="0" w:name="_GoBack"/>
            <w:bookmarkEnd w:id="0"/>
          </w:p>
        </w:tc>
        <w:tc>
          <w:tcPr>
            <w:tcW w:w="1418" w:type="dxa"/>
          </w:tcPr>
          <w:p w:rsidR="00E90A4F" w:rsidRPr="00E90A4F" w:rsidRDefault="00E90A4F" w:rsidP="00E90A4F">
            <w:pPr>
              <w:spacing w:before="120" w:after="120"/>
              <w:jc w:val="center"/>
              <w:rPr>
                <w:rFonts w:ascii="Verdana" w:hAnsi="Verdana"/>
                <w:sz w:val="24"/>
                <w:szCs w:val="24"/>
              </w:rPr>
            </w:pPr>
          </w:p>
        </w:tc>
        <w:tc>
          <w:tcPr>
            <w:tcW w:w="1559" w:type="dxa"/>
          </w:tcPr>
          <w:p w:rsidR="00E90A4F" w:rsidRPr="00E90A4F" w:rsidRDefault="00E90A4F" w:rsidP="00E90A4F">
            <w:pPr>
              <w:spacing w:before="120" w:after="120"/>
              <w:jc w:val="center"/>
              <w:rPr>
                <w:rFonts w:ascii="Verdana" w:hAnsi="Verdana"/>
                <w:sz w:val="24"/>
                <w:szCs w:val="24"/>
              </w:rPr>
            </w:pPr>
          </w:p>
        </w:tc>
        <w:tc>
          <w:tcPr>
            <w:tcW w:w="1559" w:type="dxa"/>
          </w:tcPr>
          <w:p w:rsidR="00E90A4F" w:rsidRPr="00E90A4F" w:rsidRDefault="00D70A19" w:rsidP="00E90A4F">
            <w:pPr>
              <w:spacing w:before="120" w:after="120"/>
              <w:jc w:val="center"/>
              <w:rPr>
                <w:rFonts w:ascii="Verdana" w:hAnsi="Verdana"/>
                <w:sz w:val="24"/>
                <w:szCs w:val="24"/>
              </w:rPr>
            </w:pPr>
            <w:r>
              <w:rPr>
                <w:rFonts w:ascii="Verdana" w:hAnsi="Verdana"/>
                <w:sz w:val="24"/>
                <w:szCs w:val="24"/>
              </w:rPr>
              <w:t>29 April 2021</w:t>
            </w:r>
          </w:p>
        </w:tc>
        <w:tc>
          <w:tcPr>
            <w:tcW w:w="4111" w:type="dxa"/>
          </w:tcPr>
          <w:p w:rsidR="00E90A4F" w:rsidRPr="00E90A4F" w:rsidRDefault="00D70A19" w:rsidP="00E90A4F">
            <w:pPr>
              <w:spacing w:before="120" w:after="120"/>
              <w:rPr>
                <w:rFonts w:ascii="Verdana" w:hAnsi="Verdana"/>
                <w:sz w:val="24"/>
                <w:szCs w:val="24"/>
              </w:rPr>
            </w:pPr>
            <w:r>
              <w:rPr>
                <w:rFonts w:ascii="Verdana" w:hAnsi="Verdana"/>
                <w:sz w:val="24"/>
                <w:szCs w:val="24"/>
              </w:rPr>
              <w:t xml:space="preserve">variations in appendix c approved by the health and safety group </w:t>
            </w:r>
          </w:p>
        </w:tc>
      </w:tr>
      <w:tr w:rsidR="00E90A4F" w:rsidRPr="00E90A4F" w:rsidTr="00E90A4F">
        <w:tc>
          <w:tcPr>
            <w:tcW w:w="1276" w:type="dxa"/>
          </w:tcPr>
          <w:p w:rsidR="00E90A4F" w:rsidRPr="00E90A4F" w:rsidRDefault="00E90A4F" w:rsidP="00E90A4F">
            <w:pPr>
              <w:spacing w:before="120" w:after="120"/>
              <w:jc w:val="center"/>
              <w:rPr>
                <w:rFonts w:ascii="Verdana" w:hAnsi="Verdana"/>
                <w:sz w:val="24"/>
                <w:szCs w:val="24"/>
              </w:rPr>
            </w:pPr>
          </w:p>
        </w:tc>
        <w:tc>
          <w:tcPr>
            <w:tcW w:w="1418" w:type="dxa"/>
          </w:tcPr>
          <w:p w:rsidR="00E90A4F" w:rsidRPr="00E90A4F" w:rsidRDefault="00E90A4F" w:rsidP="00E90A4F">
            <w:pPr>
              <w:spacing w:before="120" w:after="120"/>
              <w:jc w:val="center"/>
              <w:rPr>
                <w:rFonts w:ascii="Verdana" w:hAnsi="Verdana"/>
                <w:sz w:val="24"/>
                <w:szCs w:val="24"/>
              </w:rPr>
            </w:pPr>
          </w:p>
        </w:tc>
        <w:tc>
          <w:tcPr>
            <w:tcW w:w="1559" w:type="dxa"/>
          </w:tcPr>
          <w:p w:rsidR="00E90A4F" w:rsidRPr="00E90A4F" w:rsidRDefault="00E90A4F" w:rsidP="00E90A4F">
            <w:pPr>
              <w:spacing w:before="120" w:after="120"/>
              <w:jc w:val="center"/>
              <w:rPr>
                <w:rFonts w:ascii="Verdana" w:hAnsi="Verdana"/>
                <w:sz w:val="24"/>
                <w:szCs w:val="24"/>
              </w:rPr>
            </w:pPr>
          </w:p>
        </w:tc>
        <w:tc>
          <w:tcPr>
            <w:tcW w:w="1559" w:type="dxa"/>
          </w:tcPr>
          <w:p w:rsidR="00E90A4F" w:rsidRPr="00E90A4F" w:rsidRDefault="00E90A4F" w:rsidP="00E90A4F">
            <w:pPr>
              <w:spacing w:before="120" w:after="120"/>
              <w:jc w:val="center"/>
              <w:rPr>
                <w:rFonts w:ascii="Verdana" w:hAnsi="Verdana"/>
                <w:sz w:val="24"/>
                <w:szCs w:val="24"/>
              </w:rPr>
            </w:pPr>
          </w:p>
        </w:tc>
        <w:tc>
          <w:tcPr>
            <w:tcW w:w="4111" w:type="dxa"/>
          </w:tcPr>
          <w:p w:rsidR="00E90A4F" w:rsidRPr="00E90A4F" w:rsidRDefault="00E90A4F" w:rsidP="00E90A4F">
            <w:pPr>
              <w:spacing w:before="120" w:after="120"/>
              <w:rPr>
                <w:rFonts w:ascii="Verdana" w:hAnsi="Verdana"/>
                <w:sz w:val="24"/>
                <w:szCs w:val="24"/>
              </w:rPr>
            </w:pPr>
          </w:p>
        </w:tc>
      </w:tr>
      <w:tr w:rsidR="00E90A4F" w:rsidRPr="00E90A4F" w:rsidTr="00E90A4F">
        <w:tc>
          <w:tcPr>
            <w:tcW w:w="1276" w:type="dxa"/>
          </w:tcPr>
          <w:p w:rsidR="00E90A4F" w:rsidRPr="00E90A4F" w:rsidRDefault="00E90A4F" w:rsidP="00E90A4F">
            <w:pPr>
              <w:spacing w:before="120" w:after="120"/>
              <w:jc w:val="center"/>
              <w:rPr>
                <w:rFonts w:ascii="Verdana" w:hAnsi="Verdana"/>
                <w:sz w:val="24"/>
                <w:szCs w:val="24"/>
              </w:rPr>
            </w:pPr>
          </w:p>
        </w:tc>
        <w:tc>
          <w:tcPr>
            <w:tcW w:w="1418" w:type="dxa"/>
          </w:tcPr>
          <w:p w:rsidR="00E90A4F" w:rsidRPr="00E90A4F" w:rsidRDefault="00E90A4F" w:rsidP="00E90A4F">
            <w:pPr>
              <w:spacing w:before="120" w:after="120"/>
              <w:jc w:val="center"/>
              <w:rPr>
                <w:rFonts w:ascii="Verdana" w:hAnsi="Verdana"/>
                <w:sz w:val="24"/>
                <w:szCs w:val="24"/>
              </w:rPr>
            </w:pPr>
          </w:p>
        </w:tc>
        <w:tc>
          <w:tcPr>
            <w:tcW w:w="1559" w:type="dxa"/>
          </w:tcPr>
          <w:p w:rsidR="00E90A4F" w:rsidRPr="00E90A4F" w:rsidRDefault="00E90A4F" w:rsidP="00E90A4F">
            <w:pPr>
              <w:spacing w:before="120" w:after="120"/>
              <w:jc w:val="center"/>
              <w:rPr>
                <w:rFonts w:ascii="Verdana" w:hAnsi="Verdana"/>
                <w:sz w:val="24"/>
                <w:szCs w:val="24"/>
              </w:rPr>
            </w:pPr>
          </w:p>
        </w:tc>
        <w:tc>
          <w:tcPr>
            <w:tcW w:w="1559" w:type="dxa"/>
          </w:tcPr>
          <w:p w:rsidR="00E90A4F" w:rsidRPr="00E90A4F" w:rsidRDefault="00E90A4F" w:rsidP="00E90A4F">
            <w:pPr>
              <w:spacing w:before="120" w:after="120"/>
              <w:jc w:val="center"/>
              <w:rPr>
                <w:rFonts w:ascii="Verdana" w:hAnsi="Verdana"/>
                <w:sz w:val="24"/>
                <w:szCs w:val="24"/>
              </w:rPr>
            </w:pPr>
          </w:p>
        </w:tc>
        <w:tc>
          <w:tcPr>
            <w:tcW w:w="4111" w:type="dxa"/>
          </w:tcPr>
          <w:p w:rsidR="00E90A4F" w:rsidRPr="00E90A4F" w:rsidRDefault="00E90A4F" w:rsidP="00E90A4F">
            <w:pPr>
              <w:spacing w:before="120" w:after="120"/>
              <w:rPr>
                <w:rFonts w:ascii="Verdana" w:hAnsi="Verdana"/>
                <w:sz w:val="24"/>
                <w:szCs w:val="24"/>
              </w:rPr>
            </w:pPr>
          </w:p>
        </w:tc>
      </w:tr>
    </w:tbl>
    <w:p w:rsidR="00074B65" w:rsidRPr="005D02CC" w:rsidRDefault="00074B65" w:rsidP="00E01371">
      <w:pPr>
        <w:rPr>
          <w:rFonts w:ascii="Verdana" w:hAnsi="Verdana"/>
          <w:b/>
          <w:sz w:val="16"/>
          <w:szCs w:val="16"/>
        </w:rPr>
      </w:pPr>
    </w:p>
    <w:p w:rsidR="001F5AAB" w:rsidRDefault="001F5AAB" w:rsidP="00E01371">
      <w:pPr>
        <w:rPr>
          <w:rFonts w:ascii="Verdana" w:hAnsi="Verdana"/>
          <w:b/>
          <w:sz w:val="24"/>
          <w:szCs w:val="24"/>
        </w:rPr>
      </w:pPr>
    </w:p>
    <w:p w:rsidR="003D5019" w:rsidRDefault="003D5019" w:rsidP="00E01371">
      <w:pPr>
        <w:rPr>
          <w:rFonts w:ascii="Verdana" w:hAnsi="Verdana"/>
          <w:b/>
          <w:sz w:val="24"/>
          <w:szCs w:val="24"/>
        </w:rPr>
      </w:pPr>
    </w:p>
    <w:p w:rsidR="00106D01" w:rsidRDefault="00106D01" w:rsidP="00E01371">
      <w:pPr>
        <w:rPr>
          <w:rFonts w:ascii="Verdana" w:hAnsi="Verdana"/>
          <w:b/>
          <w:sz w:val="24"/>
          <w:szCs w:val="24"/>
        </w:rPr>
      </w:pPr>
    </w:p>
    <w:p w:rsidR="00106D01" w:rsidRDefault="00106D01" w:rsidP="00E01371">
      <w:pPr>
        <w:rPr>
          <w:rFonts w:ascii="Verdana" w:hAnsi="Verdana"/>
          <w:b/>
          <w:sz w:val="24"/>
          <w:szCs w:val="24"/>
        </w:rPr>
      </w:pPr>
    </w:p>
    <w:p w:rsidR="00106D01" w:rsidRDefault="00106D01" w:rsidP="00E01371">
      <w:pPr>
        <w:rPr>
          <w:rFonts w:ascii="Verdana" w:hAnsi="Verdana"/>
          <w:b/>
          <w:sz w:val="24"/>
          <w:szCs w:val="24"/>
        </w:rPr>
      </w:pPr>
    </w:p>
    <w:p w:rsidR="00106D01" w:rsidRDefault="00106D01" w:rsidP="00E01371">
      <w:pPr>
        <w:rPr>
          <w:rFonts w:ascii="Verdana" w:hAnsi="Verdana"/>
          <w:b/>
          <w:sz w:val="24"/>
          <w:szCs w:val="24"/>
        </w:rPr>
      </w:pPr>
    </w:p>
    <w:p w:rsidR="00106D01" w:rsidRDefault="00106D01" w:rsidP="00E01371">
      <w:pPr>
        <w:rPr>
          <w:rFonts w:ascii="Verdana" w:hAnsi="Verdana"/>
          <w:b/>
          <w:sz w:val="24"/>
          <w:szCs w:val="24"/>
        </w:rPr>
      </w:pPr>
    </w:p>
    <w:p w:rsidR="00106D01" w:rsidRDefault="00106D01" w:rsidP="00E01371">
      <w:pPr>
        <w:rPr>
          <w:rFonts w:ascii="Verdana" w:hAnsi="Verdana"/>
          <w:b/>
          <w:sz w:val="24"/>
          <w:szCs w:val="24"/>
        </w:rPr>
      </w:pPr>
    </w:p>
    <w:p w:rsidR="00106D01" w:rsidRDefault="00106D01" w:rsidP="00E01371">
      <w:pPr>
        <w:rPr>
          <w:rFonts w:ascii="Verdana" w:hAnsi="Verdana"/>
          <w:b/>
          <w:sz w:val="24"/>
          <w:szCs w:val="24"/>
        </w:rPr>
      </w:pPr>
    </w:p>
    <w:p w:rsidR="00074B65" w:rsidRPr="0077234F" w:rsidRDefault="00B061AD" w:rsidP="0077234F">
      <w:pPr>
        <w:pStyle w:val="ListParagraph"/>
        <w:numPr>
          <w:ilvl w:val="0"/>
          <w:numId w:val="10"/>
        </w:numPr>
        <w:ind w:left="426"/>
        <w:jc w:val="both"/>
        <w:rPr>
          <w:rFonts w:ascii="Verdana" w:hAnsi="Verdana"/>
          <w:b/>
          <w:sz w:val="24"/>
          <w:szCs w:val="24"/>
        </w:rPr>
      </w:pPr>
      <w:r w:rsidRPr="0077234F">
        <w:rPr>
          <w:rFonts w:ascii="Verdana" w:hAnsi="Verdana"/>
          <w:b/>
          <w:sz w:val="24"/>
          <w:szCs w:val="24"/>
        </w:rPr>
        <w:t>Aims</w:t>
      </w:r>
    </w:p>
    <w:p w:rsidR="00FD403F" w:rsidRPr="005D02CC" w:rsidRDefault="00FD403F" w:rsidP="0077234F">
      <w:pPr>
        <w:jc w:val="both"/>
        <w:rPr>
          <w:rFonts w:ascii="Verdana" w:hAnsi="Verdana"/>
          <w:b/>
          <w:sz w:val="16"/>
          <w:szCs w:val="16"/>
        </w:rPr>
      </w:pPr>
    </w:p>
    <w:p w:rsidR="00B061AD" w:rsidRDefault="00B061AD" w:rsidP="0077234F">
      <w:pPr>
        <w:ind w:right="-96"/>
        <w:jc w:val="both"/>
        <w:rPr>
          <w:rFonts w:ascii="Verdana" w:hAnsi="Verdana"/>
          <w:sz w:val="24"/>
          <w:szCs w:val="24"/>
        </w:rPr>
      </w:pPr>
      <w:r w:rsidRPr="00B061AD">
        <w:rPr>
          <w:rFonts w:ascii="Verdana" w:hAnsi="Verdana"/>
          <w:sz w:val="24"/>
          <w:szCs w:val="24"/>
        </w:rPr>
        <w:t xml:space="preserve">The purpose of this document is to ensure that there are vigorous processes in place to ensure that </w:t>
      </w:r>
      <w:r w:rsidR="0098027B">
        <w:rPr>
          <w:rFonts w:ascii="Verdana" w:hAnsi="Verdana"/>
          <w:sz w:val="24"/>
          <w:szCs w:val="24"/>
        </w:rPr>
        <w:t>e</w:t>
      </w:r>
      <w:r w:rsidRPr="00B061AD">
        <w:rPr>
          <w:rFonts w:ascii="Verdana" w:hAnsi="Verdana"/>
          <w:sz w:val="24"/>
          <w:szCs w:val="24"/>
        </w:rPr>
        <w:t xml:space="preserve">lectrical </w:t>
      </w:r>
      <w:r w:rsidR="0098027B">
        <w:rPr>
          <w:rFonts w:ascii="Verdana" w:hAnsi="Verdana"/>
          <w:sz w:val="24"/>
          <w:szCs w:val="24"/>
        </w:rPr>
        <w:t>s</w:t>
      </w:r>
      <w:r w:rsidRPr="00B061AD">
        <w:rPr>
          <w:rFonts w:ascii="Verdana" w:hAnsi="Verdana"/>
          <w:sz w:val="24"/>
          <w:szCs w:val="24"/>
        </w:rPr>
        <w:t xml:space="preserve">afety for </w:t>
      </w:r>
      <w:r w:rsidR="0098027B">
        <w:rPr>
          <w:rFonts w:ascii="Verdana" w:hAnsi="Verdana"/>
          <w:sz w:val="24"/>
          <w:szCs w:val="24"/>
        </w:rPr>
        <w:t>l</w:t>
      </w:r>
      <w:r w:rsidRPr="00B061AD">
        <w:rPr>
          <w:rFonts w:ascii="Verdana" w:hAnsi="Verdana"/>
          <w:sz w:val="24"/>
          <w:szCs w:val="24"/>
        </w:rPr>
        <w:t xml:space="preserve">ow </w:t>
      </w:r>
      <w:r w:rsidR="0098027B">
        <w:rPr>
          <w:rFonts w:ascii="Verdana" w:hAnsi="Verdana"/>
          <w:sz w:val="24"/>
          <w:szCs w:val="24"/>
        </w:rPr>
        <w:t>v</w:t>
      </w:r>
      <w:r w:rsidRPr="00B061AD">
        <w:rPr>
          <w:rFonts w:ascii="Verdana" w:hAnsi="Verdana"/>
          <w:sz w:val="24"/>
          <w:szCs w:val="24"/>
        </w:rPr>
        <w:t xml:space="preserve">oltage is managed correctly in line with current legal and other </w:t>
      </w:r>
      <w:r>
        <w:rPr>
          <w:rFonts w:ascii="Verdana" w:hAnsi="Verdana"/>
          <w:sz w:val="24"/>
          <w:szCs w:val="24"/>
        </w:rPr>
        <w:t>requirements.</w:t>
      </w:r>
    </w:p>
    <w:p w:rsidR="008F2EC8" w:rsidRPr="005D02CC" w:rsidRDefault="008F2EC8" w:rsidP="0077234F">
      <w:pPr>
        <w:jc w:val="both"/>
        <w:rPr>
          <w:rFonts w:ascii="Verdana" w:hAnsi="Verdana"/>
          <w:sz w:val="16"/>
          <w:szCs w:val="16"/>
        </w:rPr>
      </w:pPr>
    </w:p>
    <w:p w:rsidR="00D661E6" w:rsidRDefault="008F2EC8" w:rsidP="0077234F">
      <w:pPr>
        <w:jc w:val="both"/>
        <w:rPr>
          <w:rFonts w:ascii="Verdana" w:hAnsi="Verdana"/>
          <w:sz w:val="24"/>
          <w:szCs w:val="24"/>
        </w:rPr>
      </w:pPr>
      <w:r>
        <w:rPr>
          <w:rFonts w:ascii="Verdana" w:hAnsi="Verdana"/>
          <w:sz w:val="24"/>
          <w:szCs w:val="24"/>
        </w:rPr>
        <w:t>The table below identifies the range of Voltage to determine its category as described in HTM06-01</w:t>
      </w:r>
      <w:r w:rsidR="00777AFC">
        <w:rPr>
          <w:rFonts w:ascii="Verdana" w:hAnsi="Verdana"/>
          <w:sz w:val="24"/>
          <w:szCs w:val="24"/>
        </w:rPr>
        <w:t>;</w:t>
      </w:r>
      <w:r w:rsidR="00F5149A">
        <w:rPr>
          <w:rFonts w:ascii="Verdana" w:hAnsi="Verdana"/>
          <w:sz w:val="24"/>
          <w:szCs w:val="24"/>
        </w:rPr>
        <w:t xml:space="preserve"> </w:t>
      </w:r>
    </w:p>
    <w:p w:rsidR="008F2EC8" w:rsidRPr="005D02CC" w:rsidRDefault="008F2EC8" w:rsidP="0077234F">
      <w:pPr>
        <w:jc w:val="both"/>
        <w:rPr>
          <w:rFonts w:ascii="Verdana" w:hAnsi="Verdana"/>
          <w:sz w:val="16"/>
          <w:szCs w:val="16"/>
        </w:rPr>
      </w:pPr>
    </w:p>
    <w:tbl>
      <w:tblPr>
        <w:tblStyle w:val="TableGrid"/>
        <w:tblW w:w="0" w:type="auto"/>
        <w:tblLook w:val="04A0" w:firstRow="1" w:lastRow="0" w:firstColumn="1" w:lastColumn="0" w:noHBand="0" w:noVBand="1"/>
      </w:tblPr>
      <w:tblGrid>
        <w:gridCol w:w="3167"/>
        <w:gridCol w:w="3099"/>
        <w:gridCol w:w="2700"/>
      </w:tblGrid>
      <w:tr w:rsidR="00777AFC" w:rsidTr="00F5149A">
        <w:tc>
          <w:tcPr>
            <w:tcW w:w="3167" w:type="dxa"/>
            <w:vMerge w:val="restart"/>
            <w:shd w:val="clear" w:color="auto" w:fill="D9D9D9" w:themeFill="background1" w:themeFillShade="D9"/>
          </w:tcPr>
          <w:p w:rsidR="00777AFC" w:rsidRDefault="00777AFC" w:rsidP="0077234F">
            <w:pPr>
              <w:jc w:val="both"/>
              <w:rPr>
                <w:rFonts w:ascii="Verdana" w:hAnsi="Verdana"/>
                <w:b/>
                <w:sz w:val="24"/>
                <w:szCs w:val="24"/>
              </w:rPr>
            </w:pPr>
            <w:r w:rsidRPr="008F2EC8">
              <w:rPr>
                <w:rFonts w:ascii="Verdana" w:hAnsi="Verdana"/>
                <w:b/>
                <w:sz w:val="24"/>
                <w:szCs w:val="24"/>
              </w:rPr>
              <w:t>Category</w:t>
            </w:r>
          </w:p>
          <w:p w:rsidR="00777AFC" w:rsidRPr="008F2EC8" w:rsidRDefault="00777AFC" w:rsidP="0077234F">
            <w:pPr>
              <w:jc w:val="both"/>
              <w:rPr>
                <w:rFonts w:ascii="Verdana" w:hAnsi="Verdana"/>
                <w:b/>
                <w:sz w:val="24"/>
                <w:szCs w:val="24"/>
              </w:rPr>
            </w:pPr>
          </w:p>
        </w:tc>
        <w:tc>
          <w:tcPr>
            <w:tcW w:w="5799" w:type="dxa"/>
            <w:gridSpan w:val="2"/>
            <w:shd w:val="clear" w:color="auto" w:fill="D9D9D9" w:themeFill="background1" w:themeFillShade="D9"/>
          </w:tcPr>
          <w:p w:rsidR="00777AFC" w:rsidRPr="008F2EC8" w:rsidRDefault="00777AFC" w:rsidP="0077234F">
            <w:pPr>
              <w:jc w:val="both"/>
              <w:rPr>
                <w:rFonts w:ascii="Verdana" w:hAnsi="Verdana"/>
                <w:b/>
                <w:sz w:val="24"/>
                <w:szCs w:val="24"/>
              </w:rPr>
            </w:pPr>
            <w:r w:rsidRPr="008F2EC8">
              <w:rPr>
                <w:rFonts w:ascii="Verdana" w:hAnsi="Verdana"/>
                <w:b/>
                <w:sz w:val="24"/>
                <w:szCs w:val="24"/>
              </w:rPr>
              <w:t>Voltage Range</w:t>
            </w:r>
            <w:r>
              <w:rPr>
                <w:rFonts w:ascii="Verdana" w:hAnsi="Verdana"/>
                <w:b/>
                <w:sz w:val="24"/>
                <w:szCs w:val="24"/>
              </w:rPr>
              <w:t xml:space="preserve"> (V)</w:t>
            </w:r>
          </w:p>
        </w:tc>
      </w:tr>
      <w:tr w:rsidR="00777AFC" w:rsidTr="00F5149A">
        <w:tc>
          <w:tcPr>
            <w:tcW w:w="3167" w:type="dxa"/>
            <w:vMerge/>
            <w:shd w:val="clear" w:color="auto" w:fill="D9D9D9" w:themeFill="background1" w:themeFillShade="D9"/>
          </w:tcPr>
          <w:p w:rsidR="00777AFC" w:rsidRPr="008F2EC8" w:rsidRDefault="00777AFC" w:rsidP="0077234F">
            <w:pPr>
              <w:jc w:val="both"/>
              <w:rPr>
                <w:rFonts w:ascii="Verdana" w:hAnsi="Verdana"/>
                <w:b/>
                <w:sz w:val="24"/>
                <w:szCs w:val="24"/>
              </w:rPr>
            </w:pPr>
          </w:p>
        </w:tc>
        <w:tc>
          <w:tcPr>
            <w:tcW w:w="3099" w:type="dxa"/>
            <w:shd w:val="clear" w:color="auto" w:fill="D9D9D9" w:themeFill="background1" w:themeFillShade="D9"/>
          </w:tcPr>
          <w:p w:rsidR="00777AFC" w:rsidRPr="008F2EC8" w:rsidRDefault="00777AFC" w:rsidP="0077234F">
            <w:pPr>
              <w:jc w:val="both"/>
              <w:rPr>
                <w:rFonts w:ascii="Verdana" w:hAnsi="Verdana"/>
                <w:b/>
                <w:sz w:val="24"/>
                <w:szCs w:val="24"/>
              </w:rPr>
            </w:pPr>
            <w:r>
              <w:rPr>
                <w:rFonts w:ascii="Verdana" w:hAnsi="Verdana"/>
                <w:b/>
                <w:sz w:val="24"/>
                <w:szCs w:val="24"/>
              </w:rPr>
              <w:t>Non-Medical locations</w:t>
            </w:r>
          </w:p>
        </w:tc>
        <w:tc>
          <w:tcPr>
            <w:tcW w:w="2700" w:type="dxa"/>
            <w:shd w:val="clear" w:color="auto" w:fill="D9D9D9" w:themeFill="background1" w:themeFillShade="D9"/>
          </w:tcPr>
          <w:p w:rsidR="00777AFC" w:rsidRDefault="00777AFC" w:rsidP="0077234F">
            <w:pPr>
              <w:jc w:val="both"/>
              <w:rPr>
                <w:rFonts w:ascii="Verdana" w:hAnsi="Verdana"/>
                <w:b/>
                <w:sz w:val="24"/>
                <w:szCs w:val="24"/>
              </w:rPr>
            </w:pPr>
            <w:r>
              <w:rPr>
                <w:rFonts w:ascii="Verdana" w:hAnsi="Verdana"/>
                <w:b/>
                <w:sz w:val="24"/>
                <w:szCs w:val="24"/>
              </w:rPr>
              <w:t>Medical locations</w:t>
            </w:r>
          </w:p>
        </w:tc>
      </w:tr>
      <w:tr w:rsidR="00F5149A" w:rsidTr="00F5149A">
        <w:tc>
          <w:tcPr>
            <w:tcW w:w="3167" w:type="dxa"/>
          </w:tcPr>
          <w:p w:rsidR="00F5149A" w:rsidRPr="00777AFC" w:rsidRDefault="00F5149A" w:rsidP="0077234F">
            <w:pPr>
              <w:jc w:val="both"/>
              <w:rPr>
                <w:rFonts w:ascii="Verdana" w:hAnsi="Verdana"/>
                <w:sz w:val="24"/>
                <w:szCs w:val="24"/>
              </w:rPr>
            </w:pPr>
            <w:r w:rsidRPr="00777AFC">
              <w:rPr>
                <w:rFonts w:ascii="Verdana" w:hAnsi="Verdana"/>
                <w:sz w:val="24"/>
                <w:szCs w:val="24"/>
              </w:rPr>
              <w:t>Extra low voltage</w:t>
            </w:r>
          </w:p>
          <w:p w:rsidR="00F5149A" w:rsidRPr="00777AFC" w:rsidRDefault="00F5149A" w:rsidP="0077234F">
            <w:pPr>
              <w:jc w:val="both"/>
              <w:rPr>
                <w:rFonts w:ascii="Verdana" w:hAnsi="Verdana"/>
                <w:sz w:val="24"/>
                <w:szCs w:val="24"/>
              </w:rPr>
            </w:pPr>
          </w:p>
        </w:tc>
        <w:tc>
          <w:tcPr>
            <w:tcW w:w="3099" w:type="dxa"/>
          </w:tcPr>
          <w:p w:rsidR="00F5149A" w:rsidRPr="00777AFC" w:rsidRDefault="00F5149A" w:rsidP="00F5149A">
            <w:pPr>
              <w:pStyle w:val="Pa26"/>
              <w:spacing w:before="120"/>
              <w:jc w:val="both"/>
              <w:rPr>
                <w:rFonts w:ascii="Verdana" w:hAnsi="Verdana" w:cs="Helvetica Neue"/>
                <w:color w:val="000000"/>
              </w:rPr>
            </w:pPr>
            <w:r w:rsidRPr="00777AFC">
              <w:rPr>
                <w:rFonts w:ascii="Verdana" w:hAnsi="Verdana" w:cs="Helvetica Neue"/>
                <w:color w:val="000000"/>
              </w:rPr>
              <w:t xml:space="preserve">AC 50 V or DC 120 V ripple-free </w:t>
            </w:r>
          </w:p>
          <w:p w:rsidR="00F5149A" w:rsidRPr="00777AFC" w:rsidRDefault="00F5149A" w:rsidP="0077234F">
            <w:pPr>
              <w:jc w:val="both"/>
              <w:rPr>
                <w:rFonts w:ascii="Verdana" w:hAnsi="Verdana"/>
                <w:sz w:val="24"/>
                <w:szCs w:val="24"/>
              </w:rPr>
            </w:pPr>
          </w:p>
        </w:tc>
        <w:tc>
          <w:tcPr>
            <w:tcW w:w="2700" w:type="dxa"/>
          </w:tcPr>
          <w:p w:rsidR="00F5149A" w:rsidRPr="00777AFC" w:rsidRDefault="00F5149A" w:rsidP="00F5149A">
            <w:pPr>
              <w:pStyle w:val="Pa26"/>
              <w:spacing w:before="120"/>
              <w:jc w:val="both"/>
              <w:rPr>
                <w:rFonts w:ascii="Verdana" w:hAnsi="Verdana" w:cs="Helvetica Neue"/>
                <w:color w:val="000000"/>
              </w:rPr>
            </w:pPr>
            <w:r w:rsidRPr="00777AFC">
              <w:rPr>
                <w:rFonts w:ascii="Verdana" w:hAnsi="Verdana" w:cs="Helvetica Neue"/>
                <w:color w:val="000000"/>
              </w:rPr>
              <w:t xml:space="preserve">AC 25 V/DC 60 V </w:t>
            </w:r>
          </w:p>
          <w:p w:rsidR="00F5149A" w:rsidRPr="00777AFC" w:rsidRDefault="00F5149A" w:rsidP="0077234F">
            <w:pPr>
              <w:jc w:val="both"/>
              <w:rPr>
                <w:rFonts w:ascii="Verdana" w:hAnsi="Verdana"/>
                <w:sz w:val="24"/>
                <w:szCs w:val="24"/>
              </w:rPr>
            </w:pPr>
          </w:p>
        </w:tc>
      </w:tr>
      <w:tr w:rsidR="00777AFC" w:rsidTr="0094400F">
        <w:tc>
          <w:tcPr>
            <w:tcW w:w="3167" w:type="dxa"/>
          </w:tcPr>
          <w:p w:rsidR="00777AFC" w:rsidRPr="00777AFC" w:rsidRDefault="00777AFC" w:rsidP="00777AFC">
            <w:pPr>
              <w:pStyle w:val="Pa26"/>
              <w:spacing w:before="120"/>
              <w:jc w:val="both"/>
              <w:rPr>
                <w:rFonts w:ascii="Verdana" w:hAnsi="Verdana" w:cs="Helvetica Neue"/>
                <w:color w:val="000000"/>
              </w:rPr>
            </w:pPr>
            <w:r w:rsidRPr="00777AFC">
              <w:rPr>
                <w:rFonts w:ascii="Verdana" w:hAnsi="Verdana" w:cs="Helvetica Neue"/>
                <w:color w:val="000000"/>
              </w:rPr>
              <w:t xml:space="preserve">Low Voltage </w:t>
            </w:r>
          </w:p>
        </w:tc>
        <w:tc>
          <w:tcPr>
            <w:tcW w:w="5799" w:type="dxa"/>
            <w:gridSpan w:val="2"/>
          </w:tcPr>
          <w:p w:rsidR="00777AFC" w:rsidRPr="00777AFC" w:rsidRDefault="00777AFC" w:rsidP="00777AFC">
            <w:pPr>
              <w:pStyle w:val="Pa26"/>
              <w:spacing w:before="120"/>
              <w:jc w:val="both"/>
              <w:rPr>
                <w:rFonts w:ascii="Verdana" w:hAnsi="Verdana" w:cs="Helvetica Neue"/>
                <w:color w:val="000000"/>
              </w:rPr>
            </w:pPr>
            <w:r w:rsidRPr="00777AFC">
              <w:rPr>
                <w:rFonts w:ascii="Verdana" w:hAnsi="Verdana" w:cs="Helvetica Neue"/>
                <w:color w:val="000000"/>
              </w:rPr>
              <w:t xml:space="preserve">Normally not exceeding AC 1000 V or DC 1500 V </w:t>
            </w:r>
          </w:p>
          <w:p w:rsidR="00777AFC" w:rsidRPr="00777AFC" w:rsidRDefault="00777AFC" w:rsidP="00777AFC">
            <w:pPr>
              <w:pStyle w:val="Pa26"/>
              <w:spacing w:before="120"/>
              <w:jc w:val="both"/>
              <w:rPr>
                <w:rFonts w:ascii="Verdana" w:hAnsi="Verdana" w:cs="Helvetica Neue"/>
                <w:color w:val="000000"/>
              </w:rPr>
            </w:pPr>
          </w:p>
        </w:tc>
      </w:tr>
      <w:tr w:rsidR="00777AFC" w:rsidTr="0039345A">
        <w:tc>
          <w:tcPr>
            <w:tcW w:w="3167" w:type="dxa"/>
          </w:tcPr>
          <w:p w:rsidR="00777AFC" w:rsidRPr="00777AFC" w:rsidRDefault="00777AFC" w:rsidP="0077234F">
            <w:pPr>
              <w:jc w:val="both"/>
              <w:rPr>
                <w:rFonts w:ascii="Verdana" w:hAnsi="Verdana"/>
                <w:sz w:val="24"/>
                <w:szCs w:val="24"/>
              </w:rPr>
            </w:pPr>
            <w:r w:rsidRPr="00777AFC">
              <w:rPr>
                <w:rFonts w:ascii="Verdana" w:hAnsi="Verdana"/>
                <w:sz w:val="24"/>
                <w:szCs w:val="24"/>
              </w:rPr>
              <w:t>High Voltage</w:t>
            </w:r>
          </w:p>
        </w:tc>
        <w:tc>
          <w:tcPr>
            <w:tcW w:w="5799" w:type="dxa"/>
            <w:gridSpan w:val="2"/>
          </w:tcPr>
          <w:p w:rsidR="00777AFC" w:rsidRPr="00777AFC" w:rsidRDefault="00777AFC" w:rsidP="00777AFC">
            <w:pPr>
              <w:pStyle w:val="Pa26"/>
              <w:spacing w:before="120"/>
              <w:jc w:val="both"/>
              <w:rPr>
                <w:rFonts w:ascii="Verdana" w:hAnsi="Verdana" w:cs="Helvetica Neue"/>
                <w:color w:val="000000"/>
              </w:rPr>
            </w:pPr>
            <w:r w:rsidRPr="00777AFC">
              <w:rPr>
                <w:rFonts w:ascii="Verdana" w:hAnsi="Verdana" w:cs="Helvetica Neue"/>
                <w:color w:val="000000"/>
              </w:rPr>
              <w:t xml:space="preserve">Normally exceeding AC 1000 V or DC 1500 V (typically, for AC this will be 11 kV, 6.6 kV or 3.3 kV). </w:t>
            </w:r>
          </w:p>
          <w:p w:rsidR="00777AFC" w:rsidRPr="00777AFC" w:rsidRDefault="00777AFC" w:rsidP="0077234F">
            <w:pPr>
              <w:jc w:val="both"/>
              <w:rPr>
                <w:rFonts w:ascii="Verdana" w:hAnsi="Verdana"/>
                <w:sz w:val="24"/>
                <w:szCs w:val="24"/>
              </w:rPr>
            </w:pPr>
          </w:p>
        </w:tc>
      </w:tr>
    </w:tbl>
    <w:p w:rsidR="005D02CC" w:rsidRDefault="005D02CC" w:rsidP="0077234F">
      <w:pPr>
        <w:jc w:val="both"/>
        <w:rPr>
          <w:rFonts w:ascii="Verdana" w:hAnsi="Verdana"/>
          <w:b/>
          <w:sz w:val="24"/>
          <w:szCs w:val="24"/>
        </w:rPr>
      </w:pPr>
    </w:p>
    <w:p w:rsidR="00B061AD" w:rsidRPr="0077234F" w:rsidRDefault="00B061AD" w:rsidP="0077234F">
      <w:pPr>
        <w:pStyle w:val="ListParagraph"/>
        <w:numPr>
          <w:ilvl w:val="0"/>
          <w:numId w:val="9"/>
        </w:numPr>
        <w:ind w:left="426" w:hanging="426"/>
        <w:jc w:val="both"/>
        <w:rPr>
          <w:rFonts w:ascii="Verdana" w:hAnsi="Verdana"/>
          <w:b/>
          <w:sz w:val="24"/>
          <w:szCs w:val="24"/>
        </w:rPr>
      </w:pPr>
      <w:r w:rsidRPr="0077234F">
        <w:rPr>
          <w:rFonts w:ascii="Verdana" w:hAnsi="Verdana"/>
          <w:b/>
          <w:sz w:val="24"/>
          <w:szCs w:val="24"/>
        </w:rPr>
        <w:t>Objectives</w:t>
      </w:r>
    </w:p>
    <w:p w:rsidR="00FD403F" w:rsidRDefault="00FD403F" w:rsidP="0077234F">
      <w:pPr>
        <w:jc w:val="both"/>
        <w:rPr>
          <w:rFonts w:ascii="Verdana" w:hAnsi="Verdana"/>
          <w:b/>
          <w:sz w:val="24"/>
          <w:szCs w:val="24"/>
        </w:rPr>
      </w:pPr>
    </w:p>
    <w:p w:rsidR="00B061AD" w:rsidRDefault="00B061AD" w:rsidP="0077234F">
      <w:pPr>
        <w:jc w:val="both"/>
        <w:rPr>
          <w:rFonts w:ascii="Verdana" w:hAnsi="Verdana"/>
          <w:sz w:val="24"/>
          <w:szCs w:val="24"/>
        </w:rPr>
      </w:pPr>
      <w:r w:rsidRPr="00D25799">
        <w:rPr>
          <w:rFonts w:ascii="Verdana" w:hAnsi="Verdana"/>
          <w:sz w:val="24"/>
          <w:szCs w:val="24"/>
        </w:rPr>
        <w:lastRenderedPageBreak/>
        <w:t xml:space="preserve">Through the implementation </w:t>
      </w:r>
      <w:r w:rsidR="00D25799" w:rsidRPr="00D25799">
        <w:rPr>
          <w:rFonts w:ascii="Verdana" w:hAnsi="Verdana"/>
          <w:sz w:val="24"/>
          <w:szCs w:val="24"/>
        </w:rPr>
        <w:t>of</w:t>
      </w:r>
      <w:r w:rsidRPr="00D25799">
        <w:rPr>
          <w:rFonts w:ascii="Verdana" w:hAnsi="Verdana"/>
          <w:sz w:val="24"/>
          <w:szCs w:val="24"/>
        </w:rPr>
        <w:t xml:space="preserve"> this </w:t>
      </w:r>
      <w:r w:rsidR="00427747">
        <w:rPr>
          <w:rFonts w:ascii="Verdana" w:hAnsi="Verdana"/>
          <w:sz w:val="24"/>
          <w:szCs w:val="24"/>
        </w:rPr>
        <w:t>procedure</w:t>
      </w:r>
      <w:r w:rsidR="001F5AAB" w:rsidRPr="00D25799">
        <w:rPr>
          <w:rFonts w:ascii="Verdana" w:hAnsi="Verdana"/>
          <w:sz w:val="24"/>
          <w:szCs w:val="24"/>
        </w:rPr>
        <w:t>,</w:t>
      </w:r>
      <w:r w:rsidRPr="00D25799">
        <w:rPr>
          <w:rFonts w:ascii="Verdana" w:hAnsi="Verdana"/>
          <w:sz w:val="24"/>
          <w:szCs w:val="24"/>
        </w:rPr>
        <w:t xml:space="preserve"> the</w:t>
      </w:r>
      <w:r w:rsidR="0098027B">
        <w:rPr>
          <w:rFonts w:ascii="Verdana" w:hAnsi="Verdana"/>
          <w:sz w:val="24"/>
          <w:szCs w:val="24"/>
        </w:rPr>
        <w:t xml:space="preserve"> organisation </w:t>
      </w:r>
      <w:r w:rsidRPr="00D25799">
        <w:rPr>
          <w:rFonts w:ascii="Verdana" w:hAnsi="Verdana"/>
          <w:sz w:val="24"/>
          <w:szCs w:val="24"/>
        </w:rPr>
        <w:t>aims to achieve the following key objectives in relation to the manag</w:t>
      </w:r>
      <w:r w:rsidR="00D25799" w:rsidRPr="00D25799">
        <w:rPr>
          <w:rFonts w:ascii="Verdana" w:hAnsi="Verdana"/>
          <w:sz w:val="24"/>
          <w:szCs w:val="24"/>
        </w:rPr>
        <w:t>e</w:t>
      </w:r>
      <w:r w:rsidRPr="00D25799">
        <w:rPr>
          <w:rFonts w:ascii="Verdana" w:hAnsi="Verdana"/>
          <w:sz w:val="24"/>
          <w:szCs w:val="24"/>
        </w:rPr>
        <w:t xml:space="preserve">ment of electrical </w:t>
      </w:r>
      <w:r w:rsidR="00D25799" w:rsidRPr="00D25799">
        <w:rPr>
          <w:rFonts w:ascii="Verdana" w:hAnsi="Verdana"/>
          <w:sz w:val="24"/>
          <w:szCs w:val="24"/>
        </w:rPr>
        <w:t>s</w:t>
      </w:r>
      <w:r w:rsidR="001F5AAB">
        <w:rPr>
          <w:rFonts w:ascii="Verdana" w:hAnsi="Verdana"/>
          <w:sz w:val="24"/>
          <w:szCs w:val="24"/>
        </w:rPr>
        <w:t>afety</w:t>
      </w:r>
      <w:r w:rsidR="00427747">
        <w:rPr>
          <w:rFonts w:ascii="Verdana" w:hAnsi="Verdana"/>
          <w:sz w:val="24"/>
          <w:szCs w:val="24"/>
        </w:rPr>
        <w:t>:</w:t>
      </w:r>
    </w:p>
    <w:p w:rsidR="00427747" w:rsidRDefault="00427747" w:rsidP="0077234F">
      <w:pPr>
        <w:jc w:val="both"/>
        <w:rPr>
          <w:rFonts w:ascii="Verdana" w:hAnsi="Verdana"/>
          <w:sz w:val="24"/>
          <w:szCs w:val="24"/>
        </w:rPr>
      </w:pPr>
    </w:p>
    <w:p w:rsidR="00D25799" w:rsidRDefault="001F5AAB" w:rsidP="0077234F">
      <w:pPr>
        <w:pStyle w:val="ListParagraph"/>
        <w:numPr>
          <w:ilvl w:val="0"/>
          <w:numId w:val="4"/>
        </w:numPr>
        <w:ind w:left="426"/>
        <w:jc w:val="both"/>
        <w:rPr>
          <w:rFonts w:ascii="Verdana" w:hAnsi="Verdana"/>
          <w:sz w:val="24"/>
          <w:szCs w:val="24"/>
        </w:rPr>
      </w:pPr>
      <w:r>
        <w:rPr>
          <w:rFonts w:ascii="Verdana" w:hAnsi="Verdana"/>
          <w:sz w:val="24"/>
          <w:szCs w:val="24"/>
        </w:rPr>
        <w:t>c</w:t>
      </w:r>
      <w:r w:rsidR="00D25799">
        <w:rPr>
          <w:rFonts w:ascii="Verdana" w:hAnsi="Verdana"/>
          <w:sz w:val="24"/>
          <w:szCs w:val="24"/>
        </w:rPr>
        <w:t>ompliance with all applicable leg</w:t>
      </w:r>
      <w:r w:rsidR="00A11504">
        <w:rPr>
          <w:rFonts w:ascii="Verdana" w:hAnsi="Verdana"/>
          <w:sz w:val="24"/>
          <w:szCs w:val="24"/>
        </w:rPr>
        <w:t>islation</w:t>
      </w:r>
      <w:r w:rsidR="00D25799">
        <w:rPr>
          <w:rFonts w:ascii="Verdana" w:hAnsi="Verdana"/>
          <w:sz w:val="24"/>
          <w:szCs w:val="24"/>
        </w:rPr>
        <w:t xml:space="preserve"> and other requirements</w:t>
      </w:r>
    </w:p>
    <w:p w:rsidR="00D25799" w:rsidRDefault="001F5AAB" w:rsidP="0077234F">
      <w:pPr>
        <w:pStyle w:val="ListParagraph"/>
        <w:numPr>
          <w:ilvl w:val="0"/>
          <w:numId w:val="4"/>
        </w:numPr>
        <w:ind w:left="426"/>
        <w:jc w:val="both"/>
        <w:rPr>
          <w:rFonts w:ascii="Verdana" w:hAnsi="Verdana"/>
          <w:sz w:val="24"/>
          <w:szCs w:val="24"/>
        </w:rPr>
      </w:pPr>
      <w:r>
        <w:rPr>
          <w:rFonts w:ascii="Verdana" w:hAnsi="Verdana"/>
          <w:sz w:val="24"/>
          <w:szCs w:val="24"/>
        </w:rPr>
        <w:t>p</w:t>
      </w:r>
      <w:r w:rsidR="00D25799">
        <w:rPr>
          <w:rFonts w:ascii="Verdana" w:hAnsi="Verdana"/>
          <w:sz w:val="24"/>
          <w:szCs w:val="24"/>
        </w:rPr>
        <w:t>revention of pollution</w:t>
      </w:r>
    </w:p>
    <w:p w:rsidR="00D25799" w:rsidRDefault="001F5AAB" w:rsidP="0077234F">
      <w:pPr>
        <w:pStyle w:val="ListParagraph"/>
        <w:numPr>
          <w:ilvl w:val="0"/>
          <w:numId w:val="4"/>
        </w:numPr>
        <w:ind w:left="426"/>
        <w:jc w:val="both"/>
        <w:rPr>
          <w:rFonts w:ascii="Verdana" w:hAnsi="Verdana"/>
          <w:sz w:val="24"/>
          <w:szCs w:val="24"/>
        </w:rPr>
      </w:pPr>
      <w:r>
        <w:rPr>
          <w:rFonts w:ascii="Verdana" w:hAnsi="Verdana"/>
          <w:sz w:val="24"/>
          <w:szCs w:val="24"/>
        </w:rPr>
        <w:t>r</w:t>
      </w:r>
      <w:r w:rsidR="00D25799">
        <w:rPr>
          <w:rFonts w:ascii="Verdana" w:hAnsi="Verdana"/>
          <w:sz w:val="24"/>
          <w:szCs w:val="24"/>
        </w:rPr>
        <w:t xml:space="preserve">eduction of injury and risk </w:t>
      </w:r>
    </w:p>
    <w:p w:rsidR="00D25799" w:rsidRDefault="001F5AAB" w:rsidP="0077234F">
      <w:pPr>
        <w:pStyle w:val="ListParagraph"/>
        <w:numPr>
          <w:ilvl w:val="0"/>
          <w:numId w:val="4"/>
        </w:numPr>
        <w:ind w:left="426"/>
        <w:jc w:val="both"/>
        <w:rPr>
          <w:rFonts w:ascii="Verdana" w:hAnsi="Verdana"/>
          <w:sz w:val="24"/>
          <w:szCs w:val="24"/>
        </w:rPr>
      </w:pPr>
      <w:r>
        <w:rPr>
          <w:rFonts w:ascii="Verdana" w:hAnsi="Verdana"/>
          <w:sz w:val="24"/>
          <w:szCs w:val="24"/>
        </w:rPr>
        <w:t>r</w:t>
      </w:r>
      <w:r w:rsidR="00D25799">
        <w:rPr>
          <w:rFonts w:ascii="Verdana" w:hAnsi="Verdana"/>
          <w:sz w:val="24"/>
          <w:szCs w:val="24"/>
        </w:rPr>
        <w:t>eduction in expenditure</w:t>
      </w:r>
    </w:p>
    <w:p w:rsidR="00D25799" w:rsidRDefault="001F5AAB" w:rsidP="0077234F">
      <w:pPr>
        <w:pStyle w:val="ListParagraph"/>
        <w:numPr>
          <w:ilvl w:val="0"/>
          <w:numId w:val="4"/>
        </w:numPr>
        <w:ind w:left="426"/>
        <w:jc w:val="both"/>
        <w:rPr>
          <w:rFonts w:ascii="Verdana" w:hAnsi="Verdana"/>
          <w:sz w:val="24"/>
          <w:szCs w:val="24"/>
        </w:rPr>
      </w:pPr>
      <w:r>
        <w:rPr>
          <w:rFonts w:ascii="Verdana" w:hAnsi="Verdana"/>
          <w:sz w:val="24"/>
          <w:szCs w:val="24"/>
        </w:rPr>
        <w:t>c</w:t>
      </w:r>
      <w:r w:rsidR="00D25799">
        <w:rPr>
          <w:rFonts w:ascii="Verdana" w:hAnsi="Verdana"/>
          <w:sz w:val="24"/>
          <w:szCs w:val="24"/>
        </w:rPr>
        <w:t>ontinual improvement and investment</w:t>
      </w:r>
    </w:p>
    <w:p w:rsidR="005A7DDE" w:rsidRDefault="005A7DDE" w:rsidP="005A7DDE">
      <w:pPr>
        <w:pStyle w:val="ListParagraph"/>
        <w:ind w:left="426"/>
        <w:jc w:val="both"/>
        <w:rPr>
          <w:rFonts w:ascii="Verdana" w:hAnsi="Verdana"/>
          <w:sz w:val="24"/>
          <w:szCs w:val="24"/>
        </w:rPr>
      </w:pPr>
    </w:p>
    <w:p w:rsidR="005A7DDE" w:rsidRDefault="005A7DDE" w:rsidP="005A7DDE">
      <w:pPr>
        <w:jc w:val="both"/>
        <w:rPr>
          <w:rFonts w:ascii="Verdana" w:hAnsi="Verdana"/>
          <w:sz w:val="24"/>
          <w:szCs w:val="24"/>
        </w:rPr>
      </w:pPr>
      <w:r>
        <w:rPr>
          <w:rFonts w:ascii="Verdana" w:hAnsi="Verdana"/>
          <w:sz w:val="24"/>
          <w:szCs w:val="24"/>
        </w:rPr>
        <w:t xml:space="preserve">As part of providing a safe working environment in all the organisations work settings, Public Health Wales </w:t>
      </w:r>
      <w:r w:rsidR="003D10D6">
        <w:rPr>
          <w:rFonts w:ascii="Verdana" w:hAnsi="Verdana"/>
          <w:sz w:val="24"/>
          <w:szCs w:val="24"/>
        </w:rPr>
        <w:t>will ensure that electrical equipment e.g. portabl</w:t>
      </w:r>
      <w:r w:rsidR="005B1201">
        <w:rPr>
          <w:rFonts w:ascii="Verdana" w:hAnsi="Verdana"/>
          <w:sz w:val="24"/>
          <w:szCs w:val="24"/>
        </w:rPr>
        <w:t xml:space="preserve">e/ transportable appliances are </w:t>
      </w:r>
      <w:r w:rsidR="003D10D6">
        <w:rPr>
          <w:rFonts w:ascii="Verdana" w:hAnsi="Verdana"/>
          <w:sz w:val="24"/>
          <w:szCs w:val="24"/>
        </w:rPr>
        <w:t xml:space="preserve">used safely by providing instruction and ensure that equipment is safe for use by conducting safety checks. </w:t>
      </w:r>
    </w:p>
    <w:p w:rsidR="003D10D6" w:rsidRDefault="003D10D6" w:rsidP="005A7DDE">
      <w:pPr>
        <w:jc w:val="both"/>
        <w:rPr>
          <w:rFonts w:ascii="Verdana" w:hAnsi="Verdana"/>
          <w:sz w:val="24"/>
          <w:szCs w:val="24"/>
        </w:rPr>
      </w:pPr>
    </w:p>
    <w:p w:rsidR="003D10D6" w:rsidRDefault="003D10D6" w:rsidP="005A7DDE">
      <w:pPr>
        <w:jc w:val="both"/>
        <w:rPr>
          <w:rFonts w:ascii="Verdana" w:hAnsi="Verdana"/>
          <w:sz w:val="24"/>
          <w:szCs w:val="24"/>
        </w:rPr>
      </w:pPr>
      <w:r>
        <w:rPr>
          <w:rFonts w:ascii="Verdana" w:hAnsi="Verdana"/>
          <w:sz w:val="24"/>
          <w:szCs w:val="24"/>
        </w:rPr>
        <w:t>Managers will ensure that the safety checks are conducted on equipment which will consist of:</w:t>
      </w:r>
    </w:p>
    <w:p w:rsidR="003D10D6" w:rsidRPr="00D70A19" w:rsidRDefault="003D10D6" w:rsidP="003D10D6">
      <w:pPr>
        <w:pStyle w:val="ListParagraph"/>
        <w:numPr>
          <w:ilvl w:val="0"/>
          <w:numId w:val="18"/>
        </w:numPr>
        <w:jc w:val="both"/>
        <w:rPr>
          <w:rFonts w:ascii="Verdana" w:hAnsi="Verdana"/>
          <w:sz w:val="24"/>
          <w:szCs w:val="24"/>
        </w:rPr>
      </w:pPr>
      <w:r>
        <w:rPr>
          <w:rFonts w:ascii="Verdana" w:hAnsi="Verdana"/>
          <w:sz w:val="24"/>
          <w:szCs w:val="24"/>
        </w:rPr>
        <w:t>A visual (pre-use and during use) check</w:t>
      </w:r>
      <w:r w:rsidR="005B1201">
        <w:rPr>
          <w:rFonts w:ascii="Verdana" w:hAnsi="Verdana"/>
          <w:sz w:val="24"/>
          <w:szCs w:val="24"/>
        </w:rPr>
        <w:t xml:space="preserve"> (appendix </w:t>
      </w:r>
      <w:r w:rsidR="005B1201" w:rsidRPr="00D70A19">
        <w:rPr>
          <w:rFonts w:ascii="Verdana" w:hAnsi="Verdana"/>
          <w:sz w:val="24"/>
          <w:szCs w:val="24"/>
        </w:rPr>
        <w:t>A&amp;B)</w:t>
      </w:r>
    </w:p>
    <w:p w:rsidR="003D10D6" w:rsidRPr="00D70A19" w:rsidRDefault="003D10D6" w:rsidP="003D10D6">
      <w:pPr>
        <w:pStyle w:val="ListParagraph"/>
        <w:numPr>
          <w:ilvl w:val="0"/>
          <w:numId w:val="18"/>
        </w:numPr>
        <w:jc w:val="both"/>
        <w:rPr>
          <w:rFonts w:ascii="Verdana" w:hAnsi="Verdana"/>
          <w:sz w:val="24"/>
          <w:szCs w:val="24"/>
        </w:rPr>
      </w:pPr>
      <w:r w:rsidRPr="00D70A19">
        <w:rPr>
          <w:rFonts w:ascii="Verdana" w:hAnsi="Verdana"/>
          <w:sz w:val="24"/>
          <w:szCs w:val="24"/>
        </w:rPr>
        <w:t xml:space="preserve">A </w:t>
      </w:r>
      <w:r w:rsidR="00913C86" w:rsidRPr="00D70A19">
        <w:rPr>
          <w:rFonts w:ascii="Verdana" w:hAnsi="Verdana"/>
          <w:sz w:val="24"/>
          <w:szCs w:val="24"/>
        </w:rPr>
        <w:t xml:space="preserve">six monthly </w:t>
      </w:r>
      <w:r w:rsidRPr="00D70A19">
        <w:rPr>
          <w:rFonts w:ascii="Verdana" w:hAnsi="Verdana"/>
          <w:sz w:val="24"/>
          <w:szCs w:val="24"/>
        </w:rPr>
        <w:t xml:space="preserve">scheduled, recorded </w:t>
      </w:r>
      <w:r w:rsidR="00913C86" w:rsidRPr="00D70A19">
        <w:rPr>
          <w:rFonts w:ascii="Verdana" w:hAnsi="Verdana"/>
          <w:sz w:val="24"/>
          <w:szCs w:val="24"/>
        </w:rPr>
        <w:t xml:space="preserve">formal </w:t>
      </w:r>
      <w:r w:rsidRPr="00D70A19">
        <w:rPr>
          <w:rFonts w:ascii="Verdana" w:hAnsi="Verdana"/>
          <w:sz w:val="24"/>
          <w:szCs w:val="24"/>
        </w:rPr>
        <w:t>visual check</w:t>
      </w:r>
      <w:r w:rsidR="00687D09" w:rsidRPr="00D70A19">
        <w:rPr>
          <w:rFonts w:ascii="Verdana" w:hAnsi="Verdana"/>
          <w:sz w:val="24"/>
          <w:szCs w:val="24"/>
        </w:rPr>
        <w:t xml:space="preserve"> (appendix C)</w:t>
      </w:r>
    </w:p>
    <w:p w:rsidR="003D10D6" w:rsidRPr="003D10D6" w:rsidRDefault="003D10D6" w:rsidP="003D10D6">
      <w:pPr>
        <w:pStyle w:val="ListParagraph"/>
        <w:numPr>
          <w:ilvl w:val="0"/>
          <w:numId w:val="18"/>
        </w:numPr>
        <w:jc w:val="both"/>
        <w:rPr>
          <w:rFonts w:ascii="Verdana" w:hAnsi="Verdana"/>
          <w:sz w:val="24"/>
          <w:szCs w:val="24"/>
        </w:rPr>
      </w:pPr>
      <w:r>
        <w:rPr>
          <w:rFonts w:ascii="Verdana" w:hAnsi="Verdana"/>
          <w:sz w:val="24"/>
          <w:szCs w:val="24"/>
        </w:rPr>
        <w:t>Where necessary a Portable Appliance Test.</w:t>
      </w:r>
    </w:p>
    <w:p w:rsidR="003D10D6" w:rsidRPr="005A7DDE" w:rsidRDefault="003D10D6" w:rsidP="005A7DDE">
      <w:pPr>
        <w:jc w:val="both"/>
        <w:rPr>
          <w:rFonts w:ascii="Verdana" w:hAnsi="Verdana"/>
          <w:sz w:val="24"/>
          <w:szCs w:val="24"/>
        </w:rPr>
      </w:pPr>
    </w:p>
    <w:p w:rsidR="00D25799" w:rsidRDefault="00D25799" w:rsidP="0077234F">
      <w:pPr>
        <w:pStyle w:val="ListParagraph"/>
        <w:jc w:val="both"/>
        <w:rPr>
          <w:rFonts w:ascii="Verdana" w:hAnsi="Verdana"/>
          <w:sz w:val="24"/>
          <w:szCs w:val="24"/>
        </w:rPr>
      </w:pPr>
    </w:p>
    <w:p w:rsidR="00D25799" w:rsidRPr="0077234F" w:rsidRDefault="00D25799" w:rsidP="0077234F">
      <w:pPr>
        <w:pStyle w:val="ListParagraph"/>
        <w:numPr>
          <w:ilvl w:val="0"/>
          <w:numId w:val="9"/>
        </w:numPr>
        <w:ind w:left="426" w:hanging="426"/>
        <w:jc w:val="both"/>
        <w:rPr>
          <w:rFonts w:ascii="Verdana" w:hAnsi="Verdana"/>
          <w:b/>
          <w:sz w:val="24"/>
          <w:szCs w:val="24"/>
        </w:rPr>
      </w:pPr>
      <w:r w:rsidRPr="0077234F">
        <w:rPr>
          <w:rFonts w:ascii="Verdana" w:hAnsi="Verdana"/>
          <w:b/>
          <w:sz w:val="24"/>
          <w:szCs w:val="24"/>
        </w:rPr>
        <w:t>Procuring Electrical Equipment</w:t>
      </w:r>
    </w:p>
    <w:p w:rsidR="00FD403F" w:rsidRDefault="00FD403F" w:rsidP="0077234F">
      <w:pPr>
        <w:jc w:val="both"/>
        <w:rPr>
          <w:rFonts w:ascii="Verdana" w:hAnsi="Verdana"/>
          <w:b/>
          <w:sz w:val="24"/>
          <w:szCs w:val="24"/>
        </w:rPr>
      </w:pPr>
    </w:p>
    <w:p w:rsidR="00D25799" w:rsidRDefault="00D25799" w:rsidP="0077234F">
      <w:pPr>
        <w:jc w:val="both"/>
        <w:rPr>
          <w:rFonts w:ascii="Verdana" w:hAnsi="Verdana"/>
          <w:sz w:val="24"/>
          <w:szCs w:val="24"/>
        </w:rPr>
      </w:pPr>
      <w:r w:rsidRPr="007620CD">
        <w:rPr>
          <w:rFonts w:ascii="Verdana" w:hAnsi="Verdana"/>
          <w:sz w:val="24"/>
          <w:szCs w:val="24"/>
        </w:rPr>
        <w:t xml:space="preserve">It is the </w:t>
      </w:r>
      <w:r w:rsidR="007620CD" w:rsidRPr="007620CD">
        <w:rPr>
          <w:rFonts w:ascii="Verdana" w:hAnsi="Verdana"/>
          <w:sz w:val="24"/>
          <w:szCs w:val="24"/>
        </w:rPr>
        <w:t>responsibility</w:t>
      </w:r>
      <w:r w:rsidRPr="007620CD">
        <w:rPr>
          <w:rFonts w:ascii="Verdana" w:hAnsi="Verdana"/>
          <w:sz w:val="24"/>
          <w:szCs w:val="24"/>
        </w:rPr>
        <w:t xml:space="preserve"> of local purchasers to ensure that items of equipment purchased can be safely connected to the </w:t>
      </w:r>
      <w:r w:rsidR="007620CD">
        <w:rPr>
          <w:rFonts w:ascii="Verdana" w:hAnsi="Verdana"/>
          <w:sz w:val="24"/>
          <w:szCs w:val="24"/>
        </w:rPr>
        <w:t xml:space="preserve">local electrical supplies. On </w:t>
      </w:r>
      <w:r w:rsidR="001F5AAB">
        <w:rPr>
          <w:rFonts w:ascii="Verdana" w:hAnsi="Verdana"/>
          <w:sz w:val="24"/>
          <w:szCs w:val="24"/>
        </w:rPr>
        <w:t>occasion,</w:t>
      </w:r>
      <w:r w:rsidR="007620CD">
        <w:rPr>
          <w:rFonts w:ascii="Verdana" w:hAnsi="Verdana"/>
          <w:sz w:val="24"/>
          <w:szCs w:val="24"/>
        </w:rPr>
        <w:t xml:space="preserve"> this may require consultation to some degree with </w:t>
      </w:r>
      <w:r w:rsidR="00173444">
        <w:rPr>
          <w:rFonts w:ascii="Verdana" w:hAnsi="Verdana"/>
          <w:sz w:val="24"/>
          <w:szCs w:val="24"/>
        </w:rPr>
        <w:t xml:space="preserve">the </w:t>
      </w:r>
      <w:r w:rsidR="00457AAC">
        <w:rPr>
          <w:rFonts w:ascii="Verdana" w:hAnsi="Verdana"/>
          <w:sz w:val="24"/>
          <w:szCs w:val="24"/>
        </w:rPr>
        <w:t>organisation’s</w:t>
      </w:r>
      <w:r w:rsidR="007620CD">
        <w:rPr>
          <w:rFonts w:ascii="Verdana" w:hAnsi="Verdana"/>
          <w:sz w:val="24"/>
          <w:szCs w:val="24"/>
        </w:rPr>
        <w:t xml:space="preserve"> Estates</w:t>
      </w:r>
      <w:r w:rsidR="00106D01">
        <w:rPr>
          <w:rFonts w:ascii="Verdana" w:hAnsi="Verdana"/>
          <w:sz w:val="24"/>
          <w:szCs w:val="24"/>
        </w:rPr>
        <w:t xml:space="preserve"> </w:t>
      </w:r>
      <w:r w:rsidR="00457AAC">
        <w:rPr>
          <w:rFonts w:ascii="Verdana" w:hAnsi="Verdana"/>
          <w:sz w:val="24"/>
          <w:szCs w:val="24"/>
        </w:rPr>
        <w:t xml:space="preserve">Safety </w:t>
      </w:r>
      <w:r w:rsidR="0077234F">
        <w:rPr>
          <w:rFonts w:ascii="Verdana" w:hAnsi="Verdana"/>
          <w:sz w:val="24"/>
          <w:szCs w:val="24"/>
        </w:rPr>
        <w:t xml:space="preserve">and Facilities </w:t>
      </w:r>
      <w:r w:rsidR="00457AAC">
        <w:rPr>
          <w:rFonts w:ascii="Verdana" w:hAnsi="Verdana"/>
          <w:sz w:val="24"/>
          <w:szCs w:val="24"/>
        </w:rPr>
        <w:t>Division</w:t>
      </w:r>
      <w:r w:rsidR="007620CD">
        <w:rPr>
          <w:rFonts w:ascii="Verdana" w:hAnsi="Verdana"/>
          <w:sz w:val="24"/>
          <w:szCs w:val="24"/>
        </w:rPr>
        <w:t>. Staff hosted within Health Boards should contact their local Health Board Estates</w:t>
      </w:r>
      <w:r w:rsidR="00173444">
        <w:rPr>
          <w:rFonts w:ascii="Verdana" w:hAnsi="Verdana"/>
          <w:sz w:val="24"/>
          <w:szCs w:val="24"/>
        </w:rPr>
        <w:t>’</w:t>
      </w:r>
      <w:r w:rsidR="007620CD">
        <w:rPr>
          <w:rFonts w:ascii="Verdana" w:hAnsi="Verdana"/>
          <w:sz w:val="24"/>
          <w:szCs w:val="24"/>
        </w:rPr>
        <w:t xml:space="preserve"> </w:t>
      </w:r>
      <w:r w:rsidR="00173444">
        <w:rPr>
          <w:rFonts w:ascii="Verdana" w:hAnsi="Verdana"/>
          <w:sz w:val="24"/>
          <w:szCs w:val="24"/>
        </w:rPr>
        <w:t>D</w:t>
      </w:r>
      <w:r w:rsidR="007620CD">
        <w:rPr>
          <w:rFonts w:ascii="Verdana" w:hAnsi="Verdana"/>
          <w:sz w:val="24"/>
          <w:szCs w:val="24"/>
        </w:rPr>
        <w:t xml:space="preserve">epartment. </w:t>
      </w:r>
      <w:r w:rsidR="00A11504">
        <w:rPr>
          <w:rFonts w:ascii="Verdana" w:hAnsi="Verdana"/>
          <w:sz w:val="24"/>
          <w:szCs w:val="24"/>
        </w:rPr>
        <w:t xml:space="preserve">Managers </w:t>
      </w:r>
      <w:r w:rsidR="007620CD">
        <w:rPr>
          <w:rFonts w:ascii="Verdana" w:hAnsi="Verdana"/>
          <w:sz w:val="24"/>
          <w:szCs w:val="24"/>
        </w:rPr>
        <w:t xml:space="preserve">shall ensure that the person procuring electrical equipment are sufficiently knowledgeable to safely select equipment that is suitable for the intended purpose and working environment and is fit for connection to the </w:t>
      </w:r>
      <w:r w:rsidR="003D10D6">
        <w:rPr>
          <w:rFonts w:ascii="Verdana" w:hAnsi="Verdana"/>
          <w:sz w:val="24"/>
          <w:szCs w:val="24"/>
        </w:rPr>
        <w:t xml:space="preserve">organisation’s </w:t>
      </w:r>
      <w:r w:rsidR="007620CD">
        <w:rPr>
          <w:rFonts w:ascii="Verdana" w:hAnsi="Verdana"/>
          <w:sz w:val="24"/>
          <w:szCs w:val="24"/>
        </w:rPr>
        <w:t>/</w:t>
      </w:r>
      <w:r w:rsidR="00173444">
        <w:rPr>
          <w:rFonts w:ascii="Verdana" w:hAnsi="Verdana"/>
          <w:sz w:val="24"/>
          <w:szCs w:val="24"/>
        </w:rPr>
        <w:t xml:space="preserve"> </w:t>
      </w:r>
      <w:r w:rsidR="007620CD">
        <w:rPr>
          <w:rFonts w:ascii="Verdana" w:hAnsi="Verdana"/>
          <w:sz w:val="24"/>
          <w:szCs w:val="24"/>
        </w:rPr>
        <w:t>host</w:t>
      </w:r>
      <w:r w:rsidR="00173444">
        <w:rPr>
          <w:rFonts w:ascii="Verdana" w:hAnsi="Verdana"/>
          <w:sz w:val="24"/>
          <w:szCs w:val="24"/>
        </w:rPr>
        <w:t>’s</w:t>
      </w:r>
      <w:r w:rsidR="007620CD">
        <w:rPr>
          <w:rFonts w:ascii="Verdana" w:hAnsi="Verdana"/>
          <w:sz w:val="24"/>
          <w:szCs w:val="24"/>
        </w:rPr>
        <w:t xml:space="preserve"> supplies. When selecting equipment, consideration in the first instance must be given to the use of extra low voltage or battery powered equipment. </w:t>
      </w:r>
    </w:p>
    <w:p w:rsidR="007620CD" w:rsidRDefault="007620CD" w:rsidP="0077234F">
      <w:pPr>
        <w:jc w:val="both"/>
        <w:rPr>
          <w:rFonts w:ascii="Verdana" w:hAnsi="Verdana"/>
          <w:sz w:val="24"/>
          <w:szCs w:val="24"/>
        </w:rPr>
      </w:pPr>
    </w:p>
    <w:p w:rsidR="007620CD" w:rsidRDefault="007620CD" w:rsidP="0077234F">
      <w:pPr>
        <w:jc w:val="both"/>
        <w:rPr>
          <w:rFonts w:ascii="Verdana" w:hAnsi="Verdana"/>
          <w:sz w:val="24"/>
          <w:szCs w:val="24"/>
        </w:rPr>
      </w:pPr>
      <w:r>
        <w:rPr>
          <w:rFonts w:ascii="Verdana" w:hAnsi="Verdana"/>
          <w:sz w:val="24"/>
          <w:szCs w:val="24"/>
        </w:rPr>
        <w:t xml:space="preserve">When selecting fixed electrical equipment the </w:t>
      </w:r>
      <w:r w:rsidR="001F5AAB">
        <w:rPr>
          <w:rFonts w:ascii="Verdana" w:hAnsi="Verdana"/>
          <w:sz w:val="24"/>
          <w:szCs w:val="24"/>
        </w:rPr>
        <w:t>organisation’s</w:t>
      </w:r>
      <w:r>
        <w:rPr>
          <w:rFonts w:ascii="Verdana" w:hAnsi="Verdana"/>
          <w:sz w:val="24"/>
          <w:szCs w:val="24"/>
        </w:rPr>
        <w:t xml:space="preserve"> Estates</w:t>
      </w:r>
      <w:r w:rsidR="001D1259">
        <w:rPr>
          <w:rFonts w:ascii="Verdana" w:hAnsi="Verdana"/>
          <w:sz w:val="24"/>
          <w:szCs w:val="24"/>
        </w:rPr>
        <w:t>, Safety</w:t>
      </w:r>
      <w:r w:rsidR="0077234F">
        <w:rPr>
          <w:rFonts w:ascii="Verdana" w:hAnsi="Verdana"/>
          <w:sz w:val="24"/>
          <w:szCs w:val="24"/>
        </w:rPr>
        <w:t xml:space="preserve"> and Facilities</w:t>
      </w:r>
      <w:r w:rsidR="00457AAC">
        <w:rPr>
          <w:rFonts w:ascii="Verdana" w:hAnsi="Verdana"/>
          <w:sz w:val="24"/>
          <w:szCs w:val="24"/>
        </w:rPr>
        <w:t xml:space="preserve"> </w:t>
      </w:r>
      <w:r w:rsidR="008241FB">
        <w:rPr>
          <w:rFonts w:ascii="Verdana" w:hAnsi="Verdana"/>
          <w:sz w:val="24"/>
          <w:szCs w:val="24"/>
        </w:rPr>
        <w:t>D</w:t>
      </w:r>
      <w:r w:rsidR="00457AAC">
        <w:rPr>
          <w:rFonts w:ascii="Verdana" w:hAnsi="Verdana"/>
          <w:sz w:val="24"/>
          <w:szCs w:val="24"/>
        </w:rPr>
        <w:t>ivision</w:t>
      </w:r>
      <w:r w:rsidR="00173444">
        <w:rPr>
          <w:rFonts w:ascii="Verdana" w:hAnsi="Verdana"/>
          <w:sz w:val="24"/>
          <w:szCs w:val="24"/>
        </w:rPr>
        <w:t xml:space="preserve"> </w:t>
      </w:r>
      <w:r w:rsidR="008241FB">
        <w:rPr>
          <w:rFonts w:ascii="Verdana" w:hAnsi="Verdana"/>
          <w:sz w:val="24"/>
          <w:szCs w:val="24"/>
        </w:rPr>
        <w:t xml:space="preserve">or a </w:t>
      </w:r>
      <w:r>
        <w:rPr>
          <w:rFonts w:ascii="Verdana" w:hAnsi="Verdana"/>
          <w:sz w:val="24"/>
          <w:szCs w:val="24"/>
        </w:rPr>
        <w:t>host</w:t>
      </w:r>
      <w:r w:rsidR="008241FB">
        <w:rPr>
          <w:rFonts w:ascii="Verdana" w:hAnsi="Verdana"/>
          <w:sz w:val="24"/>
          <w:szCs w:val="24"/>
        </w:rPr>
        <w:t xml:space="preserve"> organisation’s Estates </w:t>
      </w:r>
      <w:r w:rsidR="00173444">
        <w:rPr>
          <w:rFonts w:ascii="Verdana" w:hAnsi="Verdana"/>
          <w:sz w:val="24"/>
          <w:szCs w:val="24"/>
        </w:rPr>
        <w:t>D</w:t>
      </w:r>
      <w:r>
        <w:rPr>
          <w:rFonts w:ascii="Verdana" w:hAnsi="Verdana"/>
          <w:sz w:val="24"/>
          <w:szCs w:val="24"/>
        </w:rPr>
        <w:t>epartment must always be consulted</w:t>
      </w:r>
      <w:r w:rsidR="00173444">
        <w:rPr>
          <w:rFonts w:ascii="Verdana" w:hAnsi="Verdana"/>
          <w:sz w:val="24"/>
          <w:szCs w:val="24"/>
        </w:rPr>
        <w:t>.</w:t>
      </w:r>
    </w:p>
    <w:p w:rsidR="007620CD" w:rsidRPr="007620CD" w:rsidRDefault="007620CD" w:rsidP="0077234F">
      <w:pPr>
        <w:jc w:val="both"/>
        <w:rPr>
          <w:rFonts w:ascii="Verdana" w:hAnsi="Verdana"/>
          <w:sz w:val="24"/>
          <w:szCs w:val="24"/>
        </w:rPr>
      </w:pPr>
    </w:p>
    <w:p w:rsidR="00D25799" w:rsidRPr="007620CD" w:rsidRDefault="00D25799" w:rsidP="0077234F">
      <w:pPr>
        <w:pStyle w:val="ListParagraph"/>
        <w:jc w:val="both"/>
        <w:rPr>
          <w:rFonts w:ascii="Verdana" w:hAnsi="Verdana"/>
          <w:sz w:val="24"/>
          <w:szCs w:val="24"/>
        </w:rPr>
      </w:pPr>
    </w:p>
    <w:p w:rsidR="00D25799" w:rsidRPr="0077234F" w:rsidRDefault="00B65C8D" w:rsidP="0077234F">
      <w:pPr>
        <w:pStyle w:val="ListParagraph"/>
        <w:numPr>
          <w:ilvl w:val="0"/>
          <w:numId w:val="9"/>
        </w:numPr>
        <w:ind w:left="426" w:hanging="426"/>
        <w:jc w:val="both"/>
        <w:rPr>
          <w:rFonts w:ascii="Verdana" w:hAnsi="Verdana"/>
          <w:b/>
          <w:sz w:val="24"/>
          <w:szCs w:val="24"/>
        </w:rPr>
      </w:pPr>
      <w:r w:rsidRPr="0077234F">
        <w:rPr>
          <w:rFonts w:ascii="Verdana" w:hAnsi="Verdana"/>
          <w:b/>
          <w:sz w:val="24"/>
          <w:szCs w:val="24"/>
        </w:rPr>
        <w:t>Maintenance of equ</w:t>
      </w:r>
      <w:r w:rsidR="00FA0445" w:rsidRPr="0077234F">
        <w:rPr>
          <w:rFonts w:ascii="Verdana" w:hAnsi="Verdana"/>
          <w:b/>
          <w:sz w:val="24"/>
          <w:szCs w:val="24"/>
        </w:rPr>
        <w:t>ip</w:t>
      </w:r>
      <w:r w:rsidRPr="0077234F">
        <w:rPr>
          <w:rFonts w:ascii="Verdana" w:hAnsi="Verdana"/>
          <w:b/>
          <w:sz w:val="24"/>
          <w:szCs w:val="24"/>
        </w:rPr>
        <w:t>ment</w:t>
      </w:r>
    </w:p>
    <w:p w:rsidR="00FD403F" w:rsidRDefault="00FD403F" w:rsidP="0077234F">
      <w:pPr>
        <w:jc w:val="both"/>
        <w:rPr>
          <w:rFonts w:ascii="Verdana" w:hAnsi="Verdana"/>
          <w:b/>
          <w:sz w:val="24"/>
          <w:szCs w:val="24"/>
        </w:rPr>
      </w:pPr>
    </w:p>
    <w:p w:rsidR="00FA0445" w:rsidRDefault="00FA0445" w:rsidP="0077234F">
      <w:pPr>
        <w:jc w:val="both"/>
        <w:rPr>
          <w:rFonts w:ascii="Verdana" w:hAnsi="Verdana"/>
          <w:sz w:val="24"/>
          <w:szCs w:val="24"/>
        </w:rPr>
      </w:pPr>
      <w:r w:rsidRPr="00C41AA8">
        <w:rPr>
          <w:rFonts w:ascii="Verdana" w:hAnsi="Verdana"/>
          <w:sz w:val="24"/>
          <w:szCs w:val="24"/>
        </w:rPr>
        <w:lastRenderedPageBreak/>
        <w:t xml:space="preserve">Fixed items of electrical equipment must be routinely maintained in accordance with the </w:t>
      </w:r>
      <w:r w:rsidR="00C41AA8" w:rsidRPr="00C41AA8">
        <w:rPr>
          <w:rFonts w:ascii="Verdana" w:hAnsi="Verdana"/>
          <w:sz w:val="24"/>
          <w:szCs w:val="24"/>
        </w:rPr>
        <w:t>manufacturer’s</w:t>
      </w:r>
      <w:r w:rsidRPr="00C41AA8">
        <w:rPr>
          <w:rFonts w:ascii="Verdana" w:hAnsi="Verdana"/>
          <w:sz w:val="24"/>
          <w:szCs w:val="24"/>
        </w:rPr>
        <w:t xml:space="preserve"> stipulations or via a suitably adopted</w:t>
      </w:r>
      <w:r w:rsidR="00C41AA8" w:rsidRPr="00C41AA8">
        <w:rPr>
          <w:rFonts w:ascii="Verdana" w:hAnsi="Verdana"/>
          <w:sz w:val="24"/>
          <w:szCs w:val="24"/>
        </w:rPr>
        <w:t xml:space="preserve"> risk assessment. </w:t>
      </w:r>
    </w:p>
    <w:p w:rsidR="00C41AA8" w:rsidRDefault="00173444" w:rsidP="0077234F">
      <w:pPr>
        <w:jc w:val="both"/>
        <w:rPr>
          <w:rFonts w:ascii="Verdana" w:hAnsi="Verdana"/>
          <w:sz w:val="24"/>
          <w:szCs w:val="24"/>
        </w:rPr>
      </w:pPr>
      <w:r>
        <w:rPr>
          <w:rFonts w:ascii="Verdana" w:hAnsi="Verdana"/>
          <w:sz w:val="24"/>
          <w:szCs w:val="24"/>
        </w:rPr>
        <w:t>A</w:t>
      </w:r>
      <w:r w:rsidR="00C41AA8">
        <w:rPr>
          <w:rFonts w:ascii="Verdana" w:hAnsi="Verdana"/>
          <w:sz w:val="24"/>
          <w:szCs w:val="24"/>
        </w:rPr>
        <w:t xml:space="preserve">rrangements for maintenance are required to be in place for all portable electrical appliances. </w:t>
      </w:r>
      <w:r>
        <w:rPr>
          <w:rFonts w:ascii="Verdana" w:hAnsi="Verdana"/>
          <w:sz w:val="24"/>
          <w:szCs w:val="24"/>
        </w:rPr>
        <w:t>The Estates</w:t>
      </w:r>
      <w:r w:rsidR="0077234F">
        <w:rPr>
          <w:rFonts w:ascii="Verdana" w:hAnsi="Verdana"/>
          <w:sz w:val="24"/>
          <w:szCs w:val="24"/>
        </w:rPr>
        <w:t>,</w:t>
      </w:r>
      <w:r>
        <w:rPr>
          <w:rFonts w:ascii="Verdana" w:hAnsi="Verdana"/>
          <w:sz w:val="24"/>
          <w:szCs w:val="24"/>
        </w:rPr>
        <w:t xml:space="preserve"> </w:t>
      </w:r>
      <w:r w:rsidR="00F2499C">
        <w:rPr>
          <w:rFonts w:ascii="Verdana" w:hAnsi="Verdana"/>
          <w:sz w:val="24"/>
          <w:szCs w:val="24"/>
        </w:rPr>
        <w:t>Safety</w:t>
      </w:r>
      <w:r w:rsidR="0077234F">
        <w:rPr>
          <w:rFonts w:ascii="Verdana" w:hAnsi="Verdana"/>
          <w:sz w:val="24"/>
          <w:szCs w:val="24"/>
        </w:rPr>
        <w:t xml:space="preserve"> and Facilities Division</w:t>
      </w:r>
      <w:r>
        <w:rPr>
          <w:rFonts w:ascii="Verdana" w:hAnsi="Verdana"/>
          <w:sz w:val="24"/>
          <w:szCs w:val="24"/>
        </w:rPr>
        <w:t xml:space="preserve"> </w:t>
      </w:r>
      <w:r w:rsidR="00C41AA8">
        <w:rPr>
          <w:rFonts w:ascii="Verdana" w:hAnsi="Verdana"/>
          <w:sz w:val="24"/>
          <w:szCs w:val="24"/>
        </w:rPr>
        <w:t>will</w:t>
      </w:r>
      <w:r w:rsidR="00106D01">
        <w:rPr>
          <w:rFonts w:ascii="Verdana" w:hAnsi="Verdana"/>
          <w:sz w:val="24"/>
          <w:szCs w:val="24"/>
        </w:rPr>
        <w:t xml:space="preserve"> undertake this responsibility. </w:t>
      </w:r>
      <w:r w:rsidR="00C41AA8">
        <w:rPr>
          <w:rFonts w:ascii="Verdana" w:hAnsi="Verdana"/>
          <w:sz w:val="24"/>
          <w:szCs w:val="24"/>
        </w:rPr>
        <w:t xml:space="preserve">However, </w:t>
      </w:r>
      <w:r>
        <w:rPr>
          <w:rFonts w:ascii="Verdana" w:hAnsi="Verdana"/>
          <w:sz w:val="24"/>
          <w:szCs w:val="24"/>
        </w:rPr>
        <w:t>m</w:t>
      </w:r>
      <w:r w:rsidR="00C41AA8">
        <w:rPr>
          <w:rFonts w:ascii="Verdana" w:hAnsi="Verdana"/>
          <w:sz w:val="24"/>
          <w:szCs w:val="24"/>
        </w:rPr>
        <w:t xml:space="preserve">anagers must ensure that all equipment to be tested is made available when </w:t>
      </w:r>
      <w:r>
        <w:rPr>
          <w:rFonts w:ascii="Verdana" w:hAnsi="Verdana"/>
          <w:sz w:val="24"/>
          <w:szCs w:val="24"/>
        </w:rPr>
        <w:t>Estates</w:t>
      </w:r>
      <w:r w:rsidR="00F2499C">
        <w:rPr>
          <w:rFonts w:ascii="Verdana" w:hAnsi="Verdana"/>
          <w:sz w:val="24"/>
          <w:szCs w:val="24"/>
        </w:rPr>
        <w:t xml:space="preserve"> Safety</w:t>
      </w:r>
      <w:r w:rsidR="0077234F">
        <w:rPr>
          <w:rFonts w:ascii="Verdana" w:hAnsi="Verdana"/>
          <w:sz w:val="24"/>
          <w:szCs w:val="24"/>
        </w:rPr>
        <w:t xml:space="preserve"> and Facilities</w:t>
      </w:r>
      <w:r w:rsidR="00F2499C">
        <w:rPr>
          <w:rFonts w:ascii="Verdana" w:hAnsi="Verdana"/>
          <w:sz w:val="24"/>
          <w:szCs w:val="24"/>
        </w:rPr>
        <w:t xml:space="preserve"> </w:t>
      </w:r>
      <w:r>
        <w:rPr>
          <w:rFonts w:ascii="Verdana" w:hAnsi="Verdana"/>
          <w:sz w:val="24"/>
          <w:szCs w:val="24"/>
        </w:rPr>
        <w:t xml:space="preserve">Divisional staff </w:t>
      </w:r>
      <w:r w:rsidR="00C41AA8">
        <w:rPr>
          <w:rFonts w:ascii="Verdana" w:hAnsi="Verdana"/>
          <w:sz w:val="24"/>
          <w:szCs w:val="24"/>
        </w:rPr>
        <w:t xml:space="preserve">or </w:t>
      </w:r>
      <w:r w:rsidR="008241FB">
        <w:rPr>
          <w:rFonts w:ascii="Verdana" w:hAnsi="Verdana"/>
          <w:sz w:val="24"/>
          <w:szCs w:val="24"/>
        </w:rPr>
        <w:t xml:space="preserve">a </w:t>
      </w:r>
      <w:r w:rsidR="00C41AA8">
        <w:rPr>
          <w:rFonts w:ascii="Verdana" w:hAnsi="Verdana"/>
          <w:sz w:val="24"/>
          <w:szCs w:val="24"/>
        </w:rPr>
        <w:t xml:space="preserve">nominated contractor </w:t>
      </w:r>
      <w:r w:rsidR="00106D01">
        <w:rPr>
          <w:rFonts w:ascii="Verdana" w:hAnsi="Verdana"/>
          <w:sz w:val="24"/>
          <w:szCs w:val="24"/>
        </w:rPr>
        <w:t xml:space="preserve">is </w:t>
      </w:r>
      <w:r w:rsidR="00C41AA8">
        <w:rPr>
          <w:rFonts w:ascii="Verdana" w:hAnsi="Verdana"/>
          <w:sz w:val="24"/>
          <w:szCs w:val="24"/>
        </w:rPr>
        <w:t>undertaking periodic checks.</w:t>
      </w:r>
    </w:p>
    <w:p w:rsidR="008F2EC8" w:rsidRPr="008F2EC8" w:rsidRDefault="008F2EC8" w:rsidP="0077234F">
      <w:pPr>
        <w:jc w:val="both"/>
        <w:rPr>
          <w:rFonts w:ascii="Verdana" w:hAnsi="Verdana"/>
          <w:b/>
          <w:sz w:val="24"/>
          <w:szCs w:val="24"/>
        </w:rPr>
      </w:pPr>
    </w:p>
    <w:p w:rsidR="00FD403F" w:rsidRDefault="00FD403F" w:rsidP="0077234F">
      <w:pPr>
        <w:jc w:val="both"/>
        <w:rPr>
          <w:rFonts w:ascii="Verdana" w:hAnsi="Verdana"/>
          <w:b/>
          <w:sz w:val="24"/>
          <w:szCs w:val="24"/>
        </w:rPr>
      </w:pPr>
    </w:p>
    <w:p w:rsidR="008F2EC8" w:rsidRPr="0077234F" w:rsidRDefault="008F2EC8" w:rsidP="0077234F">
      <w:pPr>
        <w:pStyle w:val="ListParagraph"/>
        <w:numPr>
          <w:ilvl w:val="0"/>
          <w:numId w:val="9"/>
        </w:numPr>
        <w:ind w:left="426" w:hanging="426"/>
        <w:jc w:val="both"/>
        <w:rPr>
          <w:rFonts w:ascii="Verdana" w:hAnsi="Verdana"/>
          <w:b/>
          <w:sz w:val="24"/>
          <w:szCs w:val="24"/>
        </w:rPr>
      </w:pPr>
      <w:r w:rsidRPr="0077234F">
        <w:rPr>
          <w:rFonts w:ascii="Verdana" w:hAnsi="Verdana"/>
          <w:b/>
          <w:sz w:val="24"/>
          <w:szCs w:val="24"/>
        </w:rPr>
        <w:t>Maintenance of the Trust</w:t>
      </w:r>
      <w:r w:rsidR="00A11504" w:rsidRPr="0077234F">
        <w:rPr>
          <w:rFonts w:ascii="Verdana" w:hAnsi="Verdana"/>
          <w:b/>
          <w:sz w:val="24"/>
          <w:szCs w:val="24"/>
        </w:rPr>
        <w:t>’</w:t>
      </w:r>
      <w:r w:rsidRPr="0077234F">
        <w:rPr>
          <w:rFonts w:ascii="Verdana" w:hAnsi="Verdana"/>
          <w:b/>
          <w:sz w:val="24"/>
          <w:szCs w:val="24"/>
        </w:rPr>
        <w:t>s Electrical Infrastructure</w:t>
      </w:r>
    </w:p>
    <w:p w:rsidR="00FD403F" w:rsidRPr="008F2EC8" w:rsidRDefault="00FD403F" w:rsidP="0077234F">
      <w:pPr>
        <w:jc w:val="both"/>
        <w:rPr>
          <w:rFonts w:ascii="Verdana" w:hAnsi="Verdana"/>
          <w:b/>
          <w:sz w:val="24"/>
          <w:szCs w:val="24"/>
        </w:rPr>
      </w:pPr>
    </w:p>
    <w:p w:rsidR="008F2EC8" w:rsidRDefault="0077234F" w:rsidP="0077234F">
      <w:pPr>
        <w:jc w:val="both"/>
        <w:rPr>
          <w:rFonts w:ascii="Verdana" w:hAnsi="Verdana"/>
          <w:sz w:val="24"/>
          <w:szCs w:val="24"/>
        </w:rPr>
      </w:pPr>
      <w:r>
        <w:rPr>
          <w:rFonts w:ascii="Verdana" w:hAnsi="Verdana"/>
          <w:sz w:val="24"/>
          <w:szCs w:val="24"/>
        </w:rPr>
        <w:t xml:space="preserve">In </w:t>
      </w:r>
      <w:r w:rsidR="00CA5D13">
        <w:rPr>
          <w:rFonts w:ascii="Verdana" w:hAnsi="Verdana"/>
          <w:sz w:val="24"/>
          <w:szCs w:val="24"/>
        </w:rPr>
        <w:t xml:space="preserve">areas </w:t>
      </w:r>
      <w:r>
        <w:rPr>
          <w:rFonts w:ascii="Verdana" w:hAnsi="Verdana"/>
          <w:sz w:val="24"/>
          <w:szCs w:val="24"/>
        </w:rPr>
        <w:t xml:space="preserve">where Public Health is </w:t>
      </w:r>
      <w:r w:rsidR="00CA5D13">
        <w:rPr>
          <w:rFonts w:ascii="Verdana" w:hAnsi="Verdana"/>
          <w:sz w:val="24"/>
          <w:szCs w:val="24"/>
        </w:rPr>
        <w:t xml:space="preserve">deemed </w:t>
      </w:r>
      <w:r>
        <w:rPr>
          <w:rFonts w:ascii="Verdana" w:hAnsi="Verdana"/>
          <w:sz w:val="24"/>
          <w:szCs w:val="24"/>
        </w:rPr>
        <w:t xml:space="preserve">the </w:t>
      </w:r>
      <w:r w:rsidR="00CA5D13">
        <w:rPr>
          <w:rFonts w:ascii="Verdana" w:hAnsi="Verdana"/>
          <w:sz w:val="24"/>
          <w:szCs w:val="24"/>
        </w:rPr>
        <w:t>Duty-holder (i.e</w:t>
      </w:r>
      <w:r w:rsidR="001D4E1F">
        <w:rPr>
          <w:rFonts w:ascii="Verdana" w:hAnsi="Verdana"/>
          <w:sz w:val="24"/>
          <w:szCs w:val="24"/>
        </w:rPr>
        <w:t>.</w:t>
      </w:r>
      <w:r w:rsidR="00CA5D13">
        <w:rPr>
          <w:rFonts w:ascii="Verdana" w:hAnsi="Verdana"/>
          <w:sz w:val="24"/>
          <w:szCs w:val="24"/>
        </w:rPr>
        <w:t xml:space="preserve"> Bre</w:t>
      </w:r>
      <w:r w:rsidR="00106D01">
        <w:rPr>
          <w:rFonts w:ascii="Verdana" w:hAnsi="Verdana"/>
          <w:sz w:val="24"/>
          <w:szCs w:val="24"/>
        </w:rPr>
        <w:t xml:space="preserve">ast Test Wales, Cathedral Road, </w:t>
      </w:r>
      <w:r w:rsidR="00CA5D13">
        <w:rPr>
          <w:rFonts w:ascii="Verdana" w:hAnsi="Verdana"/>
          <w:sz w:val="24"/>
          <w:szCs w:val="24"/>
        </w:rPr>
        <w:t>Cardiff), m</w:t>
      </w:r>
      <w:r w:rsidR="008F2EC8" w:rsidRPr="008F2EC8">
        <w:rPr>
          <w:rFonts w:ascii="Verdana" w:hAnsi="Verdana"/>
          <w:sz w:val="24"/>
          <w:szCs w:val="24"/>
        </w:rPr>
        <w:t>aintenance of the fixed electrical installation (e.g. ring main, lighting circuits, distribution systems etc</w:t>
      </w:r>
      <w:r w:rsidR="00173444">
        <w:rPr>
          <w:rFonts w:ascii="Verdana" w:hAnsi="Verdana"/>
          <w:sz w:val="24"/>
          <w:szCs w:val="24"/>
        </w:rPr>
        <w:t>.</w:t>
      </w:r>
      <w:r w:rsidR="008F2EC8" w:rsidRPr="008F2EC8">
        <w:rPr>
          <w:rFonts w:ascii="Verdana" w:hAnsi="Verdana"/>
          <w:sz w:val="24"/>
          <w:szCs w:val="24"/>
        </w:rPr>
        <w:t>) is the responsibility of the</w:t>
      </w:r>
      <w:r w:rsidR="00173444" w:rsidRPr="00173444">
        <w:rPr>
          <w:rFonts w:ascii="Verdana" w:hAnsi="Verdana"/>
          <w:sz w:val="24"/>
          <w:szCs w:val="24"/>
        </w:rPr>
        <w:t xml:space="preserve"> </w:t>
      </w:r>
      <w:r w:rsidR="00173444">
        <w:rPr>
          <w:rFonts w:ascii="Verdana" w:hAnsi="Verdana"/>
          <w:sz w:val="24"/>
          <w:szCs w:val="24"/>
        </w:rPr>
        <w:t xml:space="preserve">Estates, </w:t>
      </w:r>
      <w:r w:rsidR="00F2499C">
        <w:rPr>
          <w:rFonts w:ascii="Verdana" w:hAnsi="Verdana"/>
          <w:sz w:val="24"/>
          <w:szCs w:val="24"/>
        </w:rPr>
        <w:t xml:space="preserve">Safety and </w:t>
      </w:r>
      <w:r w:rsidR="00173444">
        <w:rPr>
          <w:rFonts w:ascii="Verdana" w:hAnsi="Verdana"/>
          <w:sz w:val="24"/>
          <w:szCs w:val="24"/>
        </w:rPr>
        <w:t>Facilities Division.</w:t>
      </w:r>
      <w:r w:rsidR="008F2EC8">
        <w:rPr>
          <w:rFonts w:ascii="Verdana" w:hAnsi="Verdana"/>
          <w:sz w:val="24"/>
          <w:szCs w:val="24"/>
        </w:rPr>
        <w:t xml:space="preserve"> No other member of staff or contractor shall install and connect equipment or interfere with the fixed electrical network unless the work has been authorised by the </w:t>
      </w:r>
      <w:r w:rsidR="00173444">
        <w:rPr>
          <w:rFonts w:ascii="Verdana" w:hAnsi="Verdana"/>
          <w:sz w:val="24"/>
          <w:szCs w:val="24"/>
        </w:rPr>
        <w:t xml:space="preserve">Estates, </w:t>
      </w:r>
      <w:r w:rsidR="00F2499C">
        <w:rPr>
          <w:rFonts w:ascii="Verdana" w:hAnsi="Verdana"/>
          <w:sz w:val="24"/>
          <w:szCs w:val="24"/>
        </w:rPr>
        <w:t xml:space="preserve">Safety and </w:t>
      </w:r>
      <w:r w:rsidR="00173444">
        <w:rPr>
          <w:rFonts w:ascii="Verdana" w:hAnsi="Verdana"/>
          <w:sz w:val="24"/>
          <w:szCs w:val="24"/>
        </w:rPr>
        <w:t>Facilities Divis</w:t>
      </w:r>
      <w:r w:rsidR="001F5AAB">
        <w:rPr>
          <w:rFonts w:ascii="Verdana" w:hAnsi="Verdana"/>
          <w:sz w:val="24"/>
          <w:szCs w:val="24"/>
        </w:rPr>
        <w:t>i</w:t>
      </w:r>
      <w:r w:rsidR="00173444">
        <w:rPr>
          <w:rFonts w:ascii="Verdana" w:hAnsi="Verdana"/>
          <w:sz w:val="24"/>
          <w:szCs w:val="24"/>
        </w:rPr>
        <w:t>on</w:t>
      </w:r>
      <w:r w:rsidR="008F2EC8">
        <w:rPr>
          <w:rFonts w:ascii="Verdana" w:hAnsi="Verdana"/>
          <w:sz w:val="24"/>
          <w:szCs w:val="24"/>
        </w:rPr>
        <w:t>.</w:t>
      </w:r>
    </w:p>
    <w:p w:rsidR="008F2EC8" w:rsidRDefault="008F2EC8" w:rsidP="0077234F">
      <w:pPr>
        <w:jc w:val="both"/>
        <w:rPr>
          <w:rFonts w:ascii="Verdana" w:hAnsi="Verdana"/>
          <w:sz w:val="24"/>
          <w:szCs w:val="24"/>
        </w:rPr>
      </w:pPr>
    </w:p>
    <w:p w:rsidR="00576306" w:rsidRDefault="00576306" w:rsidP="0077234F">
      <w:pPr>
        <w:jc w:val="both"/>
        <w:rPr>
          <w:rFonts w:ascii="Verdana" w:hAnsi="Verdana"/>
          <w:sz w:val="24"/>
          <w:szCs w:val="24"/>
        </w:rPr>
      </w:pPr>
    </w:p>
    <w:p w:rsidR="00843708" w:rsidRPr="00811FD5" w:rsidRDefault="008F2EC8" w:rsidP="00811FD5">
      <w:pPr>
        <w:pStyle w:val="ListParagraph"/>
        <w:numPr>
          <w:ilvl w:val="0"/>
          <w:numId w:val="9"/>
        </w:numPr>
        <w:ind w:left="426" w:hanging="426"/>
        <w:jc w:val="both"/>
        <w:rPr>
          <w:rFonts w:ascii="Verdana" w:hAnsi="Verdana"/>
          <w:b/>
          <w:sz w:val="24"/>
          <w:szCs w:val="24"/>
        </w:rPr>
      </w:pPr>
      <w:r w:rsidRPr="00811FD5">
        <w:rPr>
          <w:rFonts w:ascii="Verdana" w:hAnsi="Verdana"/>
          <w:b/>
          <w:sz w:val="24"/>
          <w:szCs w:val="24"/>
        </w:rPr>
        <w:t>Safety Inspec</w:t>
      </w:r>
      <w:r w:rsidR="00843708" w:rsidRPr="00811FD5">
        <w:rPr>
          <w:rFonts w:ascii="Verdana" w:hAnsi="Verdana"/>
          <w:b/>
          <w:sz w:val="24"/>
          <w:szCs w:val="24"/>
        </w:rPr>
        <w:t>tion and T</w:t>
      </w:r>
      <w:r w:rsidRPr="00811FD5">
        <w:rPr>
          <w:rFonts w:ascii="Verdana" w:hAnsi="Verdana"/>
          <w:b/>
          <w:sz w:val="24"/>
          <w:szCs w:val="24"/>
        </w:rPr>
        <w:t>esting</w:t>
      </w:r>
      <w:r w:rsidR="001F5AAB" w:rsidRPr="00811FD5">
        <w:rPr>
          <w:rFonts w:ascii="Verdana" w:hAnsi="Verdana"/>
          <w:b/>
          <w:sz w:val="24"/>
          <w:szCs w:val="24"/>
        </w:rPr>
        <w:t xml:space="preserve"> </w:t>
      </w:r>
      <w:r w:rsidR="00843708" w:rsidRPr="00811FD5">
        <w:rPr>
          <w:rFonts w:ascii="Verdana" w:hAnsi="Verdana"/>
          <w:b/>
          <w:sz w:val="24"/>
          <w:szCs w:val="24"/>
        </w:rPr>
        <w:t>Operational Safety Instructions</w:t>
      </w:r>
    </w:p>
    <w:p w:rsidR="00843708" w:rsidRDefault="00843708" w:rsidP="00811FD5">
      <w:pPr>
        <w:jc w:val="both"/>
        <w:rPr>
          <w:rFonts w:ascii="Verdana" w:hAnsi="Verdana"/>
          <w:b/>
          <w:sz w:val="24"/>
          <w:szCs w:val="24"/>
        </w:rPr>
      </w:pPr>
    </w:p>
    <w:p w:rsidR="00843708" w:rsidRDefault="00843708" w:rsidP="00811FD5">
      <w:pPr>
        <w:jc w:val="both"/>
        <w:rPr>
          <w:rFonts w:ascii="Verdana" w:hAnsi="Verdana"/>
          <w:sz w:val="24"/>
          <w:szCs w:val="24"/>
        </w:rPr>
      </w:pPr>
      <w:r w:rsidRPr="00843708">
        <w:rPr>
          <w:rFonts w:ascii="Verdana" w:hAnsi="Verdana"/>
          <w:sz w:val="24"/>
          <w:szCs w:val="24"/>
        </w:rPr>
        <w:t xml:space="preserve">It is the responsibility </w:t>
      </w:r>
      <w:r w:rsidR="00173444">
        <w:rPr>
          <w:rFonts w:ascii="Verdana" w:hAnsi="Verdana"/>
          <w:sz w:val="24"/>
          <w:szCs w:val="24"/>
        </w:rPr>
        <w:t xml:space="preserve">of </w:t>
      </w:r>
      <w:r w:rsidRPr="00843708">
        <w:rPr>
          <w:rFonts w:ascii="Verdana" w:hAnsi="Verdana"/>
          <w:sz w:val="24"/>
          <w:szCs w:val="24"/>
        </w:rPr>
        <w:t>all staff</w:t>
      </w:r>
      <w:r w:rsidR="00173444">
        <w:rPr>
          <w:rFonts w:ascii="Verdana" w:hAnsi="Verdana"/>
          <w:sz w:val="24"/>
          <w:szCs w:val="24"/>
        </w:rPr>
        <w:t xml:space="preserve">, </w:t>
      </w:r>
      <w:r w:rsidRPr="00843708">
        <w:rPr>
          <w:rFonts w:ascii="Verdana" w:hAnsi="Verdana"/>
          <w:sz w:val="24"/>
          <w:szCs w:val="24"/>
        </w:rPr>
        <w:t xml:space="preserve">without exception, to take reasonable steps </w:t>
      </w:r>
      <w:r w:rsidR="00106D01" w:rsidRPr="00843708">
        <w:rPr>
          <w:rFonts w:ascii="Verdana" w:hAnsi="Verdana"/>
          <w:sz w:val="24"/>
          <w:szCs w:val="24"/>
        </w:rPr>
        <w:t>to</w:t>
      </w:r>
      <w:r w:rsidRPr="00843708">
        <w:rPr>
          <w:rFonts w:ascii="Verdana" w:hAnsi="Verdana"/>
          <w:sz w:val="24"/>
          <w:szCs w:val="24"/>
        </w:rPr>
        <w:t xml:space="preserve"> establish the visual safety and integrity of any items of electrical equipment before the energy supply is connected to that item and put into use. Any defects must be reported to the Facilities </w:t>
      </w:r>
      <w:r w:rsidR="00173444" w:rsidRPr="00843708">
        <w:rPr>
          <w:rFonts w:ascii="Verdana" w:hAnsi="Verdana"/>
          <w:sz w:val="24"/>
          <w:szCs w:val="24"/>
        </w:rPr>
        <w:t xml:space="preserve">Helpdesk </w:t>
      </w:r>
      <w:r w:rsidR="00F2499C">
        <w:rPr>
          <w:rFonts w:ascii="Verdana" w:hAnsi="Verdana"/>
          <w:sz w:val="24"/>
          <w:szCs w:val="24"/>
        </w:rPr>
        <w:t>via email;</w:t>
      </w:r>
      <w:r w:rsidR="00173444" w:rsidRPr="00173444">
        <w:t xml:space="preserve"> </w:t>
      </w:r>
      <w:hyperlink r:id="rId10" w:history="1">
        <w:r w:rsidR="00173444" w:rsidRPr="00783EC5">
          <w:rPr>
            <w:rStyle w:val="Hyperlink"/>
            <w:rFonts w:ascii="Verdana" w:hAnsi="Verdana"/>
            <w:sz w:val="24"/>
            <w:szCs w:val="24"/>
          </w:rPr>
          <w:t>PHW.Facilities@wales.nhs.uk</w:t>
        </w:r>
      </w:hyperlink>
      <w:r w:rsidR="00173444">
        <w:rPr>
          <w:rFonts w:ascii="Verdana" w:hAnsi="Verdana"/>
          <w:color w:val="FF0000"/>
          <w:sz w:val="24"/>
          <w:szCs w:val="24"/>
        </w:rPr>
        <w:t xml:space="preserve"> </w:t>
      </w:r>
      <w:r w:rsidRPr="00843708">
        <w:rPr>
          <w:rFonts w:ascii="Verdana" w:hAnsi="Verdana"/>
          <w:color w:val="FF0000"/>
          <w:sz w:val="24"/>
          <w:szCs w:val="24"/>
        </w:rPr>
        <w:t xml:space="preserve"> </w:t>
      </w:r>
      <w:r w:rsidRPr="00843708">
        <w:rPr>
          <w:rFonts w:ascii="Verdana" w:hAnsi="Verdana"/>
          <w:sz w:val="24"/>
          <w:szCs w:val="24"/>
        </w:rPr>
        <w:t xml:space="preserve">immediately and the equipment should not be used. The equipment must then be labelled accordingly by staff to </w:t>
      </w:r>
      <w:r w:rsidR="00173444">
        <w:rPr>
          <w:rFonts w:ascii="Verdana" w:hAnsi="Verdana"/>
          <w:sz w:val="24"/>
          <w:szCs w:val="24"/>
        </w:rPr>
        <w:t xml:space="preserve">ensure its use is </w:t>
      </w:r>
      <w:r w:rsidRPr="00843708">
        <w:rPr>
          <w:rFonts w:ascii="Verdana" w:hAnsi="Verdana"/>
          <w:sz w:val="24"/>
          <w:szCs w:val="24"/>
        </w:rPr>
        <w:t>avoid</w:t>
      </w:r>
      <w:r w:rsidR="00173444">
        <w:rPr>
          <w:rFonts w:ascii="Verdana" w:hAnsi="Verdana"/>
          <w:sz w:val="24"/>
          <w:szCs w:val="24"/>
        </w:rPr>
        <w:t>ed</w:t>
      </w:r>
      <w:r w:rsidRPr="00843708">
        <w:rPr>
          <w:rFonts w:ascii="Verdana" w:hAnsi="Verdana"/>
          <w:sz w:val="24"/>
          <w:szCs w:val="24"/>
        </w:rPr>
        <w:t>.</w:t>
      </w:r>
      <w:r w:rsidR="00106D01">
        <w:rPr>
          <w:rFonts w:ascii="Verdana" w:hAnsi="Verdana"/>
          <w:sz w:val="24"/>
          <w:szCs w:val="24"/>
        </w:rPr>
        <w:t xml:space="preserve"> Damaged IT equipment should be labelled up and not used and the IT division inform immediately.</w:t>
      </w:r>
    </w:p>
    <w:p w:rsidR="00843708" w:rsidRDefault="00843708" w:rsidP="00811FD5">
      <w:pPr>
        <w:jc w:val="both"/>
        <w:rPr>
          <w:rFonts w:ascii="Verdana" w:hAnsi="Verdana"/>
          <w:sz w:val="24"/>
          <w:szCs w:val="24"/>
        </w:rPr>
      </w:pPr>
    </w:p>
    <w:p w:rsidR="00576306" w:rsidRDefault="00576306" w:rsidP="00811FD5">
      <w:pPr>
        <w:jc w:val="both"/>
        <w:rPr>
          <w:rFonts w:ascii="Verdana" w:hAnsi="Verdana"/>
          <w:sz w:val="24"/>
          <w:szCs w:val="24"/>
        </w:rPr>
      </w:pPr>
    </w:p>
    <w:p w:rsidR="00843708" w:rsidRPr="00811FD5" w:rsidRDefault="00843708" w:rsidP="00811FD5">
      <w:pPr>
        <w:pStyle w:val="ListParagraph"/>
        <w:numPr>
          <w:ilvl w:val="0"/>
          <w:numId w:val="9"/>
        </w:numPr>
        <w:ind w:left="426" w:hanging="426"/>
        <w:jc w:val="both"/>
        <w:rPr>
          <w:rFonts w:ascii="Verdana" w:hAnsi="Verdana"/>
          <w:b/>
          <w:sz w:val="24"/>
          <w:szCs w:val="24"/>
        </w:rPr>
      </w:pPr>
      <w:r w:rsidRPr="00811FD5">
        <w:rPr>
          <w:rFonts w:ascii="Verdana" w:hAnsi="Verdana"/>
          <w:b/>
          <w:sz w:val="24"/>
          <w:szCs w:val="24"/>
        </w:rPr>
        <w:t>Fixed Electrical Installations</w:t>
      </w:r>
    </w:p>
    <w:p w:rsidR="00FD403F" w:rsidRPr="00FD2466" w:rsidRDefault="00FD403F" w:rsidP="00811FD5">
      <w:pPr>
        <w:jc w:val="both"/>
        <w:rPr>
          <w:rFonts w:ascii="Verdana" w:hAnsi="Verdana"/>
          <w:b/>
          <w:sz w:val="24"/>
          <w:szCs w:val="24"/>
        </w:rPr>
      </w:pPr>
    </w:p>
    <w:p w:rsidR="00843708" w:rsidRDefault="00843708" w:rsidP="00811FD5">
      <w:pPr>
        <w:jc w:val="both"/>
        <w:rPr>
          <w:rFonts w:ascii="Verdana" w:hAnsi="Verdana"/>
          <w:sz w:val="24"/>
          <w:szCs w:val="24"/>
        </w:rPr>
      </w:pPr>
      <w:r>
        <w:rPr>
          <w:rFonts w:ascii="Verdana" w:hAnsi="Verdana"/>
          <w:sz w:val="24"/>
          <w:szCs w:val="24"/>
        </w:rPr>
        <w:t>Safety inspections and testing of the fixed electrical installation and fixed electrical equipment must be carried out at</w:t>
      </w:r>
      <w:r w:rsidR="00CA5D13">
        <w:rPr>
          <w:rFonts w:ascii="Verdana" w:hAnsi="Verdana"/>
          <w:sz w:val="24"/>
          <w:szCs w:val="24"/>
        </w:rPr>
        <w:t xml:space="preserve"> a maximum of</w:t>
      </w:r>
      <w:r>
        <w:rPr>
          <w:rFonts w:ascii="Verdana" w:hAnsi="Verdana"/>
          <w:sz w:val="24"/>
          <w:szCs w:val="24"/>
        </w:rPr>
        <w:t xml:space="preserve"> every five years. The precise frequency is</w:t>
      </w:r>
      <w:r w:rsidR="00173444">
        <w:rPr>
          <w:rFonts w:ascii="Verdana" w:hAnsi="Verdana"/>
          <w:sz w:val="24"/>
          <w:szCs w:val="24"/>
        </w:rPr>
        <w:t xml:space="preserve"> to be determined by </w:t>
      </w:r>
      <w:r>
        <w:rPr>
          <w:rFonts w:ascii="Verdana" w:hAnsi="Verdana"/>
          <w:sz w:val="24"/>
          <w:szCs w:val="24"/>
        </w:rPr>
        <w:t xml:space="preserve">the outcome of a </w:t>
      </w:r>
      <w:r w:rsidR="00687D09">
        <w:rPr>
          <w:rFonts w:ascii="Verdana" w:hAnsi="Verdana"/>
          <w:sz w:val="24"/>
          <w:szCs w:val="24"/>
        </w:rPr>
        <w:t xml:space="preserve">local divisional </w:t>
      </w:r>
      <w:r>
        <w:rPr>
          <w:rFonts w:ascii="Verdana" w:hAnsi="Verdana"/>
          <w:sz w:val="24"/>
          <w:szCs w:val="24"/>
        </w:rPr>
        <w:t>risk assessment</w:t>
      </w:r>
      <w:r w:rsidR="001D4E1F">
        <w:rPr>
          <w:rFonts w:ascii="Verdana" w:hAnsi="Verdana"/>
          <w:sz w:val="24"/>
          <w:szCs w:val="24"/>
        </w:rPr>
        <w:t xml:space="preserve"> undertaken by a competent person</w:t>
      </w:r>
      <w:r>
        <w:rPr>
          <w:rFonts w:ascii="Verdana" w:hAnsi="Verdana"/>
          <w:sz w:val="24"/>
          <w:szCs w:val="24"/>
        </w:rPr>
        <w:t>.</w:t>
      </w:r>
      <w:r w:rsidR="00811FD5">
        <w:rPr>
          <w:rFonts w:ascii="Verdana" w:hAnsi="Verdana"/>
          <w:sz w:val="24"/>
          <w:szCs w:val="24"/>
        </w:rPr>
        <w:t xml:space="preserve"> For further </w:t>
      </w:r>
      <w:r w:rsidR="005359F5">
        <w:rPr>
          <w:rFonts w:ascii="Verdana" w:hAnsi="Verdana"/>
          <w:sz w:val="24"/>
          <w:szCs w:val="24"/>
        </w:rPr>
        <w:t>advice,</w:t>
      </w:r>
      <w:r w:rsidR="00811FD5">
        <w:rPr>
          <w:rFonts w:ascii="Verdana" w:hAnsi="Verdana"/>
          <w:sz w:val="24"/>
          <w:szCs w:val="24"/>
        </w:rPr>
        <w:t xml:space="preserve"> contact the Estates, Safety and Facilities Division.</w:t>
      </w:r>
      <w:r>
        <w:rPr>
          <w:rFonts w:ascii="Verdana" w:hAnsi="Verdana"/>
          <w:sz w:val="24"/>
          <w:szCs w:val="24"/>
        </w:rPr>
        <w:t xml:space="preserve"> The inspections and tests must comply with the requirements </w:t>
      </w:r>
      <w:r w:rsidR="00155603">
        <w:rPr>
          <w:rFonts w:ascii="Verdana" w:hAnsi="Verdana"/>
          <w:sz w:val="24"/>
          <w:szCs w:val="24"/>
        </w:rPr>
        <w:t>of BS7671:20</w:t>
      </w:r>
      <w:r w:rsidR="009264C9">
        <w:rPr>
          <w:rFonts w:ascii="Verdana" w:hAnsi="Verdana"/>
          <w:sz w:val="24"/>
          <w:szCs w:val="24"/>
        </w:rPr>
        <w:t>1</w:t>
      </w:r>
      <w:r w:rsidR="00155603">
        <w:rPr>
          <w:rFonts w:ascii="Verdana" w:hAnsi="Verdana"/>
          <w:sz w:val="24"/>
          <w:szCs w:val="24"/>
        </w:rPr>
        <w:t>8</w:t>
      </w:r>
      <w:r w:rsidR="000D3ED0">
        <w:rPr>
          <w:rFonts w:ascii="Verdana" w:hAnsi="Verdana"/>
          <w:sz w:val="24"/>
          <w:szCs w:val="24"/>
        </w:rPr>
        <w:t xml:space="preserve"> </w:t>
      </w:r>
      <w:r>
        <w:rPr>
          <w:rFonts w:ascii="Verdana" w:hAnsi="Verdana"/>
          <w:sz w:val="24"/>
          <w:szCs w:val="24"/>
        </w:rPr>
        <w:t>Periodic Inspection Reports for Electrical Installations</w:t>
      </w:r>
      <w:r w:rsidR="00155603">
        <w:rPr>
          <w:rFonts w:ascii="Verdana" w:hAnsi="Verdana"/>
          <w:sz w:val="24"/>
          <w:szCs w:val="24"/>
        </w:rPr>
        <w:t xml:space="preserve"> </w:t>
      </w:r>
      <w:r w:rsidR="00155603">
        <w:rPr>
          <w:rFonts w:ascii="Verdana" w:hAnsi="Verdana"/>
          <w:sz w:val="24"/>
          <w:szCs w:val="24"/>
        </w:rPr>
        <w:lastRenderedPageBreak/>
        <w:t>1</w:t>
      </w:r>
      <w:r w:rsidR="009264C9">
        <w:rPr>
          <w:rFonts w:ascii="Verdana" w:hAnsi="Verdana"/>
          <w:sz w:val="24"/>
          <w:szCs w:val="24"/>
        </w:rPr>
        <w:t>8</w:t>
      </w:r>
      <w:r w:rsidR="00155603" w:rsidRPr="00155603">
        <w:rPr>
          <w:rFonts w:ascii="Verdana" w:hAnsi="Verdana"/>
          <w:sz w:val="24"/>
          <w:szCs w:val="24"/>
          <w:vertAlign w:val="superscript"/>
        </w:rPr>
        <w:t>th</w:t>
      </w:r>
      <w:r w:rsidR="00155603">
        <w:rPr>
          <w:rFonts w:ascii="Verdana" w:hAnsi="Verdana"/>
          <w:sz w:val="24"/>
          <w:szCs w:val="24"/>
        </w:rPr>
        <w:t xml:space="preserve"> edition</w:t>
      </w:r>
      <w:r w:rsidR="00FD2466">
        <w:rPr>
          <w:rFonts w:ascii="Verdana" w:hAnsi="Verdana"/>
          <w:sz w:val="24"/>
          <w:szCs w:val="24"/>
        </w:rPr>
        <w:t xml:space="preserve">. The </w:t>
      </w:r>
      <w:r w:rsidR="00173444">
        <w:rPr>
          <w:rFonts w:ascii="Verdana" w:hAnsi="Verdana"/>
          <w:sz w:val="24"/>
          <w:szCs w:val="24"/>
        </w:rPr>
        <w:t>Estates</w:t>
      </w:r>
      <w:r w:rsidR="001D4E1F">
        <w:rPr>
          <w:rFonts w:ascii="Verdana" w:hAnsi="Verdana"/>
          <w:sz w:val="24"/>
          <w:szCs w:val="24"/>
        </w:rPr>
        <w:t>,</w:t>
      </w:r>
      <w:r w:rsidR="003B3500">
        <w:rPr>
          <w:rFonts w:ascii="Verdana" w:hAnsi="Verdana"/>
          <w:sz w:val="24"/>
          <w:szCs w:val="24"/>
        </w:rPr>
        <w:t xml:space="preserve"> </w:t>
      </w:r>
      <w:r w:rsidR="00F2499C">
        <w:rPr>
          <w:rFonts w:ascii="Verdana" w:hAnsi="Verdana"/>
          <w:sz w:val="24"/>
          <w:szCs w:val="24"/>
        </w:rPr>
        <w:t>Safety</w:t>
      </w:r>
      <w:r w:rsidR="001D4E1F">
        <w:rPr>
          <w:rFonts w:ascii="Verdana" w:hAnsi="Verdana"/>
          <w:sz w:val="24"/>
          <w:szCs w:val="24"/>
        </w:rPr>
        <w:t xml:space="preserve"> and Facilities</w:t>
      </w:r>
      <w:r w:rsidR="00F2499C">
        <w:rPr>
          <w:rFonts w:ascii="Verdana" w:hAnsi="Verdana"/>
          <w:sz w:val="24"/>
          <w:szCs w:val="24"/>
        </w:rPr>
        <w:t xml:space="preserve"> </w:t>
      </w:r>
      <w:r w:rsidR="00173444">
        <w:rPr>
          <w:rFonts w:ascii="Verdana" w:hAnsi="Verdana"/>
          <w:sz w:val="24"/>
          <w:szCs w:val="24"/>
        </w:rPr>
        <w:t>Division</w:t>
      </w:r>
      <w:r w:rsidR="00FD2466">
        <w:rPr>
          <w:rFonts w:ascii="Verdana" w:hAnsi="Verdana"/>
          <w:sz w:val="24"/>
          <w:szCs w:val="24"/>
        </w:rPr>
        <w:t xml:space="preserve"> will make necessary arrangements of the maintenance of the </w:t>
      </w:r>
      <w:r w:rsidR="00173444">
        <w:rPr>
          <w:rFonts w:ascii="Verdana" w:hAnsi="Verdana"/>
          <w:sz w:val="24"/>
          <w:szCs w:val="24"/>
        </w:rPr>
        <w:t>organisation’s</w:t>
      </w:r>
      <w:r w:rsidR="00FD2466">
        <w:rPr>
          <w:rFonts w:ascii="Verdana" w:hAnsi="Verdana"/>
          <w:sz w:val="24"/>
          <w:szCs w:val="24"/>
        </w:rPr>
        <w:t xml:space="preserve"> infrastructure in </w:t>
      </w:r>
      <w:r w:rsidR="00173444">
        <w:rPr>
          <w:rFonts w:ascii="Verdana" w:hAnsi="Verdana"/>
          <w:sz w:val="24"/>
          <w:szCs w:val="24"/>
        </w:rPr>
        <w:t xml:space="preserve">conjunction </w:t>
      </w:r>
      <w:r w:rsidR="00FD2466">
        <w:rPr>
          <w:rFonts w:ascii="Verdana" w:hAnsi="Verdana"/>
          <w:sz w:val="24"/>
          <w:szCs w:val="24"/>
        </w:rPr>
        <w:t>with landlord</w:t>
      </w:r>
      <w:r w:rsidR="00173444">
        <w:rPr>
          <w:rFonts w:ascii="Verdana" w:hAnsi="Verdana"/>
          <w:sz w:val="24"/>
          <w:szCs w:val="24"/>
        </w:rPr>
        <w:t xml:space="preserve">s </w:t>
      </w:r>
      <w:r w:rsidR="00FD2466">
        <w:rPr>
          <w:rFonts w:ascii="Verdana" w:hAnsi="Verdana"/>
          <w:sz w:val="24"/>
          <w:szCs w:val="24"/>
        </w:rPr>
        <w:t>/</w:t>
      </w:r>
      <w:r w:rsidR="00173444">
        <w:rPr>
          <w:rFonts w:ascii="Verdana" w:hAnsi="Verdana"/>
          <w:sz w:val="24"/>
          <w:szCs w:val="24"/>
        </w:rPr>
        <w:t xml:space="preserve"> </w:t>
      </w:r>
      <w:r w:rsidR="00FD2466">
        <w:rPr>
          <w:rFonts w:ascii="Verdana" w:hAnsi="Verdana"/>
          <w:sz w:val="24"/>
          <w:szCs w:val="24"/>
        </w:rPr>
        <w:t>host</w:t>
      </w:r>
      <w:r w:rsidR="00173444">
        <w:rPr>
          <w:rFonts w:ascii="Verdana" w:hAnsi="Verdana"/>
          <w:sz w:val="24"/>
          <w:szCs w:val="24"/>
        </w:rPr>
        <w:t xml:space="preserve"> organisations </w:t>
      </w:r>
      <w:r w:rsidR="00FD2466">
        <w:rPr>
          <w:rFonts w:ascii="Verdana" w:hAnsi="Verdana"/>
          <w:sz w:val="24"/>
          <w:szCs w:val="24"/>
        </w:rPr>
        <w:t>where applicable as part of its estate management</w:t>
      </w:r>
      <w:r w:rsidR="00CB2B3B">
        <w:rPr>
          <w:rFonts w:ascii="Verdana" w:hAnsi="Verdana"/>
          <w:sz w:val="24"/>
          <w:szCs w:val="24"/>
        </w:rPr>
        <w:t xml:space="preserve"> processes</w:t>
      </w:r>
      <w:r w:rsidR="00FD2466">
        <w:rPr>
          <w:rFonts w:ascii="Verdana" w:hAnsi="Verdana"/>
          <w:sz w:val="24"/>
          <w:szCs w:val="24"/>
        </w:rPr>
        <w:t>.</w:t>
      </w:r>
    </w:p>
    <w:p w:rsidR="00FD2466" w:rsidRDefault="00FD2466" w:rsidP="00811FD5">
      <w:pPr>
        <w:jc w:val="both"/>
        <w:rPr>
          <w:rFonts w:ascii="Verdana" w:hAnsi="Verdana"/>
          <w:sz w:val="24"/>
          <w:szCs w:val="24"/>
        </w:rPr>
      </w:pPr>
    </w:p>
    <w:p w:rsidR="00576306" w:rsidRDefault="00576306" w:rsidP="00811FD5">
      <w:pPr>
        <w:jc w:val="both"/>
        <w:rPr>
          <w:rFonts w:ascii="Verdana" w:hAnsi="Verdana"/>
          <w:sz w:val="24"/>
          <w:szCs w:val="24"/>
        </w:rPr>
      </w:pPr>
    </w:p>
    <w:p w:rsidR="00FD2466" w:rsidRPr="001D4E1F" w:rsidRDefault="00FD2466" w:rsidP="001D4E1F">
      <w:pPr>
        <w:pStyle w:val="ListParagraph"/>
        <w:numPr>
          <w:ilvl w:val="0"/>
          <w:numId w:val="9"/>
        </w:numPr>
        <w:ind w:left="426" w:hanging="426"/>
        <w:jc w:val="both"/>
        <w:rPr>
          <w:rFonts w:ascii="Verdana" w:hAnsi="Verdana"/>
          <w:b/>
          <w:sz w:val="24"/>
          <w:szCs w:val="24"/>
        </w:rPr>
      </w:pPr>
      <w:r w:rsidRPr="001D4E1F">
        <w:rPr>
          <w:rFonts w:ascii="Verdana" w:hAnsi="Verdana"/>
          <w:b/>
          <w:sz w:val="24"/>
          <w:szCs w:val="24"/>
        </w:rPr>
        <w:t>Fixed Electrical Equipment</w:t>
      </w:r>
    </w:p>
    <w:p w:rsidR="00FD403F" w:rsidRDefault="00FD403F" w:rsidP="001D4E1F">
      <w:pPr>
        <w:jc w:val="both"/>
        <w:rPr>
          <w:rFonts w:ascii="Verdana" w:hAnsi="Verdana"/>
          <w:b/>
          <w:sz w:val="24"/>
          <w:szCs w:val="24"/>
        </w:rPr>
      </w:pPr>
    </w:p>
    <w:p w:rsidR="00FD2466" w:rsidRDefault="00687D09" w:rsidP="001D4E1F">
      <w:pPr>
        <w:jc w:val="both"/>
        <w:rPr>
          <w:rFonts w:ascii="Verdana" w:hAnsi="Verdana"/>
          <w:sz w:val="24"/>
          <w:szCs w:val="24"/>
        </w:rPr>
      </w:pPr>
      <w:r>
        <w:rPr>
          <w:rFonts w:ascii="Verdana" w:hAnsi="Verdana"/>
          <w:sz w:val="24"/>
          <w:szCs w:val="24"/>
        </w:rPr>
        <w:t>T</w:t>
      </w:r>
      <w:r w:rsidR="00370BB7" w:rsidRPr="00106D01">
        <w:rPr>
          <w:rFonts w:ascii="Verdana" w:hAnsi="Verdana"/>
          <w:sz w:val="24"/>
          <w:szCs w:val="24"/>
        </w:rPr>
        <w:t>he asset</w:t>
      </w:r>
      <w:r w:rsidR="00FD2466" w:rsidRPr="00106D01">
        <w:rPr>
          <w:rFonts w:ascii="Verdana" w:hAnsi="Verdana"/>
          <w:sz w:val="24"/>
          <w:szCs w:val="24"/>
        </w:rPr>
        <w:t xml:space="preserve"> register of fixed electrical equipment</w:t>
      </w:r>
      <w:r w:rsidR="00370BB7" w:rsidRPr="00106D01">
        <w:rPr>
          <w:rFonts w:ascii="Verdana" w:hAnsi="Verdana"/>
          <w:sz w:val="24"/>
          <w:szCs w:val="24"/>
        </w:rPr>
        <w:t xml:space="preserve"> </w:t>
      </w:r>
      <w:r>
        <w:rPr>
          <w:rFonts w:ascii="Verdana" w:hAnsi="Verdana"/>
          <w:sz w:val="24"/>
          <w:szCs w:val="24"/>
        </w:rPr>
        <w:t xml:space="preserve">is </w:t>
      </w:r>
      <w:r w:rsidR="008241FB" w:rsidRPr="00106D01">
        <w:rPr>
          <w:rFonts w:ascii="Verdana" w:hAnsi="Verdana"/>
          <w:sz w:val="24"/>
          <w:szCs w:val="24"/>
        </w:rPr>
        <w:t xml:space="preserve">currently </w:t>
      </w:r>
      <w:r w:rsidR="00370BB7" w:rsidRPr="00106D01">
        <w:rPr>
          <w:rFonts w:ascii="Verdana" w:hAnsi="Verdana"/>
          <w:sz w:val="24"/>
          <w:szCs w:val="24"/>
        </w:rPr>
        <w:t>held by the Finance Division</w:t>
      </w:r>
      <w:r>
        <w:rPr>
          <w:rFonts w:ascii="Verdana" w:hAnsi="Verdana"/>
          <w:sz w:val="24"/>
          <w:szCs w:val="24"/>
        </w:rPr>
        <w:t>.</w:t>
      </w:r>
      <w:r w:rsidR="003B3500" w:rsidRPr="00106D01">
        <w:rPr>
          <w:rFonts w:ascii="Verdana" w:hAnsi="Verdana"/>
          <w:sz w:val="24"/>
          <w:szCs w:val="24"/>
        </w:rPr>
        <w:t xml:space="preserve"> </w:t>
      </w:r>
      <w:r>
        <w:rPr>
          <w:rFonts w:ascii="Verdana" w:hAnsi="Verdana"/>
          <w:sz w:val="24"/>
          <w:szCs w:val="24"/>
        </w:rPr>
        <w:t>A</w:t>
      </w:r>
      <w:r w:rsidR="00947150" w:rsidRPr="00106D01">
        <w:rPr>
          <w:rFonts w:ascii="Verdana" w:hAnsi="Verdana"/>
          <w:sz w:val="24"/>
          <w:szCs w:val="24"/>
        </w:rPr>
        <w:t>dvice</w:t>
      </w:r>
      <w:r w:rsidR="003B3500" w:rsidRPr="00106D01">
        <w:rPr>
          <w:rFonts w:ascii="Verdana" w:hAnsi="Verdana"/>
          <w:sz w:val="24"/>
          <w:szCs w:val="24"/>
        </w:rPr>
        <w:t xml:space="preserve"> </w:t>
      </w:r>
      <w:r>
        <w:rPr>
          <w:rFonts w:ascii="Verdana" w:hAnsi="Verdana"/>
          <w:sz w:val="24"/>
          <w:szCs w:val="24"/>
        </w:rPr>
        <w:t xml:space="preserve">should be sought from the Finance Division </w:t>
      </w:r>
      <w:r w:rsidR="003B3500" w:rsidRPr="00106D01">
        <w:rPr>
          <w:rFonts w:ascii="Verdana" w:hAnsi="Verdana"/>
          <w:sz w:val="24"/>
          <w:szCs w:val="24"/>
        </w:rPr>
        <w:t xml:space="preserve">on items that need to added/removed from the </w:t>
      </w:r>
      <w:r>
        <w:rPr>
          <w:rFonts w:ascii="Verdana" w:hAnsi="Verdana"/>
          <w:sz w:val="24"/>
          <w:szCs w:val="24"/>
        </w:rPr>
        <w:t>register</w:t>
      </w:r>
      <w:r w:rsidR="00FD2466" w:rsidRPr="00106D01">
        <w:rPr>
          <w:rFonts w:ascii="Verdana" w:hAnsi="Verdana"/>
          <w:sz w:val="24"/>
          <w:szCs w:val="24"/>
        </w:rPr>
        <w:t xml:space="preserve">. Individual </w:t>
      </w:r>
      <w:r w:rsidR="00CB2B3B" w:rsidRPr="00106D01">
        <w:rPr>
          <w:rFonts w:ascii="Verdana" w:hAnsi="Verdana"/>
          <w:sz w:val="24"/>
          <w:szCs w:val="24"/>
        </w:rPr>
        <w:t>d</w:t>
      </w:r>
      <w:r w:rsidR="00FD2466" w:rsidRPr="00106D01">
        <w:rPr>
          <w:rFonts w:ascii="Verdana" w:hAnsi="Verdana"/>
          <w:sz w:val="24"/>
          <w:szCs w:val="24"/>
        </w:rPr>
        <w:t xml:space="preserve">ivisional </w:t>
      </w:r>
      <w:r w:rsidR="00CB2B3B" w:rsidRPr="00106D01">
        <w:rPr>
          <w:rFonts w:ascii="Verdana" w:hAnsi="Verdana"/>
          <w:sz w:val="24"/>
          <w:szCs w:val="24"/>
        </w:rPr>
        <w:t>m</w:t>
      </w:r>
      <w:r w:rsidR="00FD2466" w:rsidRPr="00106D01">
        <w:rPr>
          <w:rFonts w:ascii="Verdana" w:hAnsi="Verdana"/>
          <w:sz w:val="24"/>
          <w:szCs w:val="24"/>
        </w:rPr>
        <w:t xml:space="preserve">anagers are responsible for notifying the </w:t>
      </w:r>
      <w:r w:rsidR="00106D01">
        <w:rPr>
          <w:rFonts w:ascii="Verdana" w:hAnsi="Verdana"/>
          <w:sz w:val="24"/>
          <w:szCs w:val="24"/>
        </w:rPr>
        <w:t xml:space="preserve">Finance </w:t>
      </w:r>
      <w:r w:rsidR="008241FB">
        <w:rPr>
          <w:rFonts w:ascii="Verdana" w:hAnsi="Verdana"/>
          <w:sz w:val="24"/>
          <w:szCs w:val="24"/>
        </w:rPr>
        <w:t>Division</w:t>
      </w:r>
      <w:r w:rsidR="00CB2B3B" w:rsidRPr="00FD2466">
        <w:rPr>
          <w:rFonts w:ascii="Verdana" w:hAnsi="Verdana"/>
          <w:sz w:val="24"/>
          <w:szCs w:val="24"/>
        </w:rPr>
        <w:t xml:space="preserve"> </w:t>
      </w:r>
      <w:r w:rsidR="00FD2466" w:rsidRPr="00FD2466">
        <w:rPr>
          <w:rFonts w:ascii="Verdana" w:hAnsi="Verdana"/>
          <w:sz w:val="24"/>
          <w:szCs w:val="24"/>
        </w:rPr>
        <w:t>when new or replacement fixed items of equipment are purchased and old equipment disposed of. This will ensure the register is update</w:t>
      </w:r>
      <w:r w:rsidR="00CB2B3B">
        <w:rPr>
          <w:rFonts w:ascii="Verdana" w:hAnsi="Verdana"/>
          <w:sz w:val="24"/>
          <w:szCs w:val="24"/>
        </w:rPr>
        <w:t>d</w:t>
      </w:r>
      <w:r w:rsidR="00FD2466" w:rsidRPr="00FD2466">
        <w:rPr>
          <w:rFonts w:ascii="Verdana" w:hAnsi="Verdana"/>
          <w:sz w:val="24"/>
          <w:szCs w:val="24"/>
        </w:rPr>
        <w:t xml:space="preserve"> accordingly and test regimes adjusted </w:t>
      </w:r>
      <w:r w:rsidR="00CB2B3B">
        <w:rPr>
          <w:rFonts w:ascii="Verdana" w:hAnsi="Verdana"/>
          <w:sz w:val="24"/>
          <w:szCs w:val="24"/>
        </w:rPr>
        <w:t>as necessary</w:t>
      </w:r>
      <w:r w:rsidR="00FD2466" w:rsidRPr="00FD2466">
        <w:rPr>
          <w:rFonts w:ascii="Verdana" w:hAnsi="Verdana"/>
          <w:sz w:val="24"/>
          <w:szCs w:val="24"/>
        </w:rPr>
        <w:t>.</w:t>
      </w:r>
    </w:p>
    <w:p w:rsidR="00843708" w:rsidRDefault="00843708" w:rsidP="001D4E1F">
      <w:pPr>
        <w:jc w:val="both"/>
        <w:rPr>
          <w:rFonts w:ascii="Verdana" w:hAnsi="Verdana"/>
          <w:sz w:val="24"/>
          <w:szCs w:val="24"/>
        </w:rPr>
      </w:pPr>
    </w:p>
    <w:p w:rsidR="00576306" w:rsidRDefault="00576306" w:rsidP="001D4E1F">
      <w:pPr>
        <w:jc w:val="both"/>
        <w:rPr>
          <w:rFonts w:ascii="Verdana" w:hAnsi="Verdana"/>
          <w:sz w:val="24"/>
          <w:szCs w:val="24"/>
        </w:rPr>
      </w:pPr>
    </w:p>
    <w:p w:rsidR="00FD2466" w:rsidRPr="001D4E1F" w:rsidRDefault="00FD2466" w:rsidP="001D4E1F">
      <w:pPr>
        <w:pStyle w:val="ListParagraph"/>
        <w:numPr>
          <w:ilvl w:val="0"/>
          <w:numId w:val="9"/>
        </w:numPr>
        <w:ind w:left="426" w:hanging="426"/>
        <w:jc w:val="both"/>
        <w:rPr>
          <w:rFonts w:ascii="Verdana" w:hAnsi="Verdana"/>
          <w:b/>
          <w:sz w:val="24"/>
          <w:szCs w:val="24"/>
        </w:rPr>
      </w:pPr>
      <w:r w:rsidRPr="001D4E1F">
        <w:rPr>
          <w:rFonts w:ascii="Verdana" w:hAnsi="Verdana"/>
          <w:b/>
          <w:sz w:val="24"/>
          <w:szCs w:val="24"/>
        </w:rPr>
        <w:t>Portable Electrical Appliances</w:t>
      </w:r>
    </w:p>
    <w:p w:rsidR="00FD403F" w:rsidRDefault="00FD403F" w:rsidP="00CA5D13">
      <w:pPr>
        <w:jc w:val="both"/>
        <w:rPr>
          <w:rFonts w:ascii="Verdana" w:hAnsi="Verdana"/>
          <w:b/>
          <w:sz w:val="24"/>
          <w:szCs w:val="24"/>
        </w:rPr>
      </w:pPr>
    </w:p>
    <w:p w:rsidR="001F2447" w:rsidRDefault="00FD2466" w:rsidP="00CA5D13">
      <w:pPr>
        <w:jc w:val="both"/>
        <w:rPr>
          <w:rFonts w:ascii="Verdana" w:hAnsi="Verdana"/>
          <w:sz w:val="24"/>
          <w:szCs w:val="24"/>
        </w:rPr>
      </w:pPr>
      <w:r w:rsidRPr="00FD2466">
        <w:rPr>
          <w:rFonts w:ascii="Verdana" w:hAnsi="Verdana"/>
          <w:sz w:val="24"/>
          <w:szCs w:val="24"/>
        </w:rPr>
        <w:t xml:space="preserve">Inspection and testing of portable electrical equipment is the responsibility of the </w:t>
      </w:r>
      <w:r w:rsidR="00CB2B3B">
        <w:rPr>
          <w:rFonts w:ascii="Verdana" w:hAnsi="Verdana"/>
          <w:sz w:val="24"/>
          <w:szCs w:val="24"/>
        </w:rPr>
        <w:t>Estates</w:t>
      </w:r>
      <w:r w:rsidR="00CA5D13">
        <w:rPr>
          <w:rFonts w:ascii="Verdana" w:hAnsi="Verdana"/>
          <w:sz w:val="24"/>
          <w:szCs w:val="24"/>
        </w:rPr>
        <w:t>,</w:t>
      </w:r>
      <w:r w:rsidR="003B3500">
        <w:rPr>
          <w:rFonts w:ascii="Verdana" w:hAnsi="Verdana"/>
          <w:sz w:val="24"/>
          <w:szCs w:val="24"/>
        </w:rPr>
        <w:t xml:space="preserve"> </w:t>
      </w:r>
      <w:r w:rsidR="00F2499C">
        <w:rPr>
          <w:rFonts w:ascii="Verdana" w:hAnsi="Verdana"/>
          <w:sz w:val="24"/>
          <w:szCs w:val="24"/>
        </w:rPr>
        <w:t>Safety</w:t>
      </w:r>
      <w:r w:rsidR="00CA5D13">
        <w:rPr>
          <w:rFonts w:ascii="Verdana" w:hAnsi="Verdana"/>
          <w:sz w:val="24"/>
          <w:szCs w:val="24"/>
        </w:rPr>
        <w:t xml:space="preserve"> and Facilities</w:t>
      </w:r>
      <w:r w:rsidR="00F2499C">
        <w:rPr>
          <w:rFonts w:ascii="Verdana" w:hAnsi="Verdana"/>
          <w:sz w:val="24"/>
          <w:szCs w:val="24"/>
        </w:rPr>
        <w:t xml:space="preserve"> </w:t>
      </w:r>
      <w:r w:rsidR="00CB2B3B">
        <w:rPr>
          <w:rFonts w:ascii="Verdana" w:hAnsi="Verdana"/>
          <w:sz w:val="24"/>
          <w:szCs w:val="24"/>
        </w:rPr>
        <w:t>Division.</w:t>
      </w:r>
      <w:r w:rsidR="001F2447">
        <w:rPr>
          <w:rFonts w:ascii="Verdana" w:hAnsi="Verdana"/>
          <w:sz w:val="24"/>
          <w:szCs w:val="24"/>
        </w:rPr>
        <w:t xml:space="preserve"> Where hosted the inspection and responsibility for testing may be undertaken by host provider. </w:t>
      </w:r>
    </w:p>
    <w:p w:rsidR="001F5AAB" w:rsidRDefault="00B60439" w:rsidP="00CA5D13">
      <w:pPr>
        <w:jc w:val="both"/>
      </w:pPr>
      <w:r>
        <w:rPr>
          <w:rFonts w:ascii="Verdana" w:hAnsi="Verdana"/>
          <w:sz w:val="24"/>
          <w:szCs w:val="24"/>
        </w:rPr>
        <w:t xml:space="preserve">An </w:t>
      </w:r>
      <w:r w:rsidR="00CB2B3B">
        <w:rPr>
          <w:rFonts w:ascii="Verdana" w:hAnsi="Verdana"/>
          <w:sz w:val="24"/>
          <w:szCs w:val="24"/>
        </w:rPr>
        <w:t>a</w:t>
      </w:r>
      <w:r w:rsidR="00DF1E39">
        <w:rPr>
          <w:rFonts w:ascii="Verdana" w:hAnsi="Verdana"/>
          <w:sz w:val="24"/>
          <w:szCs w:val="24"/>
        </w:rPr>
        <w:t xml:space="preserve">sset </w:t>
      </w:r>
      <w:r w:rsidR="00CB2B3B">
        <w:rPr>
          <w:rFonts w:ascii="Verdana" w:hAnsi="Verdana"/>
          <w:sz w:val="24"/>
          <w:szCs w:val="24"/>
        </w:rPr>
        <w:t>r</w:t>
      </w:r>
      <w:r w:rsidR="00DF1E39">
        <w:rPr>
          <w:rFonts w:ascii="Verdana" w:hAnsi="Verdana"/>
          <w:sz w:val="24"/>
          <w:szCs w:val="24"/>
        </w:rPr>
        <w:t xml:space="preserve">egister of </w:t>
      </w:r>
      <w:r w:rsidR="00CB2B3B">
        <w:rPr>
          <w:rFonts w:ascii="Verdana" w:hAnsi="Verdana"/>
          <w:sz w:val="24"/>
          <w:szCs w:val="24"/>
        </w:rPr>
        <w:t xml:space="preserve">the organisation’s </w:t>
      </w:r>
      <w:r w:rsidR="00DF1E39">
        <w:rPr>
          <w:rFonts w:ascii="Verdana" w:hAnsi="Verdana"/>
          <w:sz w:val="24"/>
          <w:szCs w:val="24"/>
        </w:rPr>
        <w:t>equipment is</w:t>
      </w:r>
      <w:r w:rsidR="00F9419D">
        <w:rPr>
          <w:rFonts w:ascii="Verdana" w:hAnsi="Verdana"/>
          <w:sz w:val="24"/>
          <w:szCs w:val="24"/>
        </w:rPr>
        <w:t xml:space="preserve"> held by the Finance Division and monitored</w:t>
      </w:r>
      <w:r w:rsidR="00DF1E39">
        <w:rPr>
          <w:rFonts w:ascii="Verdana" w:hAnsi="Verdana"/>
          <w:sz w:val="24"/>
          <w:szCs w:val="24"/>
        </w:rPr>
        <w:t xml:space="preserve"> by the </w:t>
      </w:r>
      <w:r w:rsidR="00CB2B3B">
        <w:rPr>
          <w:rFonts w:ascii="Verdana" w:hAnsi="Verdana"/>
          <w:sz w:val="24"/>
          <w:szCs w:val="24"/>
        </w:rPr>
        <w:t>Estates</w:t>
      </w:r>
      <w:r w:rsidR="00777AFC">
        <w:rPr>
          <w:rFonts w:ascii="Verdana" w:hAnsi="Verdana"/>
          <w:sz w:val="24"/>
          <w:szCs w:val="24"/>
        </w:rPr>
        <w:t xml:space="preserve">, </w:t>
      </w:r>
      <w:r w:rsidR="00F2499C">
        <w:rPr>
          <w:rFonts w:ascii="Verdana" w:hAnsi="Verdana"/>
          <w:sz w:val="24"/>
          <w:szCs w:val="24"/>
        </w:rPr>
        <w:t>Safety</w:t>
      </w:r>
      <w:r w:rsidR="00777AFC">
        <w:rPr>
          <w:rFonts w:ascii="Verdana" w:hAnsi="Verdana"/>
          <w:sz w:val="24"/>
          <w:szCs w:val="24"/>
        </w:rPr>
        <w:t xml:space="preserve"> and Facilities</w:t>
      </w:r>
      <w:r w:rsidR="00F2499C">
        <w:rPr>
          <w:rFonts w:ascii="Verdana" w:hAnsi="Verdana"/>
          <w:sz w:val="24"/>
          <w:szCs w:val="24"/>
        </w:rPr>
        <w:t xml:space="preserve"> </w:t>
      </w:r>
      <w:r w:rsidR="00CB2B3B">
        <w:rPr>
          <w:rFonts w:ascii="Verdana" w:hAnsi="Verdana"/>
          <w:sz w:val="24"/>
          <w:szCs w:val="24"/>
        </w:rPr>
        <w:t xml:space="preserve">Division. </w:t>
      </w:r>
      <w:r w:rsidR="00DF1E39">
        <w:rPr>
          <w:rFonts w:ascii="Verdana" w:hAnsi="Verdana"/>
          <w:sz w:val="24"/>
          <w:szCs w:val="24"/>
        </w:rPr>
        <w:t xml:space="preserve"> However, </w:t>
      </w:r>
      <w:r>
        <w:rPr>
          <w:rFonts w:ascii="Verdana" w:hAnsi="Verdana"/>
          <w:sz w:val="24"/>
          <w:szCs w:val="24"/>
        </w:rPr>
        <w:t xml:space="preserve">this does not remove the obligation from </w:t>
      </w:r>
      <w:r w:rsidR="00CB2B3B">
        <w:rPr>
          <w:rFonts w:ascii="Verdana" w:hAnsi="Verdana"/>
          <w:sz w:val="24"/>
          <w:szCs w:val="24"/>
        </w:rPr>
        <w:t>d</w:t>
      </w:r>
      <w:r>
        <w:rPr>
          <w:rFonts w:ascii="Verdana" w:hAnsi="Verdana"/>
          <w:sz w:val="24"/>
          <w:szCs w:val="24"/>
        </w:rPr>
        <w:t xml:space="preserve">ivisional </w:t>
      </w:r>
      <w:r w:rsidR="00CB2B3B">
        <w:rPr>
          <w:rFonts w:ascii="Verdana" w:hAnsi="Verdana"/>
          <w:sz w:val="24"/>
          <w:szCs w:val="24"/>
        </w:rPr>
        <w:t>m</w:t>
      </w:r>
      <w:r>
        <w:rPr>
          <w:rFonts w:ascii="Verdana" w:hAnsi="Verdana"/>
          <w:sz w:val="24"/>
          <w:szCs w:val="24"/>
        </w:rPr>
        <w:t xml:space="preserve">anagers to notify </w:t>
      </w:r>
      <w:r w:rsidR="00CB2B3B">
        <w:rPr>
          <w:rFonts w:ascii="Verdana" w:hAnsi="Verdana"/>
          <w:sz w:val="24"/>
          <w:szCs w:val="24"/>
        </w:rPr>
        <w:t>the</w:t>
      </w:r>
      <w:r w:rsidR="00CB2B3B" w:rsidRPr="00CB2B3B">
        <w:rPr>
          <w:rFonts w:ascii="Verdana" w:hAnsi="Verdana"/>
          <w:sz w:val="24"/>
          <w:szCs w:val="24"/>
        </w:rPr>
        <w:t xml:space="preserve"> </w:t>
      </w:r>
      <w:r w:rsidR="00CB2B3B">
        <w:rPr>
          <w:rFonts w:ascii="Verdana" w:hAnsi="Verdana"/>
          <w:sz w:val="24"/>
          <w:szCs w:val="24"/>
        </w:rPr>
        <w:t>Estates</w:t>
      </w:r>
      <w:r w:rsidR="00811FD5">
        <w:rPr>
          <w:rFonts w:ascii="Verdana" w:hAnsi="Verdana"/>
          <w:sz w:val="24"/>
          <w:szCs w:val="24"/>
        </w:rPr>
        <w:t>, Safety and Facilities</w:t>
      </w:r>
      <w:r w:rsidR="003B3500">
        <w:rPr>
          <w:rFonts w:ascii="Verdana" w:hAnsi="Verdana"/>
          <w:sz w:val="24"/>
          <w:szCs w:val="24"/>
        </w:rPr>
        <w:t xml:space="preserve"> </w:t>
      </w:r>
      <w:r w:rsidR="00CB2B3B">
        <w:rPr>
          <w:rFonts w:ascii="Verdana" w:hAnsi="Verdana"/>
          <w:sz w:val="24"/>
          <w:szCs w:val="24"/>
        </w:rPr>
        <w:t xml:space="preserve">Division </w:t>
      </w:r>
      <w:r>
        <w:rPr>
          <w:rFonts w:ascii="Verdana" w:hAnsi="Verdana"/>
          <w:sz w:val="24"/>
          <w:szCs w:val="24"/>
        </w:rPr>
        <w:t xml:space="preserve">accordingly when new items of equipment are brought into service or when items are transferred from one point of use to another. </w:t>
      </w:r>
    </w:p>
    <w:p w:rsidR="001F5AAB" w:rsidRDefault="001F5AAB" w:rsidP="00CA5D13">
      <w:pPr>
        <w:jc w:val="both"/>
        <w:rPr>
          <w:rFonts w:ascii="Verdana" w:hAnsi="Verdana"/>
          <w:sz w:val="24"/>
          <w:szCs w:val="24"/>
        </w:rPr>
      </w:pPr>
    </w:p>
    <w:p w:rsidR="001F5AAB" w:rsidRDefault="001F2447" w:rsidP="00CA5D13">
      <w:pPr>
        <w:jc w:val="both"/>
        <w:rPr>
          <w:rFonts w:ascii="Verdana" w:hAnsi="Verdana"/>
          <w:sz w:val="24"/>
          <w:szCs w:val="24"/>
        </w:rPr>
      </w:pPr>
      <w:r>
        <w:rPr>
          <w:rFonts w:ascii="Verdana" w:hAnsi="Verdana"/>
          <w:sz w:val="24"/>
          <w:szCs w:val="24"/>
        </w:rPr>
        <w:t xml:space="preserve">The frequency for inspection and testing is </w:t>
      </w:r>
      <w:r w:rsidR="001D1259">
        <w:rPr>
          <w:rFonts w:ascii="Verdana" w:hAnsi="Verdana"/>
          <w:sz w:val="24"/>
          <w:szCs w:val="24"/>
        </w:rPr>
        <w:t>dependent</w:t>
      </w:r>
      <w:r w:rsidR="00F9419D">
        <w:rPr>
          <w:rFonts w:ascii="Verdana" w:hAnsi="Verdana"/>
          <w:sz w:val="24"/>
          <w:szCs w:val="24"/>
        </w:rPr>
        <w:t xml:space="preserve"> on the equipment and the amount it is moved</w:t>
      </w:r>
      <w:r>
        <w:rPr>
          <w:rFonts w:ascii="Verdana" w:hAnsi="Verdana"/>
          <w:sz w:val="24"/>
          <w:szCs w:val="24"/>
        </w:rPr>
        <w:t>.</w:t>
      </w:r>
      <w:r w:rsidR="00F9419D">
        <w:rPr>
          <w:rFonts w:ascii="Verdana" w:hAnsi="Verdana"/>
          <w:sz w:val="24"/>
          <w:szCs w:val="24"/>
        </w:rPr>
        <w:t xml:space="preserve"> </w:t>
      </w:r>
      <w:r>
        <w:rPr>
          <w:rFonts w:ascii="Verdana" w:hAnsi="Verdana"/>
          <w:sz w:val="24"/>
          <w:szCs w:val="24"/>
        </w:rPr>
        <w:t>T</w:t>
      </w:r>
      <w:r w:rsidR="00F9419D">
        <w:rPr>
          <w:rFonts w:ascii="Verdana" w:hAnsi="Verdana"/>
          <w:sz w:val="24"/>
          <w:szCs w:val="24"/>
        </w:rPr>
        <w:t xml:space="preserve">his can vary from one to a maximum of five years for </w:t>
      </w:r>
      <w:r w:rsidR="00B60439">
        <w:rPr>
          <w:rFonts w:ascii="Verdana" w:hAnsi="Verdana"/>
          <w:sz w:val="24"/>
          <w:szCs w:val="24"/>
        </w:rPr>
        <w:t>equipment such as computers, printers</w:t>
      </w:r>
      <w:r w:rsidR="00F9419D">
        <w:rPr>
          <w:rFonts w:ascii="Verdana" w:hAnsi="Verdana"/>
          <w:sz w:val="24"/>
          <w:szCs w:val="24"/>
        </w:rPr>
        <w:t xml:space="preserve"> and</w:t>
      </w:r>
      <w:r w:rsidR="00B60439">
        <w:rPr>
          <w:rFonts w:ascii="Verdana" w:hAnsi="Verdana"/>
          <w:sz w:val="24"/>
          <w:szCs w:val="24"/>
        </w:rPr>
        <w:t xml:space="preserve"> photocopiers</w:t>
      </w:r>
      <w:r w:rsidR="00F9419D">
        <w:rPr>
          <w:rFonts w:ascii="Verdana" w:hAnsi="Verdana"/>
          <w:sz w:val="24"/>
          <w:szCs w:val="24"/>
        </w:rPr>
        <w:t>.</w:t>
      </w:r>
      <w:r w:rsidR="00B60439">
        <w:rPr>
          <w:rFonts w:ascii="Verdana" w:hAnsi="Verdana"/>
          <w:sz w:val="24"/>
          <w:szCs w:val="24"/>
        </w:rPr>
        <w:t xml:space="preserve"> Portable electrical equipment that creates the greatest risk to staff, service users or the public may be tested more frequently as deemed necessary. </w:t>
      </w:r>
      <w:r w:rsidR="00DB16F8">
        <w:rPr>
          <w:rFonts w:ascii="Verdana" w:hAnsi="Verdana"/>
          <w:sz w:val="24"/>
          <w:szCs w:val="24"/>
        </w:rPr>
        <w:t xml:space="preserve"> All testing to include user visual inspection will be carried out in accordance with </w:t>
      </w:r>
      <w:r w:rsidR="00CB2B3B">
        <w:rPr>
          <w:rFonts w:ascii="Verdana" w:hAnsi="Verdana"/>
          <w:sz w:val="24"/>
          <w:szCs w:val="24"/>
        </w:rPr>
        <w:t xml:space="preserve">the </w:t>
      </w:r>
      <w:r w:rsidR="00DB16F8">
        <w:rPr>
          <w:rFonts w:ascii="Verdana" w:hAnsi="Verdana"/>
          <w:sz w:val="24"/>
          <w:szCs w:val="24"/>
        </w:rPr>
        <w:t xml:space="preserve">HSE </w:t>
      </w:r>
      <w:r w:rsidR="00CB2B3B">
        <w:rPr>
          <w:rFonts w:ascii="Verdana" w:hAnsi="Verdana"/>
          <w:sz w:val="24"/>
          <w:szCs w:val="24"/>
        </w:rPr>
        <w:t>G</w:t>
      </w:r>
      <w:r w:rsidR="00DB16F8">
        <w:rPr>
          <w:rFonts w:ascii="Verdana" w:hAnsi="Verdana"/>
          <w:sz w:val="24"/>
          <w:szCs w:val="24"/>
        </w:rPr>
        <w:t xml:space="preserve">uidance </w:t>
      </w:r>
      <w:r w:rsidR="00CB2B3B">
        <w:rPr>
          <w:rFonts w:ascii="Verdana" w:hAnsi="Verdana"/>
          <w:sz w:val="24"/>
          <w:szCs w:val="24"/>
        </w:rPr>
        <w:t>N</w:t>
      </w:r>
      <w:r w:rsidR="00DB16F8">
        <w:rPr>
          <w:rFonts w:ascii="Verdana" w:hAnsi="Verdana"/>
          <w:sz w:val="24"/>
          <w:szCs w:val="24"/>
        </w:rPr>
        <w:t xml:space="preserve">ote </w:t>
      </w:r>
      <w:r w:rsidR="00DB16F8" w:rsidRPr="005D02CC">
        <w:rPr>
          <w:rFonts w:ascii="Verdana" w:hAnsi="Verdana"/>
          <w:i/>
          <w:sz w:val="24"/>
          <w:szCs w:val="24"/>
        </w:rPr>
        <w:t>Maintaining portable and transportable equipment HSG 107 (</w:t>
      </w:r>
      <w:r w:rsidR="00503B3B" w:rsidRPr="005D02CC">
        <w:rPr>
          <w:rFonts w:ascii="Verdana" w:hAnsi="Verdana"/>
          <w:i/>
          <w:sz w:val="24"/>
          <w:szCs w:val="24"/>
        </w:rPr>
        <w:t>3rd</w:t>
      </w:r>
      <w:r w:rsidR="00DB16F8" w:rsidRPr="005D02CC">
        <w:rPr>
          <w:rFonts w:ascii="Verdana" w:hAnsi="Verdana"/>
          <w:i/>
          <w:sz w:val="24"/>
          <w:szCs w:val="24"/>
        </w:rPr>
        <w:t xml:space="preserve"> edition)</w:t>
      </w:r>
      <w:r w:rsidR="00CB2B3B">
        <w:rPr>
          <w:rFonts w:ascii="Verdana" w:hAnsi="Verdana"/>
          <w:sz w:val="24"/>
          <w:szCs w:val="24"/>
        </w:rPr>
        <w:t xml:space="preserve">.  The </w:t>
      </w:r>
      <w:r w:rsidR="00503B3B">
        <w:rPr>
          <w:rFonts w:ascii="Verdana" w:hAnsi="Verdana"/>
          <w:sz w:val="24"/>
          <w:szCs w:val="24"/>
        </w:rPr>
        <w:t>guide is available at</w:t>
      </w:r>
      <w:r w:rsidR="001F5AAB">
        <w:rPr>
          <w:rFonts w:ascii="Verdana" w:hAnsi="Verdana"/>
          <w:sz w:val="24"/>
          <w:szCs w:val="24"/>
        </w:rPr>
        <w:t>;</w:t>
      </w:r>
      <w:r w:rsidR="00503B3B">
        <w:rPr>
          <w:rFonts w:ascii="Verdana" w:hAnsi="Verdana"/>
          <w:sz w:val="24"/>
          <w:szCs w:val="24"/>
        </w:rPr>
        <w:t xml:space="preserve"> </w:t>
      </w:r>
    </w:p>
    <w:p w:rsidR="001F5AAB" w:rsidRDefault="001F5AAB" w:rsidP="00CA5D13">
      <w:pPr>
        <w:jc w:val="both"/>
        <w:rPr>
          <w:rFonts w:ascii="Verdana" w:hAnsi="Verdana"/>
          <w:sz w:val="24"/>
          <w:szCs w:val="24"/>
        </w:rPr>
      </w:pPr>
    </w:p>
    <w:p w:rsidR="00FD2466" w:rsidRDefault="00FE073C" w:rsidP="00CA5D13">
      <w:pPr>
        <w:jc w:val="both"/>
        <w:rPr>
          <w:rFonts w:ascii="Verdana" w:hAnsi="Verdana"/>
          <w:sz w:val="24"/>
          <w:szCs w:val="24"/>
        </w:rPr>
      </w:pPr>
      <w:hyperlink r:id="rId11" w:history="1">
        <w:r w:rsidR="00503B3B" w:rsidRPr="00CF0661">
          <w:rPr>
            <w:rStyle w:val="Hyperlink"/>
            <w:rFonts w:ascii="Verdana" w:hAnsi="Verdana"/>
            <w:sz w:val="24"/>
            <w:szCs w:val="24"/>
          </w:rPr>
          <w:t>http://www.hse.gov.uk/pubns/books/hsg107.htm</w:t>
        </w:r>
      </w:hyperlink>
    </w:p>
    <w:p w:rsidR="00937E08" w:rsidRDefault="00937E08" w:rsidP="00CA5D13">
      <w:pPr>
        <w:jc w:val="both"/>
        <w:rPr>
          <w:rFonts w:ascii="Verdana" w:hAnsi="Verdana"/>
          <w:sz w:val="24"/>
          <w:szCs w:val="24"/>
        </w:rPr>
      </w:pPr>
    </w:p>
    <w:p w:rsidR="00937E08" w:rsidRDefault="00937E08" w:rsidP="00CA5D13">
      <w:pPr>
        <w:jc w:val="both"/>
        <w:rPr>
          <w:rFonts w:ascii="Verdana" w:hAnsi="Verdana"/>
          <w:sz w:val="24"/>
          <w:szCs w:val="24"/>
        </w:rPr>
      </w:pPr>
      <w:r>
        <w:rPr>
          <w:rFonts w:ascii="Verdana" w:hAnsi="Verdana"/>
          <w:sz w:val="24"/>
          <w:szCs w:val="24"/>
        </w:rPr>
        <w:t>After an item of electrical equipment has been inspected and or tested</w:t>
      </w:r>
      <w:r w:rsidR="0086256D">
        <w:rPr>
          <w:rFonts w:ascii="Verdana" w:hAnsi="Verdana"/>
          <w:sz w:val="24"/>
          <w:szCs w:val="24"/>
        </w:rPr>
        <w:t xml:space="preserve">, </w:t>
      </w:r>
      <w:r w:rsidR="00193C2A" w:rsidRPr="00CF2F9B">
        <w:rPr>
          <w:rFonts w:ascii="Verdana" w:hAnsi="Verdana"/>
          <w:sz w:val="24"/>
          <w:szCs w:val="24"/>
        </w:rPr>
        <w:t xml:space="preserve">the </w:t>
      </w:r>
      <w:r w:rsidR="00370BB7" w:rsidRPr="009264C9">
        <w:rPr>
          <w:rFonts w:ascii="Verdana" w:hAnsi="Verdana"/>
          <w:sz w:val="24"/>
          <w:szCs w:val="24"/>
        </w:rPr>
        <w:t>asset</w:t>
      </w:r>
      <w:r w:rsidR="00193C2A" w:rsidRPr="009264C9">
        <w:rPr>
          <w:rFonts w:ascii="Verdana" w:hAnsi="Verdana"/>
          <w:sz w:val="24"/>
          <w:szCs w:val="24"/>
        </w:rPr>
        <w:t xml:space="preserve"> and </w:t>
      </w:r>
      <w:r w:rsidR="00370BB7" w:rsidRPr="009264C9">
        <w:rPr>
          <w:rFonts w:ascii="Verdana" w:hAnsi="Verdana"/>
          <w:sz w:val="24"/>
          <w:szCs w:val="24"/>
        </w:rPr>
        <w:t>local</w:t>
      </w:r>
      <w:r w:rsidR="00193C2A" w:rsidRPr="009264C9">
        <w:rPr>
          <w:rFonts w:ascii="Verdana" w:hAnsi="Verdana"/>
          <w:sz w:val="24"/>
          <w:szCs w:val="24"/>
        </w:rPr>
        <w:t xml:space="preserve"> </w:t>
      </w:r>
      <w:r w:rsidR="00CF2F9B" w:rsidRPr="00CF2F9B">
        <w:rPr>
          <w:rFonts w:ascii="Verdana" w:hAnsi="Verdana"/>
          <w:sz w:val="24"/>
          <w:szCs w:val="24"/>
        </w:rPr>
        <w:t>registers should</w:t>
      </w:r>
      <w:r w:rsidR="00193C2A">
        <w:rPr>
          <w:rFonts w:ascii="Verdana" w:hAnsi="Verdana"/>
          <w:sz w:val="24"/>
          <w:szCs w:val="24"/>
        </w:rPr>
        <w:t xml:space="preserve"> be </w:t>
      </w:r>
      <w:r w:rsidR="0086256D">
        <w:rPr>
          <w:rFonts w:ascii="Verdana" w:hAnsi="Verdana"/>
          <w:sz w:val="24"/>
          <w:szCs w:val="24"/>
        </w:rPr>
        <w:t xml:space="preserve">updated and a suitable label </w:t>
      </w:r>
      <w:r w:rsidR="00D04B60">
        <w:rPr>
          <w:rFonts w:ascii="Verdana" w:hAnsi="Verdana"/>
          <w:sz w:val="24"/>
          <w:szCs w:val="24"/>
        </w:rPr>
        <w:t xml:space="preserve">displayed on </w:t>
      </w:r>
      <w:r w:rsidR="0086256D">
        <w:rPr>
          <w:rFonts w:ascii="Verdana" w:hAnsi="Verdana"/>
          <w:sz w:val="24"/>
          <w:szCs w:val="24"/>
        </w:rPr>
        <w:t>the equipment</w:t>
      </w:r>
      <w:r w:rsidR="00D04B60">
        <w:rPr>
          <w:rFonts w:ascii="Verdana" w:hAnsi="Verdana"/>
          <w:sz w:val="24"/>
          <w:szCs w:val="24"/>
        </w:rPr>
        <w:t>.</w:t>
      </w:r>
      <w:r w:rsidR="0086256D">
        <w:rPr>
          <w:rFonts w:ascii="Verdana" w:hAnsi="Verdana"/>
          <w:sz w:val="24"/>
          <w:szCs w:val="24"/>
        </w:rPr>
        <w:t xml:space="preserve"> The label </w:t>
      </w:r>
      <w:r w:rsidR="00D04B60">
        <w:rPr>
          <w:rFonts w:ascii="Verdana" w:hAnsi="Verdana"/>
          <w:sz w:val="24"/>
          <w:szCs w:val="24"/>
        </w:rPr>
        <w:t xml:space="preserve">must </w:t>
      </w:r>
      <w:r w:rsidR="0086256D">
        <w:rPr>
          <w:rFonts w:ascii="Verdana" w:hAnsi="Verdana"/>
          <w:sz w:val="24"/>
          <w:szCs w:val="24"/>
        </w:rPr>
        <w:t xml:space="preserve">show as a minimum, the </w:t>
      </w:r>
      <w:r w:rsidR="0086256D">
        <w:rPr>
          <w:rFonts w:ascii="Verdana" w:hAnsi="Verdana"/>
          <w:sz w:val="24"/>
          <w:szCs w:val="24"/>
        </w:rPr>
        <w:lastRenderedPageBreak/>
        <w:t>date when the equipment was tested and the date when it is due for its next inspection</w:t>
      </w:r>
      <w:r w:rsidR="00193C2A">
        <w:rPr>
          <w:rFonts w:ascii="Verdana" w:hAnsi="Verdana"/>
          <w:sz w:val="24"/>
          <w:szCs w:val="24"/>
        </w:rPr>
        <w:t xml:space="preserve"> or </w:t>
      </w:r>
      <w:r w:rsidR="0086256D">
        <w:rPr>
          <w:rFonts w:ascii="Verdana" w:hAnsi="Verdana"/>
          <w:sz w:val="24"/>
          <w:szCs w:val="24"/>
        </w:rPr>
        <w:t xml:space="preserve">test. </w:t>
      </w:r>
    </w:p>
    <w:p w:rsidR="0086256D" w:rsidRDefault="0086256D" w:rsidP="00CA5D13">
      <w:pPr>
        <w:jc w:val="both"/>
        <w:rPr>
          <w:rFonts w:ascii="Verdana" w:hAnsi="Verdana"/>
          <w:sz w:val="24"/>
          <w:szCs w:val="24"/>
        </w:rPr>
      </w:pPr>
    </w:p>
    <w:p w:rsidR="0086256D" w:rsidRDefault="0086256D" w:rsidP="00CA5D13">
      <w:pPr>
        <w:jc w:val="both"/>
        <w:rPr>
          <w:rFonts w:ascii="Verdana" w:hAnsi="Verdana"/>
          <w:sz w:val="24"/>
          <w:szCs w:val="24"/>
        </w:rPr>
      </w:pPr>
      <w:r>
        <w:rPr>
          <w:rFonts w:ascii="Verdana" w:hAnsi="Verdana"/>
          <w:sz w:val="24"/>
          <w:szCs w:val="24"/>
        </w:rPr>
        <w:t>If an item of equipment is found to be unsafe, it must be withdrawn from use or disconnected from its power source immediately until repaired and re-tested</w:t>
      </w:r>
      <w:r w:rsidR="00237E24">
        <w:rPr>
          <w:rFonts w:ascii="Verdana" w:hAnsi="Verdana"/>
          <w:sz w:val="24"/>
          <w:szCs w:val="24"/>
        </w:rPr>
        <w:t xml:space="preserve"> or deemed beyond repair, at which point the item must be disposed of appropriately</w:t>
      </w:r>
      <w:r>
        <w:rPr>
          <w:rFonts w:ascii="Verdana" w:hAnsi="Verdana"/>
          <w:sz w:val="24"/>
          <w:szCs w:val="24"/>
        </w:rPr>
        <w:t>.</w:t>
      </w:r>
    </w:p>
    <w:p w:rsidR="00503B3B" w:rsidRDefault="00503B3B" w:rsidP="00CA5D13">
      <w:pPr>
        <w:jc w:val="both"/>
        <w:rPr>
          <w:rFonts w:ascii="Verdana" w:hAnsi="Verdana"/>
          <w:sz w:val="24"/>
          <w:szCs w:val="24"/>
        </w:rPr>
      </w:pPr>
    </w:p>
    <w:p w:rsidR="00DB1006" w:rsidRDefault="00DB1006" w:rsidP="00CA5D13">
      <w:pPr>
        <w:jc w:val="both"/>
        <w:rPr>
          <w:rFonts w:ascii="Verdana" w:hAnsi="Verdana"/>
          <w:sz w:val="24"/>
          <w:szCs w:val="24"/>
        </w:rPr>
      </w:pPr>
    </w:p>
    <w:p w:rsidR="00DB1006" w:rsidRPr="00C00751" w:rsidRDefault="00DB1006" w:rsidP="00C00751">
      <w:pPr>
        <w:pStyle w:val="ListParagraph"/>
        <w:numPr>
          <w:ilvl w:val="0"/>
          <w:numId w:val="9"/>
        </w:numPr>
        <w:ind w:left="426" w:hanging="426"/>
        <w:jc w:val="both"/>
        <w:rPr>
          <w:rFonts w:ascii="Verdana" w:hAnsi="Verdana"/>
          <w:b/>
          <w:sz w:val="24"/>
          <w:szCs w:val="24"/>
        </w:rPr>
      </w:pPr>
      <w:r w:rsidRPr="00C00751">
        <w:rPr>
          <w:rFonts w:ascii="Verdana" w:hAnsi="Verdana"/>
          <w:b/>
          <w:sz w:val="24"/>
          <w:szCs w:val="24"/>
        </w:rPr>
        <w:t>I</w:t>
      </w:r>
      <w:r w:rsidR="001F5AAB" w:rsidRPr="00C00751">
        <w:rPr>
          <w:rFonts w:ascii="Verdana" w:hAnsi="Verdana"/>
          <w:b/>
          <w:sz w:val="24"/>
          <w:szCs w:val="24"/>
        </w:rPr>
        <w:t>.</w:t>
      </w:r>
      <w:r w:rsidRPr="00C00751">
        <w:rPr>
          <w:rFonts w:ascii="Verdana" w:hAnsi="Verdana"/>
          <w:b/>
          <w:sz w:val="24"/>
          <w:szCs w:val="24"/>
        </w:rPr>
        <w:t>T</w:t>
      </w:r>
      <w:r w:rsidR="001F5AAB" w:rsidRPr="00C00751">
        <w:rPr>
          <w:rFonts w:ascii="Verdana" w:hAnsi="Verdana"/>
          <w:b/>
          <w:sz w:val="24"/>
          <w:szCs w:val="24"/>
        </w:rPr>
        <w:t>.</w:t>
      </w:r>
      <w:r w:rsidRPr="00C00751">
        <w:rPr>
          <w:rFonts w:ascii="Verdana" w:hAnsi="Verdana"/>
          <w:b/>
          <w:sz w:val="24"/>
          <w:szCs w:val="24"/>
        </w:rPr>
        <w:t xml:space="preserve"> Equipment</w:t>
      </w:r>
    </w:p>
    <w:p w:rsidR="00FD403F" w:rsidRDefault="00FD403F" w:rsidP="00C00751">
      <w:pPr>
        <w:jc w:val="both"/>
        <w:rPr>
          <w:rFonts w:ascii="Verdana" w:hAnsi="Verdana"/>
          <w:b/>
          <w:sz w:val="24"/>
          <w:szCs w:val="24"/>
        </w:rPr>
      </w:pPr>
    </w:p>
    <w:p w:rsidR="00DB1006" w:rsidRDefault="00DB1006" w:rsidP="00C00751">
      <w:pPr>
        <w:jc w:val="both"/>
        <w:rPr>
          <w:rFonts w:ascii="Verdana" w:hAnsi="Verdana"/>
          <w:sz w:val="24"/>
          <w:szCs w:val="24"/>
        </w:rPr>
      </w:pPr>
      <w:r w:rsidRPr="00DB1006">
        <w:rPr>
          <w:rFonts w:ascii="Verdana" w:hAnsi="Verdana"/>
          <w:sz w:val="24"/>
          <w:szCs w:val="24"/>
        </w:rPr>
        <w:t>I</w:t>
      </w:r>
      <w:r w:rsidR="001F5AAB">
        <w:rPr>
          <w:rFonts w:ascii="Verdana" w:hAnsi="Verdana"/>
          <w:sz w:val="24"/>
          <w:szCs w:val="24"/>
        </w:rPr>
        <w:t>.</w:t>
      </w:r>
      <w:r w:rsidRPr="00DB1006">
        <w:rPr>
          <w:rFonts w:ascii="Verdana" w:hAnsi="Verdana"/>
          <w:sz w:val="24"/>
          <w:szCs w:val="24"/>
        </w:rPr>
        <w:t>T</w:t>
      </w:r>
      <w:r w:rsidR="001F5AAB">
        <w:rPr>
          <w:rFonts w:ascii="Verdana" w:hAnsi="Verdana"/>
          <w:sz w:val="24"/>
          <w:szCs w:val="24"/>
        </w:rPr>
        <w:t>.</w:t>
      </w:r>
      <w:r w:rsidRPr="00DB1006">
        <w:rPr>
          <w:rFonts w:ascii="Verdana" w:hAnsi="Verdana"/>
          <w:sz w:val="24"/>
          <w:szCs w:val="24"/>
        </w:rPr>
        <w:t xml:space="preserve"> items of equipment</w:t>
      </w:r>
      <w:r w:rsidR="00CC3660">
        <w:rPr>
          <w:rFonts w:ascii="Verdana" w:hAnsi="Verdana"/>
          <w:sz w:val="24"/>
          <w:szCs w:val="24"/>
        </w:rPr>
        <w:t xml:space="preserve"> are classified as portable appliances. The arrangement for the inspection </w:t>
      </w:r>
      <w:r w:rsidR="00193C2A">
        <w:rPr>
          <w:rFonts w:ascii="Verdana" w:hAnsi="Verdana"/>
          <w:sz w:val="24"/>
          <w:szCs w:val="24"/>
        </w:rPr>
        <w:t>is managed by the Informatics team a</w:t>
      </w:r>
      <w:r w:rsidR="00CC3660">
        <w:rPr>
          <w:rFonts w:ascii="Verdana" w:hAnsi="Verdana"/>
          <w:sz w:val="24"/>
          <w:szCs w:val="24"/>
        </w:rPr>
        <w:t>nd testing of I</w:t>
      </w:r>
      <w:r w:rsidR="001F5AAB">
        <w:rPr>
          <w:rFonts w:ascii="Verdana" w:hAnsi="Verdana"/>
          <w:sz w:val="24"/>
          <w:szCs w:val="24"/>
        </w:rPr>
        <w:t>.</w:t>
      </w:r>
      <w:r w:rsidR="00CC3660">
        <w:rPr>
          <w:rFonts w:ascii="Verdana" w:hAnsi="Verdana"/>
          <w:sz w:val="24"/>
          <w:szCs w:val="24"/>
        </w:rPr>
        <w:t>T</w:t>
      </w:r>
      <w:r w:rsidR="001F5AAB">
        <w:rPr>
          <w:rFonts w:ascii="Verdana" w:hAnsi="Verdana"/>
          <w:sz w:val="24"/>
          <w:szCs w:val="24"/>
        </w:rPr>
        <w:t>.</w:t>
      </w:r>
      <w:r w:rsidR="00CC3660">
        <w:rPr>
          <w:rFonts w:ascii="Verdana" w:hAnsi="Verdana"/>
          <w:sz w:val="24"/>
          <w:szCs w:val="24"/>
        </w:rPr>
        <w:t xml:space="preserve"> items of equipment is normally achieved through the test programme for </w:t>
      </w:r>
      <w:r w:rsidR="00193C2A">
        <w:rPr>
          <w:rFonts w:ascii="Verdana" w:hAnsi="Verdana"/>
          <w:sz w:val="24"/>
          <w:szCs w:val="24"/>
        </w:rPr>
        <w:t xml:space="preserve">General </w:t>
      </w:r>
      <w:r w:rsidR="00CC3660">
        <w:rPr>
          <w:rFonts w:ascii="Verdana" w:hAnsi="Verdana"/>
          <w:sz w:val="24"/>
          <w:szCs w:val="24"/>
        </w:rPr>
        <w:t xml:space="preserve">Class 1 </w:t>
      </w:r>
      <w:r w:rsidR="00193C2A">
        <w:rPr>
          <w:rFonts w:ascii="Verdana" w:hAnsi="Verdana"/>
          <w:sz w:val="24"/>
          <w:szCs w:val="24"/>
        </w:rPr>
        <w:t>&amp;</w:t>
      </w:r>
      <w:r w:rsidR="00CC3660">
        <w:rPr>
          <w:rFonts w:ascii="Verdana" w:hAnsi="Verdana"/>
          <w:sz w:val="24"/>
          <w:szCs w:val="24"/>
        </w:rPr>
        <w:t xml:space="preserve"> 2 items</w:t>
      </w:r>
      <w:r w:rsidR="00193C2A">
        <w:rPr>
          <w:rFonts w:ascii="Verdana" w:hAnsi="Verdana"/>
          <w:sz w:val="24"/>
          <w:szCs w:val="24"/>
        </w:rPr>
        <w:t>.</w:t>
      </w:r>
      <w:r w:rsidR="00CC3660">
        <w:rPr>
          <w:rFonts w:ascii="Verdana" w:hAnsi="Verdana"/>
          <w:color w:val="FF0000"/>
          <w:sz w:val="24"/>
          <w:szCs w:val="24"/>
        </w:rPr>
        <w:t xml:space="preserve"> </w:t>
      </w:r>
      <w:r w:rsidR="00CC3660" w:rsidRPr="00CC3660">
        <w:rPr>
          <w:rFonts w:ascii="Verdana" w:hAnsi="Verdana"/>
          <w:sz w:val="24"/>
          <w:szCs w:val="24"/>
        </w:rPr>
        <w:t>The period of time between inspe</w:t>
      </w:r>
      <w:r w:rsidR="00CC3660">
        <w:rPr>
          <w:rFonts w:ascii="Verdana" w:hAnsi="Verdana"/>
          <w:sz w:val="24"/>
          <w:szCs w:val="24"/>
        </w:rPr>
        <w:t xml:space="preserve">ctions being varied </w:t>
      </w:r>
      <w:r w:rsidR="001940C8">
        <w:rPr>
          <w:rFonts w:ascii="Verdana" w:hAnsi="Verdana"/>
          <w:sz w:val="24"/>
          <w:szCs w:val="24"/>
        </w:rPr>
        <w:t>in line with HSE Guidance as provided in link above (point 8)</w:t>
      </w:r>
    </w:p>
    <w:p w:rsidR="00CC3660" w:rsidRDefault="00CC3660" w:rsidP="00C00751">
      <w:pPr>
        <w:jc w:val="both"/>
        <w:rPr>
          <w:rFonts w:ascii="Verdana" w:hAnsi="Verdana"/>
          <w:sz w:val="24"/>
          <w:szCs w:val="24"/>
        </w:rPr>
      </w:pPr>
    </w:p>
    <w:p w:rsidR="00CC3660" w:rsidRDefault="00CC3660" w:rsidP="00C00751">
      <w:pPr>
        <w:jc w:val="both"/>
        <w:rPr>
          <w:rFonts w:ascii="Verdana" w:hAnsi="Verdana"/>
          <w:sz w:val="24"/>
          <w:szCs w:val="24"/>
        </w:rPr>
      </w:pPr>
      <w:r>
        <w:rPr>
          <w:rFonts w:ascii="Verdana" w:hAnsi="Verdana"/>
          <w:sz w:val="24"/>
          <w:szCs w:val="24"/>
        </w:rPr>
        <w:t>New I</w:t>
      </w:r>
      <w:r w:rsidR="001F5AAB">
        <w:rPr>
          <w:rFonts w:ascii="Verdana" w:hAnsi="Verdana"/>
          <w:sz w:val="24"/>
          <w:szCs w:val="24"/>
        </w:rPr>
        <w:t>.</w:t>
      </w:r>
      <w:r>
        <w:rPr>
          <w:rFonts w:ascii="Verdana" w:hAnsi="Verdana"/>
          <w:sz w:val="24"/>
          <w:szCs w:val="24"/>
        </w:rPr>
        <w:t>T</w:t>
      </w:r>
      <w:r w:rsidR="001F5AAB">
        <w:rPr>
          <w:rFonts w:ascii="Verdana" w:hAnsi="Verdana"/>
          <w:sz w:val="24"/>
          <w:szCs w:val="24"/>
        </w:rPr>
        <w:t>.</w:t>
      </w:r>
      <w:r>
        <w:rPr>
          <w:rFonts w:ascii="Verdana" w:hAnsi="Verdana"/>
          <w:sz w:val="24"/>
          <w:szCs w:val="24"/>
        </w:rPr>
        <w:t xml:space="preserve"> equipment with an approved CE </w:t>
      </w:r>
      <w:r w:rsidR="00D04B60">
        <w:rPr>
          <w:rFonts w:ascii="Verdana" w:hAnsi="Verdana"/>
          <w:sz w:val="24"/>
          <w:szCs w:val="24"/>
        </w:rPr>
        <w:t xml:space="preserve">Kite mark </w:t>
      </w:r>
      <w:r>
        <w:rPr>
          <w:rFonts w:ascii="Verdana" w:hAnsi="Verdana"/>
          <w:sz w:val="24"/>
          <w:szCs w:val="24"/>
        </w:rPr>
        <w:t>does not necessarily need testing from new</w:t>
      </w:r>
      <w:r w:rsidR="007971A7">
        <w:rPr>
          <w:rFonts w:ascii="Verdana" w:hAnsi="Verdana"/>
          <w:sz w:val="24"/>
          <w:szCs w:val="24"/>
        </w:rPr>
        <w:t>.</w:t>
      </w:r>
      <w:r>
        <w:rPr>
          <w:rFonts w:ascii="Verdana" w:hAnsi="Verdana"/>
          <w:sz w:val="24"/>
          <w:szCs w:val="24"/>
        </w:rPr>
        <w:t xml:space="preserve"> </w:t>
      </w:r>
      <w:r>
        <w:rPr>
          <w:rFonts w:ascii="Verdana" w:hAnsi="Verdana"/>
          <w:color w:val="FF0000"/>
          <w:sz w:val="24"/>
          <w:szCs w:val="24"/>
        </w:rPr>
        <w:t xml:space="preserve"> </w:t>
      </w:r>
      <w:r w:rsidRPr="00CC3660">
        <w:rPr>
          <w:rFonts w:ascii="Verdana" w:hAnsi="Verdana"/>
          <w:sz w:val="24"/>
          <w:szCs w:val="24"/>
        </w:rPr>
        <w:t>However</w:t>
      </w:r>
      <w:r w:rsidR="004B08B7">
        <w:rPr>
          <w:rFonts w:ascii="Verdana" w:hAnsi="Verdana"/>
          <w:sz w:val="24"/>
          <w:szCs w:val="24"/>
        </w:rPr>
        <w:t xml:space="preserve">, </w:t>
      </w:r>
      <w:r w:rsidRPr="00CC3660">
        <w:rPr>
          <w:rFonts w:ascii="Verdana" w:hAnsi="Verdana"/>
          <w:sz w:val="24"/>
          <w:szCs w:val="24"/>
        </w:rPr>
        <w:t>a visual</w:t>
      </w:r>
      <w:r>
        <w:rPr>
          <w:rFonts w:ascii="Verdana" w:hAnsi="Verdana"/>
          <w:sz w:val="24"/>
          <w:szCs w:val="24"/>
        </w:rPr>
        <w:t xml:space="preserve"> </w:t>
      </w:r>
      <w:r w:rsidR="004B08B7">
        <w:rPr>
          <w:rFonts w:ascii="Verdana" w:hAnsi="Verdana"/>
          <w:sz w:val="24"/>
          <w:szCs w:val="24"/>
        </w:rPr>
        <w:t xml:space="preserve">inspection is </w:t>
      </w:r>
      <w:r>
        <w:rPr>
          <w:rFonts w:ascii="Verdana" w:hAnsi="Verdana"/>
          <w:sz w:val="24"/>
          <w:szCs w:val="24"/>
        </w:rPr>
        <w:t xml:space="preserve">required before </w:t>
      </w:r>
      <w:r w:rsidR="004B08B7">
        <w:rPr>
          <w:rFonts w:ascii="Verdana" w:hAnsi="Verdana"/>
          <w:sz w:val="24"/>
          <w:szCs w:val="24"/>
        </w:rPr>
        <w:t xml:space="preserve">initial </w:t>
      </w:r>
      <w:r>
        <w:rPr>
          <w:rFonts w:ascii="Verdana" w:hAnsi="Verdana"/>
          <w:sz w:val="24"/>
          <w:szCs w:val="24"/>
        </w:rPr>
        <w:t xml:space="preserve">use. Prior to IT cabling being installed the </w:t>
      </w:r>
      <w:r w:rsidR="004B08B7">
        <w:rPr>
          <w:rFonts w:ascii="Verdana" w:hAnsi="Verdana"/>
          <w:sz w:val="24"/>
          <w:szCs w:val="24"/>
        </w:rPr>
        <w:t xml:space="preserve">Estates, </w:t>
      </w:r>
      <w:r w:rsidR="007971A7">
        <w:rPr>
          <w:rFonts w:ascii="Verdana" w:hAnsi="Verdana"/>
          <w:sz w:val="24"/>
          <w:szCs w:val="24"/>
        </w:rPr>
        <w:t xml:space="preserve">Safety and </w:t>
      </w:r>
      <w:r w:rsidR="004B08B7">
        <w:rPr>
          <w:rFonts w:ascii="Verdana" w:hAnsi="Verdana"/>
          <w:sz w:val="24"/>
          <w:szCs w:val="24"/>
        </w:rPr>
        <w:t xml:space="preserve">Facilities Division </w:t>
      </w:r>
      <w:r>
        <w:rPr>
          <w:rFonts w:ascii="Verdana" w:hAnsi="Verdana"/>
          <w:sz w:val="24"/>
          <w:szCs w:val="24"/>
        </w:rPr>
        <w:t xml:space="preserve">must be contacted </w:t>
      </w:r>
      <w:r w:rsidR="00687D09">
        <w:rPr>
          <w:rFonts w:ascii="Verdana" w:hAnsi="Verdana"/>
          <w:sz w:val="24"/>
          <w:szCs w:val="24"/>
        </w:rPr>
        <w:t>to ensure all documentation required to satisfy the Construction, Design Manag</w:t>
      </w:r>
      <w:r w:rsidR="001D1259">
        <w:rPr>
          <w:rFonts w:ascii="Verdana" w:hAnsi="Verdana"/>
          <w:sz w:val="24"/>
          <w:szCs w:val="24"/>
        </w:rPr>
        <w:t>e</w:t>
      </w:r>
      <w:r w:rsidR="00687D09">
        <w:rPr>
          <w:rFonts w:ascii="Verdana" w:hAnsi="Verdana"/>
          <w:sz w:val="24"/>
          <w:szCs w:val="24"/>
        </w:rPr>
        <w:t>ment Regulations 2015 is provided.</w:t>
      </w:r>
    </w:p>
    <w:p w:rsidR="00B32AFC" w:rsidRDefault="00B32AFC" w:rsidP="00C00751">
      <w:pPr>
        <w:jc w:val="both"/>
        <w:rPr>
          <w:rFonts w:ascii="Verdana" w:hAnsi="Verdana"/>
          <w:b/>
          <w:sz w:val="24"/>
          <w:szCs w:val="24"/>
        </w:rPr>
      </w:pPr>
    </w:p>
    <w:p w:rsidR="00687D09" w:rsidRDefault="00687D09" w:rsidP="00C00751">
      <w:pPr>
        <w:jc w:val="both"/>
        <w:rPr>
          <w:rFonts w:ascii="Verdana" w:hAnsi="Verdana"/>
          <w:b/>
          <w:sz w:val="24"/>
          <w:szCs w:val="24"/>
        </w:rPr>
      </w:pPr>
    </w:p>
    <w:p w:rsidR="00B32AFC" w:rsidRPr="00C00751" w:rsidRDefault="00B32AFC" w:rsidP="00C00751">
      <w:pPr>
        <w:pStyle w:val="ListParagraph"/>
        <w:numPr>
          <w:ilvl w:val="0"/>
          <w:numId w:val="9"/>
        </w:numPr>
        <w:ind w:left="426" w:hanging="426"/>
        <w:jc w:val="both"/>
        <w:rPr>
          <w:rFonts w:ascii="Verdana" w:hAnsi="Verdana"/>
          <w:b/>
          <w:sz w:val="28"/>
          <w:szCs w:val="28"/>
        </w:rPr>
      </w:pPr>
      <w:r w:rsidRPr="00C00751">
        <w:rPr>
          <w:rFonts w:ascii="Verdana" w:hAnsi="Verdana"/>
          <w:b/>
          <w:sz w:val="24"/>
          <w:szCs w:val="24"/>
        </w:rPr>
        <w:t>Equipment not owned by Public Health Wales</w:t>
      </w:r>
    </w:p>
    <w:p w:rsidR="00FD403F" w:rsidRPr="00C00751" w:rsidRDefault="00FD403F" w:rsidP="00C00751">
      <w:pPr>
        <w:jc w:val="both"/>
        <w:rPr>
          <w:rFonts w:ascii="Verdana" w:hAnsi="Verdana"/>
          <w:sz w:val="24"/>
          <w:szCs w:val="24"/>
        </w:rPr>
      </w:pPr>
    </w:p>
    <w:p w:rsidR="0035628F" w:rsidRDefault="00B32AFC" w:rsidP="00C00751">
      <w:pPr>
        <w:jc w:val="both"/>
        <w:rPr>
          <w:rFonts w:ascii="Verdana" w:hAnsi="Verdana"/>
          <w:sz w:val="24"/>
          <w:szCs w:val="24"/>
        </w:rPr>
      </w:pPr>
      <w:r w:rsidRPr="00B32AFC">
        <w:rPr>
          <w:rFonts w:ascii="Verdana" w:hAnsi="Verdana"/>
          <w:sz w:val="24"/>
          <w:szCs w:val="24"/>
        </w:rPr>
        <w:t xml:space="preserve">Under no circumstances must items of </w:t>
      </w:r>
      <w:r w:rsidR="0035628F">
        <w:rPr>
          <w:rFonts w:ascii="Verdana" w:hAnsi="Verdana"/>
          <w:sz w:val="24"/>
          <w:szCs w:val="24"/>
        </w:rPr>
        <w:t xml:space="preserve">electrical equipment be connected to the </w:t>
      </w:r>
      <w:r w:rsidR="004B08B7">
        <w:rPr>
          <w:rFonts w:ascii="Verdana" w:hAnsi="Verdana"/>
          <w:sz w:val="24"/>
          <w:szCs w:val="24"/>
        </w:rPr>
        <w:t>organisation’s</w:t>
      </w:r>
      <w:r w:rsidR="00193C2A">
        <w:rPr>
          <w:rFonts w:ascii="Verdana" w:hAnsi="Verdana"/>
          <w:sz w:val="24"/>
          <w:szCs w:val="24"/>
        </w:rPr>
        <w:t xml:space="preserve"> or a </w:t>
      </w:r>
      <w:r w:rsidR="004B08B7">
        <w:rPr>
          <w:rFonts w:ascii="Verdana" w:hAnsi="Verdana"/>
          <w:sz w:val="24"/>
          <w:szCs w:val="24"/>
        </w:rPr>
        <w:t>h</w:t>
      </w:r>
      <w:r w:rsidR="0035628F">
        <w:rPr>
          <w:rFonts w:ascii="Verdana" w:hAnsi="Verdana"/>
          <w:sz w:val="24"/>
          <w:szCs w:val="24"/>
        </w:rPr>
        <w:t>ost</w:t>
      </w:r>
      <w:r w:rsidR="00193C2A">
        <w:rPr>
          <w:rFonts w:ascii="Verdana" w:hAnsi="Verdana"/>
          <w:sz w:val="24"/>
          <w:szCs w:val="24"/>
        </w:rPr>
        <w:t xml:space="preserve"> organisation</w:t>
      </w:r>
      <w:r w:rsidR="004B08B7">
        <w:rPr>
          <w:rFonts w:ascii="Verdana" w:hAnsi="Verdana"/>
          <w:sz w:val="24"/>
          <w:szCs w:val="24"/>
        </w:rPr>
        <w:t>’</w:t>
      </w:r>
      <w:r w:rsidR="0035628F">
        <w:rPr>
          <w:rFonts w:ascii="Verdana" w:hAnsi="Verdana"/>
          <w:sz w:val="24"/>
          <w:szCs w:val="24"/>
        </w:rPr>
        <w:t>s electrical suppl</w:t>
      </w:r>
      <w:r w:rsidR="00193C2A">
        <w:rPr>
          <w:rFonts w:ascii="Verdana" w:hAnsi="Verdana"/>
          <w:sz w:val="24"/>
          <w:szCs w:val="24"/>
        </w:rPr>
        <w:t>y</w:t>
      </w:r>
      <w:r w:rsidR="0035628F">
        <w:rPr>
          <w:rFonts w:ascii="Verdana" w:hAnsi="Verdana"/>
          <w:sz w:val="24"/>
          <w:szCs w:val="24"/>
        </w:rPr>
        <w:t xml:space="preserve"> without first consulting with and seeking </w:t>
      </w:r>
      <w:r w:rsidR="004B08B7">
        <w:rPr>
          <w:rFonts w:ascii="Verdana" w:hAnsi="Verdana"/>
          <w:sz w:val="24"/>
          <w:szCs w:val="24"/>
        </w:rPr>
        <w:t xml:space="preserve">consent </w:t>
      </w:r>
      <w:r w:rsidR="0035628F">
        <w:rPr>
          <w:rFonts w:ascii="Verdana" w:hAnsi="Verdana"/>
          <w:sz w:val="24"/>
          <w:szCs w:val="24"/>
        </w:rPr>
        <w:t>from the</w:t>
      </w:r>
      <w:r w:rsidR="004B08B7">
        <w:rPr>
          <w:rFonts w:ascii="Verdana" w:hAnsi="Verdana"/>
          <w:sz w:val="24"/>
          <w:szCs w:val="24"/>
        </w:rPr>
        <w:t xml:space="preserve"> Estates</w:t>
      </w:r>
      <w:r w:rsidR="001940C8">
        <w:rPr>
          <w:rFonts w:ascii="Verdana" w:hAnsi="Verdana"/>
          <w:sz w:val="24"/>
          <w:szCs w:val="24"/>
        </w:rPr>
        <w:t>,</w:t>
      </w:r>
      <w:r w:rsidR="004B08B7">
        <w:rPr>
          <w:rFonts w:ascii="Verdana" w:hAnsi="Verdana"/>
          <w:sz w:val="24"/>
          <w:szCs w:val="24"/>
        </w:rPr>
        <w:t xml:space="preserve"> </w:t>
      </w:r>
      <w:r w:rsidR="007971A7">
        <w:rPr>
          <w:rFonts w:ascii="Verdana" w:hAnsi="Verdana"/>
          <w:sz w:val="24"/>
          <w:szCs w:val="24"/>
        </w:rPr>
        <w:t>Safety</w:t>
      </w:r>
      <w:r w:rsidR="001940C8">
        <w:rPr>
          <w:rFonts w:ascii="Verdana" w:hAnsi="Verdana"/>
          <w:sz w:val="24"/>
          <w:szCs w:val="24"/>
        </w:rPr>
        <w:t xml:space="preserve"> and Facilities</w:t>
      </w:r>
      <w:r w:rsidR="007971A7">
        <w:rPr>
          <w:rFonts w:ascii="Verdana" w:hAnsi="Verdana"/>
          <w:sz w:val="24"/>
          <w:szCs w:val="24"/>
        </w:rPr>
        <w:t xml:space="preserve"> </w:t>
      </w:r>
      <w:r w:rsidR="004B08B7">
        <w:rPr>
          <w:rFonts w:ascii="Verdana" w:hAnsi="Verdana"/>
          <w:sz w:val="24"/>
          <w:szCs w:val="24"/>
        </w:rPr>
        <w:t xml:space="preserve">Division. </w:t>
      </w:r>
      <w:r w:rsidR="0035628F">
        <w:rPr>
          <w:rFonts w:ascii="Verdana" w:hAnsi="Verdana"/>
          <w:sz w:val="24"/>
          <w:szCs w:val="24"/>
        </w:rPr>
        <w:t xml:space="preserve">In </w:t>
      </w:r>
      <w:r w:rsidR="001940C8">
        <w:rPr>
          <w:rFonts w:ascii="Verdana" w:hAnsi="Verdana"/>
          <w:sz w:val="24"/>
          <w:szCs w:val="24"/>
        </w:rPr>
        <w:t>most cases,</w:t>
      </w:r>
      <w:r w:rsidR="0035628F">
        <w:rPr>
          <w:rFonts w:ascii="Verdana" w:hAnsi="Verdana"/>
          <w:sz w:val="24"/>
          <w:szCs w:val="24"/>
        </w:rPr>
        <w:t xml:space="preserve"> the</w:t>
      </w:r>
      <w:r w:rsidR="004B08B7">
        <w:rPr>
          <w:rFonts w:ascii="Verdana" w:hAnsi="Verdana"/>
          <w:sz w:val="24"/>
          <w:szCs w:val="24"/>
        </w:rPr>
        <w:t xml:space="preserve"> Estates</w:t>
      </w:r>
      <w:r w:rsidR="001940C8">
        <w:rPr>
          <w:rFonts w:ascii="Verdana" w:hAnsi="Verdana"/>
          <w:sz w:val="24"/>
          <w:szCs w:val="24"/>
        </w:rPr>
        <w:t>,</w:t>
      </w:r>
      <w:r w:rsidR="00237E24">
        <w:rPr>
          <w:rFonts w:ascii="Verdana" w:hAnsi="Verdana"/>
          <w:sz w:val="24"/>
          <w:szCs w:val="24"/>
        </w:rPr>
        <w:t xml:space="preserve"> </w:t>
      </w:r>
      <w:r w:rsidR="007971A7">
        <w:rPr>
          <w:rFonts w:ascii="Verdana" w:hAnsi="Verdana"/>
          <w:sz w:val="24"/>
          <w:szCs w:val="24"/>
        </w:rPr>
        <w:t>Safety</w:t>
      </w:r>
      <w:r w:rsidR="001940C8">
        <w:rPr>
          <w:rFonts w:ascii="Verdana" w:hAnsi="Verdana"/>
          <w:sz w:val="24"/>
          <w:szCs w:val="24"/>
        </w:rPr>
        <w:t xml:space="preserve"> and Facilities</w:t>
      </w:r>
      <w:r w:rsidR="007971A7">
        <w:rPr>
          <w:rFonts w:ascii="Verdana" w:hAnsi="Verdana"/>
          <w:sz w:val="24"/>
          <w:szCs w:val="24"/>
        </w:rPr>
        <w:t xml:space="preserve"> </w:t>
      </w:r>
      <w:r w:rsidR="004B08B7">
        <w:rPr>
          <w:rFonts w:ascii="Verdana" w:hAnsi="Verdana"/>
          <w:sz w:val="24"/>
          <w:szCs w:val="24"/>
        </w:rPr>
        <w:t>Division</w:t>
      </w:r>
      <w:r w:rsidR="0035628F">
        <w:rPr>
          <w:rFonts w:ascii="Verdana" w:hAnsi="Verdana"/>
          <w:sz w:val="24"/>
          <w:szCs w:val="24"/>
        </w:rPr>
        <w:t xml:space="preserve"> </w:t>
      </w:r>
      <w:r w:rsidR="00237E24">
        <w:rPr>
          <w:rFonts w:ascii="Verdana" w:hAnsi="Verdana"/>
          <w:sz w:val="24"/>
          <w:szCs w:val="24"/>
        </w:rPr>
        <w:t xml:space="preserve">will </w:t>
      </w:r>
      <w:r w:rsidR="00193C2A">
        <w:rPr>
          <w:rFonts w:ascii="Verdana" w:hAnsi="Verdana"/>
          <w:sz w:val="24"/>
          <w:szCs w:val="24"/>
        </w:rPr>
        <w:t>allow connection</w:t>
      </w:r>
      <w:r w:rsidR="0035628F">
        <w:rPr>
          <w:rFonts w:ascii="Verdana" w:hAnsi="Verdana"/>
          <w:sz w:val="24"/>
          <w:szCs w:val="24"/>
        </w:rPr>
        <w:t xml:space="preserve"> following a successful safety test. In other </w:t>
      </w:r>
      <w:r w:rsidR="001F5AAB">
        <w:rPr>
          <w:rFonts w:ascii="Verdana" w:hAnsi="Verdana"/>
          <w:sz w:val="24"/>
          <w:szCs w:val="24"/>
        </w:rPr>
        <w:t>cases,</w:t>
      </w:r>
      <w:r w:rsidR="004B08B7">
        <w:rPr>
          <w:rFonts w:ascii="Verdana" w:hAnsi="Verdana"/>
          <w:sz w:val="24"/>
          <w:szCs w:val="24"/>
        </w:rPr>
        <w:t xml:space="preserve"> connection of</w:t>
      </w:r>
      <w:r w:rsidR="0035628F">
        <w:rPr>
          <w:rFonts w:ascii="Verdana" w:hAnsi="Verdana"/>
          <w:sz w:val="24"/>
          <w:szCs w:val="24"/>
        </w:rPr>
        <w:t xml:space="preserve"> the equipment may not be permitted </w:t>
      </w:r>
      <w:r w:rsidR="004B08B7">
        <w:rPr>
          <w:rFonts w:ascii="Verdana" w:hAnsi="Verdana"/>
          <w:sz w:val="24"/>
          <w:szCs w:val="24"/>
        </w:rPr>
        <w:t xml:space="preserve">due to </w:t>
      </w:r>
      <w:r w:rsidR="0035628F">
        <w:rPr>
          <w:rFonts w:ascii="Verdana" w:hAnsi="Verdana"/>
          <w:sz w:val="24"/>
          <w:szCs w:val="24"/>
        </w:rPr>
        <w:t>limited site supply capacity grounds.</w:t>
      </w:r>
    </w:p>
    <w:p w:rsidR="0035628F" w:rsidRDefault="0035628F" w:rsidP="00C00751">
      <w:pPr>
        <w:jc w:val="both"/>
        <w:rPr>
          <w:rFonts w:ascii="Verdana" w:hAnsi="Verdana"/>
          <w:sz w:val="24"/>
          <w:szCs w:val="24"/>
        </w:rPr>
      </w:pPr>
    </w:p>
    <w:p w:rsidR="003969AD" w:rsidRDefault="00193C2A" w:rsidP="00C00751">
      <w:pPr>
        <w:jc w:val="both"/>
        <w:rPr>
          <w:rFonts w:ascii="Verdana" w:hAnsi="Verdana"/>
          <w:sz w:val="24"/>
          <w:szCs w:val="24"/>
        </w:rPr>
      </w:pPr>
      <w:r>
        <w:rPr>
          <w:rFonts w:ascii="Verdana" w:hAnsi="Verdana"/>
          <w:b/>
          <w:sz w:val="24"/>
          <w:szCs w:val="24"/>
        </w:rPr>
        <w:t xml:space="preserve">NOTE: </w:t>
      </w:r>
      <w:r w:rsidR="003969AD" w:rsidRPr="00F01120">
        <w:rPr>
          <w:rFonts w:ascii="Verdana" w:hAnsi="Verdana"/>
          <w:b/>
          <w:sz w:val="24"/>
          <w:szCs w:val="24"/>
        </w:rPr>
        <w:t xml:space="preserve">Public Health Wales will accept no responsibility for any damage caused to personal items of electrical equipment that have been subjected </w:t>
      </w:r>
      <w:r w:rsidR="00683893" w:rsidRPr="00F01120">
        <w:rPr>
          <w:rFonts w:ascii="Verdana" w:hAnsi="Verdana"/>
          <w:b/>
          <w:sz w:val="24"/>
          <w:szCs w:val="24"/>
        </w:rPr>
        <w:t>to a flash or other voltage</w:t>
      </w:r>
      <w:r w:rsidR="00370BB7">
        <w:rPr>
          <w:rFonts w:ascii="Verdana" w:hAnsi="Verdana"/>
          <w:b/>
          <w:sz w:val="24"/>
          <w:szCs w:val="24"/>
        </w:rPr>
        <w:t xml:space="preserve"> injection</w:t>
      </w:r>
      <w:r w:rsidR="00683893" w:rsidRPr="00F01120">
        <w:rPr>
          <w:rFonts w:ascii="Verdana" w:hAnsi="Verdana"/>
          <w:b/>
          <w:sz w:val="24"/>
          <w:szCs w:val="24"/>
        </w:rPr>
        <w:t xml:space="preserve"> test during the cour</w:t>
      </w:r>
      <w:r w:rsidR="00EB1C9C" w:rsidRPr="00F01120">
        <w:rPr>
          <w:rFonts w:ascii="Verdana" w:hAnsi="Verdana"/>
          <w:b/>
          <w:sz w:val="24"/>
          <w:szCs w:val="24"/>
        </w:rPr>
        <w:t>se of establishin</w:t>
      </w:r>
      <w:r w:rsidR="00F01120" w:rsidRPr="00F01120">
        <w:rPr>
          <w:rFonts w:ascii="Verdana" w:hAnsi="Verdana"/>
          <w:b/>
          <w:sz w:val="24"/>
          <w:szCs w:val="24"/>
        </w:rPr>
        <w:t>g overall electrical safety</w:t>
      </w:r>
      <w:r w:rsidR="00F01120">
        <w:rPr>
          <w:rFonts w:ascii="Verdana" w:hAnsi="Verdana"/>
          <w:sz w:val="24"/>
          <w:szCs w:val="24"/>
        </w:rPr>
        <w:t>.</w:t>
      </w:r>
    </w:p>
    <w:p w:rsidR="002B1599" w:rsidRDefault="002B1599" w:rsidP="00C00751">
      <w:pPr>
        <w:jc w:val="both"/>
        <w:rPr>
          <w:rFonts w:ascii="Verdana" w:hAnsi="Verdana"/>
          <w:sz w:val="24"/>
          <w:szCs w:val="24"/>
        </w:rPr>
      </w:pPr>
    </w:p>
    <w:p w:rsidR="00F01120" w:rsidRDefault="00F01120" w:rsidP="00C00751">
      <w:pPr>
        <w:jc w:val="both"/>
        <w:rPr>
          <w:rFonts w:ascii="Verdana" w:hAnsi="Verdana"/>
          <w:sz w:val="24"/>
          <w:szCs w:val="24"/>
        </w:rPr>
      </w:pPr>
    </w:p>
    <w:p w:rsidR="001E101C" w:rsidRPr="00C00751" w:rsidRDefault="001E101C" w:rsidP="00C00751">
      <w:pPr>
        <w:pStyle w:val="ListParagraph"/>
        <w:numPr>
          <w:ilvl w:val="0"/>
          <w:numId w:val="9"/>
        </w:numPr>
        <w:jc w:val="both"/>
        <w:rPr>
          <w:rFonts w:ascii="Verdana" w:hAnsi="Verdana"/>
          <w:b/>
          <w:sz w:val="24"/>
          <w:szCs w:val="24"/>
        </w:rPr>
      </w:pPr>
      <w:r w:rsidRPr="00C00751">
        <w:rPr>
          <w:rFonts w:ascii="Verdana" w:hAnsi="Verdana"/>
          <w:b/>
          <w:sz w:val="24"/>
          <w:szCs w:val="24"/>
        </w:rPr>
        <w:t>Competent Person</w:t>
      </w:r>
      <w:r w:rsidR="00E8213E" w:rsidRPr="00C00751">
        <w:rPr>
          <w:rFonts w:ascii="Verdana" w:hAnsi="Verdana"/>
          <w:b/>
          <w:sz w:val="24"/>
          <w:szCs w:val="24"/>
        </w:rPr>
        <w:t>(s)</w:t>
      </w:r>
    </w:p>
    <w:p w:rsidR="00FD403F" w:rsidRDefault="00FD403F" w:rsidP="00C00751">
      <w:pPr>
        <w:jc w:val="both"/>
        <w:rPr>
          <w:rFonts w:ascii="Verdana" w:hAnsi="Verdana"/>
          <w:b/>
          <w:sz w:val="28"/>
          <w:szCs w:val="28"/>
        </w:rPr>
      </w:pPr>
    </w:p>
    <w:p w:rsidR="001E101C" w:rsidRDefault="001E101C" w:rsidP="00C00751">
      <w:pPr>
        <w:jc w:val="both"/>
        <w:rPr>
          <w:rFonts w:ascii="Verdana" w:hAnsi="Verdana"/>
          <w:sz w:val="24"/>
          <w:szCs w:val="24"/>
        </w:rPr>
      </w:pPr>
      <w:r w:rsidRPr="001E101C">
        <w:rPr>
          <w:rFonts w:ascii="Verdana" w:hAnsi="Verdana"/>
          <w:sz w:val="24"/>
          <w:szCs w:val="24"/>
        </w:rPr>
        <w:lastRenderedPageBreak/>
        <w:t>Persons carrying out installation</w:t>
      </w:r>
      <w:r>
        <w:rPr>
          <w:rFonts w:ascii="Verdana" w:hAnsi="Verdana"/>
          <w:sz w:val="24"/>
          <w:szCs w:val="24"/>
        </w:rPr>
        <w:t xml:space="preserve">, maintenance, inspection, testing or any other work associated with electrical equipment must be sufficiently competent. In this </w:t>
      </w:r>
      <w:r w:rsidR="001F5AAB">
        <w:rPr>
          <w:rFonts w:ascii="Verdana" w:hAnsi="Verdana"/>
          <w:sz w:val="24"/>
          <w:szCs w:val="24"/>
        </w:rPr>
        <w:t>sense,</w:t>
      </w:r>
      <w:r>
        <w:rPr>
          <w:rFonts w:ascii="Verdana" w:hAnsi="Verdana"/>
          <w:sz w:val="24"/>
          <w:szCs w:val="24"/>
        </w:rPr>
        <w:t xml:space="preserve"> competence means that they should have sufficient knowledge and</w:t>
      </w:r>
      <w:r w:rsidR="004435AE">
        <w:rPr>
          <w:rFonts w:ascii="Verdana" w:hAnsi="Verdana"/>
          <w:sz w:val="24"/>
          <w:szCs w:val="24"/>
        </w:rPr>
        <w:t xml:space="preserve"> </w:t>
      </w:r>
      <w:r>
        <w:rPr>
          <w:rFonts w:ascii="Verdana" w:hAnsi="Verdana"/>
          <w:sz w:val="24"/>
          <w:szCs w:val="24"/>
        </w:rPr>
        <w:t>experience which may include:</w:t>
      </w:r>
    </w:p>
    <w:p w:rsidR="00C452FF" w:rsidRDefault="00C452FF" w:rsidP="00C00751">
      <w:pPr>
        <w:jc w:val="both"/>
        <w:rPr>
          <w:rFonts w:ascii="Verdana" w:hAnsi="Verdana"/>
          <w:sz w:val="24"/>
          <w:szCs w:val="24"/>
        </w:rPr>
      </w:pPr>
    </w:p>
    <w:p w:rsidR="001E101C" w:rsidRDefault="001E101C" w:rsidP="00C00751">
      <w:pPr>
        <w:pStyle w:val="ListParagraph"/>
        <w:numPr>
          <w:ilvl w:val="0"/>
          <w:numId w:val="5"/>
        </w:numPr>
        <w:jc w:val="both"/>
        <w:rPr>
          <w:rFonts w:ascii="Verdana" w:hAnsi="Verdana"/>
          <w:sz w:val="24"/>
          <w:szCs w:val="24"/>
        </w:rPr>
      </w:pPr>
      <w:r>
        <w:rPr>
          <w:rFonts w:ascii="Verdana" w:hAnsi="Verdana"/>
          <w:sz w:val="24"/>
          <w:szCs w:val="24"/>
        </w:rPr>
        <w:t>Adequate knowledge of electricity and the applicable regulations (IE</w:t>
      </w:r>
      <w:r w:rsidR="007971A7">
        <w:rPr>
          <w:rFonts w:ascii="Verdana" w:hAnsi="Verdana"/>
          <w:sz w:val="24"/>
          <w:szCs w:val="24"/>
        </w:rPr>
        <w:t>T</w:t>
      </w:r>
      <w:r>
        <w:rPr>
          <w:rFonts w:ascii="Verdana" w:hAnsi="Verdana"/>
          <w:sz w:val="24"/>
          <w:szCs w:val="24"/>
        </w:rPr>
        <w:t xml:space="preserve"> Wiring Regulations -1</w:t>
      </w:r>
      <w:r w:rsidR="007971A7">
        <w:rPr>
          <w:rFonts w:ascii="Verdana" w:hAnsi="Verdana"/>
          <w:sz w:val="24"/>
          <w:szCs w:val="24"/>
        </w:rPr>
        <w:t>8</w:t>
      </w:r>
      <w:r w:rsidRPr="001E101C">
        <w:rPr>
          <w:rFonts w:ascii="Verdana" w:hAnsi="Verdana"/>
          <w:sz w:val="24"/>
          <w:szCs w:val="24"/>
          <w:vertAlign w:val="superscript"/>
        </w:rPr>
        <w:t>th</w:t>
      </w:r>
      <w:r>
        <w:rPr>
          <w:rFonts w:ascii="Verdana" w:hAnsi="Verdana"/>
          <w:sz w:val="24"/>
          <w:szCs w:val="24"/>
        </w:rPr>
        <w:t xml:space="preserve"> ed</w:t>
      </w:r>
      <w:r w:rsidR="00140CCF">
        <w:rPr>
          <w:rFonts w:ascii="Verdana" w:hAnsi="Verdana"/>
          <w:sz w:val="24"/>
          <w:szCs w:val="24"/>
        </w:rPr>
        <w:t>i</w:t>
      </w:r>
      <w:r>
        <w:rPr>
          <w:rFonts w:ascii="Verdana" w:hAnsi="Verdana"/>
          <w:sz w:val="24"/>
          <w:szCs w:val="24"/>
        </w:rPr>
        <w:t>tion</w:t>
      </w:r>
      <w:r w:rsidR="00140CCF">
        <w:rPr>
          <w:rFonts w:ascii="Verdana" w:hAnsi="Verdana"/>
          <w:sz w:val="24"/>
          <w:szCs w:val="24"/>
        </w:rPr>
        <w:t xml:space="preserve"> and to British Standard  - BS 7671</w:t>
      </w:r>
      <w:r w:rsidR="00587E02">
        <w:rPr>
          <w:rFonts w:ascii="Verdana" w:hAnsi="Verdana"/>
          <w:sz w:val="24"/>
          <w:szCs w:val="24"/>
        </w:rPr>
        <w:t>:2018</w:t>
      </w:r>
      <w:r w:rsidR="00140CCF">
        <w:rPr>
          <w:rFonts w:ascii="Verdana" w:hAnsi="Verdana"/>
          <w:sz w:val="24"/>
          <w:szCs w:val="24"/>
        </w:rPr>
        <w:t>)</w:t>
      </w:r>
    </w:p>
    <w:p w:rsidR="00140CCF" w:rsidRDefault="00140CCF" w:rsidP="00C00751">
      <w:pPr>
        <w:pStyle w:val="ListParagraph"/>
        <w:numPr>
          <w:ilvl w:val="0"/>
          <w:numId w:val="5"/>
        </w:numPr>
        <w:jc w:val="both"/>
        <w:rPr>
          <w:rFonts w:ascii="Verdana" w:hAnsi="Verdana"/>
          <w:sz w:val="24"/>
          <w:szCs w:val="24"/>
        </w:rPr>
      </w:pPr>
      <w:r>
        <w:rPr>
          <w:rFonts w:ascii="Verdana" w:hAnsi="Verdana"/>
          <w:sz w:val="24"/>
          <w:szCs w:val="24"/>
        </w:rPr>
        <w:t>Adequate experience of electrical work</w:t>
      </w:r>
    </w:p>
    <w:p w:rsidR="00140CCF" w:rsidRDefault="00140CCF" w:rsidP="00C00751">
      <w:pPr>
        <w:pStyle w:val="ListParagraph"/>
        <w:numPr>
          <w:ilvl w:val="0"/>
          <w:numId w:val="5"/>
        </w:numPr>
        <w:jc w:val="both"/>
        <w:rPr>
          <w:rFonts w:ascii="Verdana" w:hAnsi="Verdana"/>
          <w:sz w:val="24"/>
          <w:szCs w:val="24"/>
        </w:rPr>
      </w:pPr>
      <w:r>
        <w:rPr>
          <w:rFonts w:ascii="Verdana" w:hAnsi="Verdana"/>
          <w:sz w:val="24"/>
          <w:szCs w:val="24"/>
        </w:rPr>
        <w:t xml:space="preserve">Understanding the hazards and dangers that may arise during the work and the precautions that need to be </w:t>
      </w:r>
      <w:r w:rsidR="009264C9">
        <w:rPr>
          <w:rFonts w:ascii="Verdana" w:hAnsi="Verdana"/>
          <w:sz w:val="24"/>
          <w:szCs w:val="24"/>
        </w:rPr>
        <w:t>under</w:t>
      </w:r>
      <w:r>
        <w:rPr>
          <w:rFonts w:ascii="Verdana" w:hAnsi="Verdana"/>
          <w:sz w:val="24"/>
          <w:szCs w:val="24"/>
        </w:rPr>
        <w:t>taken.</w:t>
      </w:r>
    </w:p>
    <w:p w:rsidR="00140CCF" w:rsidRDefault="00140CCF" w:rsidP="00C00751">
      <w:pPr>
        <w:pStyle w:val="ListParagraph"/>
        <w:numPr>
          <w:ilvl w:val="0"/>
          <w:numId w:val="5"/>
        </w:numPr>
        <w:jc w:val="both"/>
        <w:rPr>
          <w:rFonts w:ascii="Verdana" w:hAnsi="Verdana"/>
          <w:sz w:val="24"/>
          <w:szCs w:val="24"/>
        </w:rPr>
      </w:pPr>
      <w:r>
        <w:rPr>
          <w:rFonts w:ascii="Verdana" w:hAnsi="Verdana"/>
          <w:sz w:val="24"/>
          <w:szCs w:val="24"/>
        </w:rPr>
        <w:t>Ability to recognise at all times whether it is safe for work to continue.</w:t>
      </w:r>
    </w:p>
    <w:p w:rsidR="00DC63F9" w:rsidRDefault="00DC63F9" w:rsidP="00C00751">
      <w:pPr>
        <w:ind w:left="360"/>
        <w:jc w:val="both"/>
        <w:rPr>
          <w:rFonts w:ascii="Verdana" w:hAnsi="Verdana"/>
          <w:b/>
          <w:sz w:val="24"/>
          <w:szCs w:val="24"/>
        </w:rPr>
      </w:pPr>
    </w:p>
    <w:p w:rsidR="00576306" w:rsidRPr="00DC63F9" w:rsidRDefault="00576306" w:rsidP="00C00751">
      <w:pPr>
        <w:ind w:left="360"/>
        <w:jc w:val="both"/>
        <w:rPr>
          <w:rFonts w:ascii="Verdana" w:hAnsi="Verdana"/>
          <w:b/>
          <w:sz w:val="24"/>
          <w:szCs w:val="24"/>
        </w:rPr>
      </w:pPr>
    </w:p>
    <w:p w:rsidR="001E101C" w:rsidRPr="00C00751" w:rsidRDefault="00DC63F9" w:rsidP="00C00751">
      <w:pPr>
        <w:pStyle w:val="ListParagraph"/>
        <w:numPr>
          <w:ilvl w:val="0"/>
          <w:numId w:val="9"/>
        </w:numPr>
        <w:jc w:val="both"/>
        <w:rPr>
          <w:rFonts w:ascii="Verdana" w:hAnsi="Verdana"/>
          <w:b/>
          <w:sz w:val="24"/>
          <w:szCs w:val="24"/>
        </w:rPr>
      </w:pPr>
      <w:r w:rsidRPr="00C00751">
        <w:rPr>
          <w:rFonts w:ascii="Verdana" w:hAnsi="Verdana"/>
          <w:b/>
          <w:sz w:val="24"/>
          <w:szCs w:val="24"/>
        </w:rPr>
        <w:t>Information, Instruction and Training</w:t>
      </w:r>
    </w:p>
    <w:p w:rsidR="00FD403F" w:rsidRPr="00DC63F9" w:rsidRDefault="00FD403F" w:rsidP="00C00751">
      <w:pPr>
        <w:jc w:val="both"/>
        <w:rPr>
          <w:rFonts w:ascii="Verdana" w:hAnsi="Verdana"/>
          <w:b/>
          <w:sz w:val="28"/>
          <w:szCs w:val="28"/>
        </w:rPr>
      </w:pPr>
    </w:p>
    <w:p w:rsidR="001940C8" w:rsidRDefault="00DC63F9" w:rsidP="00A86156">
      <w:pPr>
        <w:jc w:val="both"/>
        <w:rPr>
          <w:rFonts w:ascii="Verdana" w:hAnsi="Verdana"/>
          <w:sz w:val="24"/>
          <w:szCs w:val="24"/>
        </w:rPr>
      </w:pPr>
      <w:r w:rsidRPr="00DC63F9">
        <w:rPr>
          <w:rFonts w:ascii="Verdana" w:hAnsi="Verdana"/>
          <w:sz w:val="24"/>
          <w:szCs w:val="24"/>
        </w:rPr>
        <w:t>All staff</w:t>
      </w:r>
      <w:r>
        <w:rPr>
          <w:rFonts w:ascii="Verdana" w:hAnsi="Verdana"/>
          <w:sz w:val="24"/>
          <w:szCs w:val="24"/>
        </w:rPr>
        <w:t xml:space="preserve"> who are required to use, install, maintain, inspect or test electrical equipment must be provided with the appropriate information, instruction and training to enable them to carry out their work in a safe manner and to recognise potential electrical hazards.</w:t>
      </w:r>
    </w:p>
    <w:p w:rsidR="001940C8" w:rsidRDefault="001940C8" w:rsidP="00A86156">
      <w:pPr>
        <w:jc w:val="both"/>
        <w:rPr>
          <w:rFonts w:ascii="Verdana" w:hAnsi="Verdana"/>
          <w:sz w:val="24"/>
          <w:szCs w:val="24"/>
        </w:rPr>
      </w:pPr>
    </w:p>
    <w:p w:rsidR="00576306" w:rsidRDefault="00576306" w:rsidP="00A86156">
      <w:pPr>
        <w:jc w:val="both"/>
        <w:rPr>
          <w:rFonts w:ascii="Verdana" w:hAnsi="Verdana"/>
          <w:sz w:val="24"/>
          <w:szCs w:val="24"/>
        </w:rPr>
      </w:pPr>
    </w:p>
    <w:p w:rsidR="00DC63F9" w:rsidRPr="00CD7CFF" w:rsidRDefault="00DC63F9" w:rsidP="00CD7CFF">
      <w:pPr>
        <w:pStyle w:val="ListParagraph"/>
        <w:numPr>
          <w:ilvl w:val="0"/>
          <w:numId w:val="9"/>
        </w:numPr>
        <w:jc w:val="both"/>
        <w:rPr>
          <w:rFonts w:ascii="Verdana" w:hAnsi="Verdana"/>
          <w:b/>
          <w:sz w:val="24"/>
          <w:szCs w:val="24"/>
        </w:rPr>
      </w:pPr>
      <w:r w:rsidRPr="00CD7CFF">
        <w:rPr>
          <w:rFonts w:ascii="Verdana" w:hAnsi="Verdana"/>
          <w:b/>
          <w:sz w:val="24"/>
          <w:szCs w:val="24"/>
        </w:rPr>
        <w:t>Live Working</w:t>
      </w:r>
    </w:p>
    <w:p w:rsidR="00FD403F" w:rsidRDefault="00FD403F" w:rsidP="00C00751">
      <w:pPr>
        <w:jc w:val="both"/>
        <w:rPr>
          <w:rFonts w:ascii="Verdana" w:hAnsi="Verdana"/>
          <w:b/>
          <w:sz w:val="28"/>
          <w:szCs w:val="28"/>
        </w:rPr>
      </w:pPr>
    </w:p>
    <w:p w:rsidR="00DC63F9" w:rsidRDefault="00DC63F9" w:rsidP="00C00751">
      <w:pPr>
        <w:jc w:val="both"/>
        <w:rPr>
          <w:rFonts w:ascii="Verdana" w:hAnsi="Verdana"/>
          <w:sz w:val="24"/>
          <w:szCs w:val="24"/>
        </w:rPr>
      </w:pPr>
      <w:r w:rsidRPr="00DC63F9">
        <w:rPr>
          <w:rFonts w:ascii="Verdana" w:hAnsi="Verdana"/>
          <w:sz w:val="24"/>
          <w:szCs w:val="24"/>
        </w:rPr>
        <w:t>Public Health Wales</w:t>
      </w:r>
      <w:r>
        <w:rPr>
          <w:rFonts w:ascii="Verdana" w:hAnsi="Verdana"/>
          <w:sz w:val="24"/>
          <w:szCs w:val="24"/>
        </w:rPr>
        <w:t xml:space="preserve"> do</w:t>
      </w:r>
      <w:r w:rsidR="00777AFC">
        <w:rPr>
          <w:rFonts w:ascii="Verdana" w:hAnsi="Verdana"/>
          <w:sz w:val="24"/>
          <w:szCs w:val="24"/>
        </w:rPr>
        <w:t>es</w:t>
      </w:r>
      <w:r>
        <w:rPr>
          <w:rFonts w:ascii="Verdana" w:hAnsi="Verdana"/>
          <w:sz w:val="24"/>
          <w:szCs w:val="24"/>
        </w:rPr>
        <w:t xml:space="preserve"> not permit any form of live working</w:t>
      </w:r>
      <w:r w:rsidR="002C55F7">
        <w:rPr>
          <w:rFonts w:ascii="Verdana" w:hAnsi="Verdana"/>
          <w:sz w:val="24"/>
          <w:szCs w:val="24"/>
        </w:rPr>
        <w:t xml:space="preserve"> under normal circumstances. Whenever possible, maintenance contractors are to test each point of contact and confirm each point dead before commencing work. It is recognised that this may cause inconvenience but is essential to minimise the likelihood of death or serious injury.</w:t>
      </w:r>
    </w:p>
    <w:p w:rsidR="002C55F7" w:rsidRDefault="002C55F7" w:rsidP="00C00751">
      <w:pPr>
        <w:jc w:val="both"/>
        <w:rPr>
          <w:rFonts w:ascii="Verdana" w:hAnsi="Verdana"/>
          <w:sz w:val="24"/>
          <w:szCs w:val="24"/>
        </w:rPr>
      </w:pPr>
    </w:p>
    <w:p w:rsidR="00C452FF" w:rsidRDefault="002C55F7" w:rsidP="00C00751">
      <w:pPr>
        <w:jc w:val="both"/>
        <w:rPr>
          <w:rFonts w:ascii="Verdana" w:hAnsi="Verdana"/>
          <w:sz w:val="24"/>
          <w:szCs w:val="24"/>
        </w:rPr>
      </w:pPr>
      <w:r>
        <w:rPr>
          <w:rFonts w:ascii="Verdana" w:hAnsi="Verdana"/>
          <w:sz w:val="24"/>
          <w:szCs w:val="24"/>
        </w:rPr>
        <w:t>In some circumstance</w:t>
      </w:r>
      <w:r w:rsidR="004435AE">
        <w:rPr>
          <w:rFonts w:ascii="Verdana" w:hAnsi="Verdana"/>
          <w:sz w:val="24"/>
          <w:szCs w:val="24"/>
        </w:rPr>
        <w:t>s</w:t>
      </w:r>
      <w:r>
        <w:rPr>
          <w:rFonts w:ascii="Verdana" w:hAnsi="Verdana"/>
          <w:sz w:val="24"/>
          <w:szCs w:val="24"/>
        </w:rPr>
        <w:t xml:space="preserve"> however</w:t>
      </w:r>
      <w:r w:rsidR="004435AE">
        <w:rPr>
          <w:rFonts w:ascii="Verdana" w:hAnsi="Verdana"/>
          <w:sz w:val="24"/>
          <w:szCs w:val="24"/>
        </w:rPr>
        <w:t>, live</w:t>
      </w:r>
      <w:r>
        <w:rPr>
          <w:rFonts w:ascii="Verdana" w:hAnsi="Verdana"/>
          <w:sz w:val="24"/>
          <w:szCs w:val="24"/>
        </w:rPr>
        <w:t xml:space="preserve"> working is unavoidable and absolutely necessary</w:t>
      </w:r>
      <w:r w:rsidR="00C452FF">
        <w:rPr>
          <w:rFonts w:ascii="Verdana" w:hAnsi="Verdana"/>
          <w:sz w:val="24"/>
          <w:szCs w:val="24"/>
        </w:rPr>
        <w:t>,</w:t>
      </w:r>
      <w:r>
        <w:rPr>
          <w:rFonts w:ascii="Verdana" w:hAnsi="Verdana"/>
          <w:sz w:val="24"/>
          <w:szCs w:val="24"/>
        </w:rPr>
        <w:t xml:space="preserve"> such as fault finding. In these </w:t>
      </w:r>
      <w:r w:rsidR="001D1259">
        <w:rPr>
          <w:rFonts w:ascii="Verdana" w:hAnsi="Verdana"/>
          <w:sz w:val="24"/>
          <w:szCs w:val="24"/>
        </w:rPr>
        <w:t>circumstances,</w:t>
      </w:r>
      <w:r>
        <w:rPr>
          <w:rFonts w:ascii="Verdana" w:hAnsi="Verdana"/>
          <w:sz w:val="24"/>
          <w:szCs w:val="24"/>
        </w:rPr>
        <w:t xml:space="preserve"> live working is permitted provided the following controls are in place</w:t>
      </w:r>
      <w:r w:rsidR="00C452FF">
        <w:rPr>
          <w:rFonts w:ascii="Verdana" w:hAnsi="Verdana"/>
          <w:sz w:val="24"/>
          <w:szCs w:val="24"/>
        </w:rPr>
        <w:t>:</w:t>
      </w:r>
    </w:p>
    <w:p w:rsidR="002C55F7" w:rsidRDefault="002C55F7" w:rsidP="00C00751">
      <w:pPr>
        <w:jc w:val="both"/>
        <w:rPr>
          <w:rFonts w:ascii="Verdana" w:hAnsi="Verdana"/>
          <w:sz w:val="24"/>
          <w:szCs w:val="24"/>
        </w:rPr>
      </w:pPr>
    </w:p>
    <w:p w:rsidR="002C55F7" w:rsidRDefault="00CF2F9B" w:rsidP="00C00751">
      <w:pPr>
        <w:pStyle w:val="ListParagraph"/>
        <w:numPr>
          <w:ilvl w:val="0"/>
          <w:numId w:val="6"/>
        </w:numPr>
        <w:jc w:val="both"/>
        <w:rPr>
          <w:rFonts w:ascii="Verdana" w:hAnsi="Verdana"/>
          <w:sz w:val="24"/>
          <w:szCs w:val="24"/>
        </w:rPr>
      </w:pPr>
      <w:r>
        <w:rPr>
          <w:rFonts w:ascii="Verdana" w:hAnsi="Verdana"/>
          <w:sz w:val="24"/>
          <w:szCs w:val="24"/>
        </w:rPr>
        <w:t>the designated competent contractor must continue the work until completed and must not be diverted to other work</w:t>
      </w:r>
    </w:p>
    <w:p w:rsidR="002C55F7" w:rsidRPr="00C51F9C" w:rsidRDefault="00CF2F9B" w:rsidP="00C51F9C">
      <w:pPr>
        <w:pStyle w:val="ListParagraph"/>
        <w:numPr>
          <w:ilvl w:val="0"/>
          <w:numId w:val="6"/>
        </w:numPr>
        <w:jc w:val="both"/>
        <w:rPr>
          <w:rFonts w:ascii="Verdana" w:hAnsi="Verdana"/>
          <w:sz w:val="24"/>
          <w:szCs w:val="24"/>
        </w:rPr>
      </w:pPr>
      <w:r>
        <w:rPr>
          <w:rFonts w:ascii="Verdana" w:hAnsi="Verdana"/>
          <w:sz w:val="24"/>
          <w:szCs w:val="24"/>
        </w:rPr>
        <w:t>a written risk assessment and safe system of work is agreed by all relevant partie</w:t>
      </w:r>
      <w:r w:rsidR="00C51F9C">
        <w:rPr>
          <w:rFonts w:ascii="Verdana" w:hAnsi="Verdana"/>
          <w:sz w:val="24"/>
          <w:szCs w:val="24"/>
        </w:rPr>
        <w:t xml:space="preserve">s and signed off by </w:t>
      </w:r>
      <w:r w:rsidR="00777AFC">
        <w:rPr>
          <w:rFonts w:ascii="Verdana" w:hAnsi="Verdana"/>
          <w:sz w:val="24"/>
          <w:szCs w:val="24"/>
        </w:rPr>
        <w:t xml:space="preserve">the </w:t>
      </w:r>
      <w:r w:rsidR="00C452FF" w:rsidRPr="00C51F9C">
        <w:rPr>
          <w:rFonts w:ascii="Verdana" w:hAnsi="Verdana"/>
          <w:sz w:val="24"/>
          <w:szCs w:val="24"/>
        </w:rPr>
        <w:t>Authorised Engineer</w:t>
      </w:r>
      <w:r w:rsidRPr="00C51F9C">
        <w:rPr>
          <w:rFonts w:ascii="Verdana" w:hAnsi="Verdana"/>
          <w:sz w:val="24"/>
          <w:szCs w:val="24"/>
        </w:rPr>
        <w:t xml:space="preserve"> </w:t>
      </w:r>
      <w:r w:rsidR="001940C8" w:rsidRPr="00C51F9C">
        <w:rPr>
          <w:rFonts w:ascii="Verdana" w:hAnsi="Verdana"/>
          <w:sz w:val="24"/>
          <w:szCs w:val="24"/>
        </w:rPr>
        <w:t xml:space="preserve">/ Authorised Person </w:t>
      </w:r>
      <w:r w:rsidRPr="00C51F9C">
        <w:rPr>
          <w:rFonts w:ascii="Verdana" w:hAnsi="Verdana"/>
          <w:sz w:val="24"/>
          <w:szCs w:val="24"/>
        </w:rPr>
        <w:t xml:space="preserve">for </w:t>
      </w:r>
      <w:r w:rsidR="00C452FF" w:rsidRPr="00C51F9C">
        <w:rPr>
          <w:rFonts w:ascii="Verdana" w:hAnsi="Verdana"/>
          <w:sz w:val="24"/>
          <w:szCs w:val="24"/>
        </w:rPr>
        <w:t>L</w:t>
      </w:r>
      <w:r w:rsidRPr="00C51F9C">
        <w:rPr>
          <w:rFonts w:ascii="Verdana" w:hAnsi="Verdana"/>
          <w:sz w:val="24"/>
          <w:szCs w:val="24"/>
        </w:rPr>
        <w:t xml:space="preserve">ow </w:t>
      </w:r>
      <w:r w:rsidR="00C452FF" w:rsidRPr="00C51F9C">
        <w:rPr>
          <w:rFonts w:ascii="Verdana" w:hAnsi="Verdana"/>
          <w:sz w:val="24"/>
          <w:szCs w:val="24"/>
        </w:rPr>
        <w:t>V</w:t>
      </w:r>
      <w:r w:rsidRPr="00C51F9C">
        <w:rPr>
          <w:rFonts w:ascii="Verdana" w:hAnsi="Verdana"/>
          <w:sz w:val="24"/>
          <w:szCs w:val="24"/>
        </w:rPr>
        <w:t>oltage</w:t>
      </w:r>
      <w:r w:rsidR="00C00751" w:rsidRPr="00C51F9C">
        <w:rPr>
          <w:rFonts w:ascii="Verdana" w:hAnsi="Verdana"/>
          <w:sz w:val="24"/>
          <w:szCs w:val="24"/>
        </w:rPr>
        <w:t xml:space="preserve"> at Shared Services Partnership.</w:t>
      </w:r>
    </w:p>
    <w:p w:rsidR="00E40AF8" w:rsidRDefault="00CF2F9B" w:rsidP="00C00751">
      <w:pPr>
        <w:pStyle w:val="ListParagraph"/>
        <w:numPr>
          <w:ilvl w:val="0"/>
          <w:numId w:val="6"/>
        </w:numPr>
        <w:jc w:val="both"/>
        <w:rPr>
          <w:rFonts w:ascii="Verdana" w:hAnsi="Verdana"/>
          <w:sz w:val="24"/>
          <w:szCs w:val="24"/>
        </w:rPr>
      </w:pPr>
      <w:r>
        <w:rPr>
          <w:rFonts w:ascii="Verdana" w:hAnsi="Verdana"/>
          <w:sz w:val="24"/>
          <w:szCs w:val="24"/>
        </w:rPr>
        <w:t>all personal protective equipment (PPE) necessary is used</w:t>
      </w:r>
    </w:p>
    <w:p w:rsidR="00E40AF8" w:rsidRDefault="00CF2F9B" w:rsidP="00C00751">
      <w:pPr>
        <w:pStyle w:val="ListParagraph"/>
        <w:numPr>
          <w:ilvl w:val="0"/>
          <w:numId w:val="6"/>
        </w:numPr>
        <w:jc w:val="both"/>
        <w:rPr>
          <w:rFonts w:ascii="Verdana" w:hAnsi="Verdana"/>
          <w:sz w:val="24"/>
          <w:szCs w:val="24"/>
        </w:rPr>
      </w:pPr>
      <w:r>
        <w:rPr>
          <w:rFonts w:ascii="Verdana" w:hAnsi="Verdana"/>
          <w:sz w:val="24"/>
          <w:szCs w:val="24"/>
        </w:rPr>
        <w:t>live working tools are used</w:t>
      </w:r>
    </w:p>
    <w:p w:rsidR="00E40AF8" w:rsidRDefault="00CF2F9B" w:rsidP="00C00751">
      <w:pPr>
        <w:pStyle w:val="ListParagraph"/>
        <w:numPr>
          <w:ilvl w:val="0"/>
          <w:numId w:val="6"/>
        </w:numPr>
        <w:jc w:val="both"/>
        <w:rPr>
          <w:rFonts w:ascii="Verdana" w:hAnsi="Verdana"/>
          <w:sz w:val="24"/>
          <w:szCs w:val="24"/>
        </w:rPr>
      </w:pPr>
      <w:r>
        <w:rPr>
          <w:rFonts w:ascii="Verdana" w:hAnsi="Verdana"/>
          <w:sz w:val="24"/>
          <w:szCs w:val="24"/>
        </w:rPr>
        <w:t>at least a minimum of two persons are deployed to the task</w:t>
      </w:r>
    </w:p>
    <w:p w:rsidR="00E40AF8" w:rsidRPr="009264C9" w:rsidRDefault="00CF2F9B" w:rsidP="00C00751">
      <w:pPr>
        <w:pStyle w:val="ListParagraph"/>
        <w:numPr>
          <w:ilvl w:val="0"/>
          <w:numId w:val="6"/>
        </w:numPr>
        <w:jc w:val="both"/>
        <w:rPr>
          <w:rFonts w:ascii="Verdana" w:hAnsi="Verdana"/>
          <w:color w:val="000000" w:themeColor="text1"/>
          <w:sz w:val="24"/>
          <w:szCs w:val="24"/>
        </w:rPr>
      </w:pPr>
      <w:r w:rsidRPr="009264C9">
        <w:rPr>
          <w:rFonts w:ascii="Verdana" w:hAnsi="Verdana"/>
          <w:color w:val="000000" w:themeColor="text1"/>
          <w:sz w:val="24"/>
          <w:szCs w:val="24"/>
        </w:rPr>
        <w:lastRenderedPageBreak/>
        <w:t>if a “live functional test” or ‘certificate of authorisation’ for live working</w:t>
      </w:r>
      <w:r w:rsidR="00777AFC">
        <w:rPr>
          <w:rFonts w:ascii="Verdana" w:hAnsi="Verdana"/>
          <w:color w:val="000000" w:themeColor="text1"/>
          <w:sz w:val="24"/>
          <w:szCs w:val="24"/>
        </w:rPr>
        <w:t xml:space="preserve"> is required, it must be  issued by the </w:t>
      </w:r>
      <w:r w:rsidRPr="009264C9">
        <w:rPr>
          <w:rFonts w:ascii="Verdana" w:hAnsi="Verdana"/>
          <w:color w:val="000000" w:themeColor="text1"/>
          <w:sz w:val="24"/>
          <w:szCs w:val="24"/>
        </w:rPr>
        <w:t xml:space="preserve">authorised </w:t>
      </w:r>
      <w:r w:rsidR="00777AFC">
        <w:rPr>
          <w:rFonts w:ascii="Verdana" w:hAnsi="Verdana"/>
          <w:color w:val="000000" w:themeColor="text1"/>
          <w:sz w:val="24"/>
          <w:szCs w:val="24"/>
        </w:rPr>
        <w:t xml:space="preserve">engineer at Shared Services Partnership. They </w:t>
      </w:r>
      <w:r w:rsidRPr="009264C9">
        <w:rPr>
          <w:rFonts w:ascii="Verdana" w:hAnsi="Verdana"/>
          <w:b/>
          <w:color w:val="000000" w:themeColor="text1"/>
          <w:sz w:val="24"/>
          <w:szCs w:val="24"/>
          <w:u w:val="single"/>
        </w:rPr>
        <w:t xml:space="preserve">must </w:t>
      </w:r>
      <w:r w:rsidRPr="009264C9">
        <w:rPr>
          <w:rFonts w:ascii="Verdana" w:hAnsi="Verdana"/>
          <w:color w:val="000000" w:themeColor="text1"/>
          <w:sz w:val="24"/>
          <w:szCs w:val="24"/>
        </w:rPr>
        <w:t>sign the appropriate permit prior to commencement of work</w:t>
      </w:r>
      <w:r w:rsidR="00C51F9C">
        <w:rPr>
          <w:rFonts w:ascii="Verdana" w:hAnsi="Verdana"/>
          <w:color w:val="000000" w:themeColor="text1"/>
          <w:sz w:val="24"/>
          <w:szCs w:val="24"/>
        </w:rPr>
        <w:t>.</w:t>
      </w:r>
      <w:r w:rsidRPr="009264C9">
        <w:rPr>
          <w:rFonts w:ascii="Verdana" w:hAnsi="Verdana"/>
          <w:color w:val="000000" w:themeColor="text1"/>
          <w:sz w:val="24"/>
          <w:szCs w:val="24"/>
        </w:rPr>
        <w:t xml:space="preserve"> </w:t>
      </w:r>
    </w:p>
    <w:p w:rsidR="00E40AF8" w:rsidRPr="00F33DD9" w:rsidRDefault="00CF2F9B" w:rsidP="00C00751">
      <w:pPr>
        <w:pStyle w:val="ListParagraph"/>
        <w:numPr>
          <w:ilvl w:val="0"/>
          <w:numId w:val="6"/>
        </w:numPr>
        <w:jc w:val="both"/>
        <w:rPr>
          <w:rFonts w:ascii="Verdana" w:hAnsi="Verdana"/>
          <w:color w:val="FF0000"/>
          <w:sz w:val="24"/>
          <w:szCs w:val="24"/>
        </w:rPr>
      </w:pPr>
      <w:r>
        <w:rPr>
          <w:rFonts w:ascii="Verdana" w:hAnsi="Verdana"/>
          <w:sz w:val="24"/>
          <w:szCs w:val="24"/>
        </w:rPr>
        <w:t xml:space="preserve">that the appropriate infrastructure is available i.e. </w:t>
      </w:r>
      <w:r w:rsidRPr="005D02CC">
        <w:rPr>
          <w:rStyle w:val="ilfuvd"/>
          <w:rFonts w:ascii="Verdana" w:hAnsi="Verdana" w:cs="Arial"/>
          <w:color w:val="222222"/>
          <w:sz w:val="24"/>
          <w:szCs w:val="24"/>
        </w:rPr>
        <w:t>residual current device</w:t>
      </w:r>
      <w:r>
        <w:rPr>
          <w:rFonts w:ascii="Verdana" w:hAnsi="Verdana"/>
          <w:sz w:val="24"/>
          <w:szCs w:val="24"/>
        </w:rPr>
        <w:t xml:space="preserve"> </w:t>
      </w:r>
      <w:r w:rsidR="004D0881">
        <w:rPr>
          <w:rFonts w:ascii="Verdana" w:hAnsi="Verdana"/>
          <w:sz w:val="24"/>
          <w:szCs w:val="24"/>
        </w:rPr>
        <w:t>(</w:t>
      </w:r>
      <w:r w:rsidR="00E40AF8">
        <w:rPr>
          <w:rFonts w:ascii="Verdana" w:hAnsi="Verdana"/>
          <w:sz w:val="24"/>
          <w:szCs w:val="24"/>
        </w:rPr>
        <w:t>RCD</w:t>
      </w:r>
      <w:r w:rsidR="004D0881">
        <w:rPr>
          <w:rFonts w:ascii="Verdana" w:hAnsi="Verdana"/>
          <w:sz w:val="24"/>
          <w:szCs w:val="24"/>
        </w:rPr>
        <w:t>)</w:t>
      </w:r>
      <w:r w:rsidR="00E40AF8">
        <w:rPr>
          <w:rFonts w:ascii="Verdana" w:hAnsi="Verdana"/>
          <w:sz w:val="24"/>
          <w:szCs w:val="24"/>
        </w:rPr>
        <w:t xml:space="preserve"> protection, emergency stops etc.</w:t>
      </w:r>
    </w:p>
    <w:p w:rsidR="00F33DD9" w:rsidRDefault="00F33DD9" w:rsidP="00C00751">
      <w:pPr>
        <w:jc w:val="both"/>
        <w:rPr>
          <w:rFonts w:ascii="Verdana" w:hAnsi="Verdana"/>
          <w:color w:val="FF0000"/>
          <w:sz w:val="24"/>
          <w:szCs w:val="24"/>
        </w:rPr>
      </w:pPr>
    </w:p>
    <w:p w:rsidR="00576306" w:rsidRDefault="00576306" w:rsidP="00C00751">
      <w:pPr>
        <w:jc w:val="both"/>
        <w:rPr>
          <w:rFonts w:ascii="Verdana" w:hAnsi="Verdana"/>
          <w:color w:val="FF0000"/>
          <w:sz w:val="24"/>
          <w:szCs w:val="24"/>
        </w:rPr>
      </w:pPr>
    </w:p>
    <w:p w:rsidR="00F33DD9" w:rsidRPr="00C00751" w:rsidRDefault="00F33DD9" w:rsidP="00C00751">
      <w:pPr>
        <w:pStyle w:val="ListParagraph"/>
        <w:numPr>
          <w:ilvl w:val="0"/>
          <w:numId w:val="9"/>
        </w:numPr>
        <w:jc w:val="both"/>
        <w:rPr>
          <w:rFonts w:ascii="Verdana" w:hAnsi="Verdana"/>
          <w:b/>
          <w:sz w:val="24"/>
          <w:szCs w:val="24"/>
        </w:rPr>
      </w:pPr>
      <w:r w:rsidRPr="00C00751">
        <w:rPr>
          <w:rFonts w:ascii="Verdana" w:hAnsi="Verdana"/>
          <w:b/>
          <w:sz w:val="24"/>
          <w:szCs w:val="24"/>
        </w:rPr>
        <w:t>Defective Equipment</w:t>
      </w:r>
    </w:p>
    <w:p w:rsidR="00FD403F" w:rsidRDefault="00FD403F" w:rsidP="00C00751">
      <w:pPr>
        <w:jc w:val="both"/>
        <w:rPr>
          <w:rFonts w:ascii="Verdana" w:hAnsi="Verdana"/>
          <w:b/>
          <w:sz w:val="28"/>
          <w:szCs w:val="28"/>
        </w:rPr>
      </w:pPr>
    </w:p>
    <w:p w:rsidR="00AE6328" w:rsidRDefault="00F33DD9" w:rsidP="00C00751">
      <w:pPr>
        <w:jc w:val="both"/>
        <w:rPr>
          <w:rFonts w:ascii="Verdana" w:hAnsi="Verdana" w:cs="Arial"/>
          <w:sz w:val="24"/>
          <w:szCs w:val="24"/>
        </w:rPr>
      </w:pPr>
      <w:r w:rsidRPr="00F33DD9">
        <w:rPr>
          <w:rFonts w:ascii="Verdana" w:hAnsi="Verdana"/>
          <w:sz w:val="24"/>
          <w:szCs w:val="24"/>
        </w:rPr>
        <w:t xml:space="preserve">Anyone </w:t>
      </w:r>
      <w:r>
        <w:rPr>
          <w:rFonts w:ascii="Verdana" w:hAnsi="Verdana"/>
          <w:sz w:val="24"/>
          <w:szCs w:val="24"/>
        </w:rPr>
        <w:t>discovering a faulty item of electrical equipment must ensure that the equipment is not used again until made safe</w:t>
      </w:r>
      <w:r w:rsidR="00AE6328">
        <w:rPr>
          <w:rFonts w:ascii="Verdana" w:hAnsi="Verdana"/>
          <w:sz w:val="24"/>
          <w:szCs w:val="24"/>
        </w:rPr>
        <w:t xml:space="preserve">. This may require the equipment to be locked away, the plug being removed and </w:t>
      </w:r>
      <w:r w:rsidR="004D0881">
        <w:rPr>
          <w:rFonts w:ascii="Verdana" w:hAnsi="Verdana"/>
          <w:sz w:val="24"/>
          <w:szCs w:val="24"/>
        </w:rPr>
        <w:t>the item labelled</w:t>
      </w:r>
      <w:r w:rsidR="00AE6328">
        <w:rPr>
          <w:rFonts w:ascii="Verdana" w:hAnsi="Verdana"/>
          <w:sz w:val="24"/>
          <w:szCs w:val="24"/>
        </w:rPr>
        <w:t xml:space="preserve"> to show that it is faulty. </w:t>
      </w:r>
      <w:r w:rsidR="00FD403F">
        <w:rPr>
          <w:rFonts w:ascii="Verdana" w:hAnsi="Verdana"/>
          <w:sz w:val="24"/>
          <w:szCs w:val="24"/>
        </w:rPr>
        <w:t xml:space="preserve">Individuals identifying an item </w:t>
      </w:r>
      <w:r w:rsidR="00CF2F9B">
        <w:rPr>
          <w:rFonts w:ascii="Verdana" w:hAnsi="Verdana"/>
          <w:sz w:val="24"/>
          <w:szCs w:val="24"/>
        </w:rPr>
        <w:t>as</w:t>
      </w:r>
      <w:r w:rsidR="00FD403F">
        <w:rPr>
          <w:rFonts w:ascii="Verdana" w:hAnsi="Verdana"/>
          <w:sz w:val="24"/>
          <w:szCs w:val="24"/>
        </w:rPr>
        <w:t xml:space="preserve"> faulty </w:t>
      </w:r>
      <w:r w:rsidR="00AE6328">
        <w:rPr>
          <w:rFonts w:ascii="Verdana" w:hAnsi="Verdana"/>
          <w:sz w:val="24"/>
          <w:szCs w:val="24"/>
        </w:rPr>
        <w:t xml:space="preserve">equipment should </w:t>
      </w:r>
      <w:r w:rsidR="00FD403F">
        <w:rPr>
          <w:rFonts w:ascii="Verdana" w:hAnsi="Verdana"/>
          <w:sz w:val="24"/>
          <w:szCs w:val="24"/>
        </w:rPr>
        <w:t xml:space="preserve">ensure that details and remedial action taken is </w:t>
      </w:r>
      <w:r w:rsidR="00AE6328">
        <w:rPr>
          <w:rFonts w:ascii="Verdana" w:hAnsi="Verdana"/>
          <w:sz w:val="24"/>
          <w:szCs w:val="24"/>
        </w:rPr>
        <w:t>reported to their line manager,</w:t>
      </w:r>
      <w:r w:rsidR="00FD403F">
        <w:rPr>
          <w:rFonts w:ascii="Verdana" w:hAnsi="Verdana"/>
          <w:sz w:val="24"/>
          <w:szCs w:val="24"/>
        </w:rPr>
        <w:t xml:space="preserve"> the Estates</w:t>
      </w:r>
      <w:r w:rsidR="00C00751">
        <w:rPr>
          <w:rFonts w:ascii="Verdana" w:hAnsi="Verdana"/>
          <w:sz w:val="24"/>
          <w:szCs w:val="24"/>
        </w:rPr>
        <w:t>,</w:t>
      </w:r>
      <w:r w:rsidR="00FD53EB">
        <w:rPr>
          <w:rFonts w:ascii="Verdana" w:hAnsi="Verdana"/>
          <w:sz w:val="24"/>
          <w:szCs w:val="24"/>
        </w:rPr>
        <w:t xml:space="preserve"> </w:t>
      </w:r>
      <w:r w:rsidR="00587E02">
        <w:rPr>
          <w:rFonts w:ascii="Verdana" w:hAnsi="Verdana"/>
          <w:sz w:val="24"/>
          <w:szCs w:val="24"/>
        </w:rPr>
        <w:t>Safety</w:t>
      </w:r>
      <w:r w:rsidR="00C00751">
        <w:rPr>
          <w:rFonts w:ascii="Verdana" w:hAnsi="Verdana"/>
          <w:sz w:val="24"/>
          <w:szCs w:val="24"/>
        </w:rPr>
        <w:t xml:space="preserve"> and Facilities</w:t>
      </w:r>
      <w:r w:rsidR="00587E02">
        <w:rPr>
          <w:rFonts w:ascii="Verdana" w:hAnsi="Verdana"/>
          <w:sz w:val="24"/>
          <w:szCs w:val="24"/>
        </w:rPr>
        <w:t xml:space="preserve"> </w:t>
      </w:r>
      <w:r w:rsidR="00FD403F">
        <w:rPr>
          <w:rFonts w:ascii="Verdana" w:hAnsi="Verdana"/>
          <w:sz w:val="24"/>
          <w:szCs w:val="24"/>
        </w:rPr>
        <w:t>Division</w:t>
      </w:r>
      <w:r w:rsidR="00AE6328">
        <w:rPr>
          <w:rFonts w:ascii="Verdana" w:hAnsi="Verdana"/>
          <w:sz w:val="24"/>
          <w:szCs w:val="24"/>
        </w:rPr>
        <w:t xml:space="preserve"> or other</w:t>
      </w:r>
      <w:r w:rsidR="00FD403F">
        <w:rPr>
          <w:rFonts w:ascii="Verdana" w:hAnsi="Verdana"/>
          <w:sz w:val="24"/>
          <w:szCs w:val="24"/>
        </w:rPr>
        <w:t xml:space="preserve"> appropriate</w:t>
      </w:r>
      <w:r w:rsidR="00AE6328">
        <w:rPr>
          <w:rFonts w:ascii="Verdana" w:hAnsi="Verdana"/>
          <w:sz w:val="24"/>
          <w:szCs w:val="24"/>
        </w:rPr>
        <w:t xml:space="preserve"> nominated person. The equipment must remain out of service until the necessary repairs and associated tests have been carried out.</w:t>
      </w:r>
      <w:r w:rsidR="00FD403F">
        <w:rPr>
          <w:rFonts w:ascii="Verdana" w:hAnsi="Verdana"/>
          <w:sz w:val="24"/>
          <w:szCs w:val="24"/>
        </w:rPr>
        <w:t xml:space="preserve"> </w:t>
      </w:r>
      <w:r w:rsidR="00AE6328">
        <w:rPr>
          <w:rFonts w:ascii="Verdana" w:hAnsi="Verdana"/>
          <w:sz w:val="24"/>
          <w:szCs w:val="24"/>
        </w:rPr>
        <w:t xml:space="preserve">Any condemned item </w:t>
      </w:r>
      <w:r w:rsidR="00587E02">
        <w:rPr>
          <w:rFonts w:ascii="Verdana" w:hAnsi="Verdana"/>
          <w:sz w:val="24"/>
          <w:szCs w:val="24"/>
        </w:rPr>
        <w:t>o</w:t>
      </w:r>
      <w:r w:rsidR="00AE6328">
        <w:rPr>
          <w:rFonts w:ascii="Verdana" w:hAnsi="Verdana"/>
          <w:sz w:val="24"/>
          <w:szCs w:val="24"/>
        </w:rPr>
        <w:t xml:space="preserve">f electrical equipment must be disposed of in line with the </w:t>
      </w:r>
      <w:r w:rsidR="00587E02">
        <w:rPr>
          <w:rFonts w:ascii="Verdana" w:hAnsi="Verdana"/>
          <w:sz w:val="24"/>
          <w:szCs w:val="24"/>
        </w:rPr>
        <w:t>organisations</w:t>
      </w:r>
      <w:r w:rsidR="00FD53EB">
        <w:rPr>
          <w:rFonts w:ascii="Verdana" w:hAnsi="Verdana"/>
          <w:sz w:val="24"/>
          <w:szCs w:val="24"/>
        </w:rPr>
        <w:t xml:space="preserve"> Waste Management Policy</w:t>
      </w:r>
      <w:r w:rsidR="00C51F9C">
        <w:rPr>
          <w:rFonts w:ascii="Verdana" w:hAnsi="Verdana"/>
          <w:sz w:val="24"/>
          <w:szCs w:val="24"/>
        </w:rPr>
        <w:t xml:space="preserve"> </w:t>
      </w:r>
      <w:r w:rsidR="00AE6328">
        <w:rPr>
          <w:rFonts w:ascii="Verdana" w:hAnsi="Verdana"/>
          <w:sz w:val="24"/>
          <w:szCs w:val="24"/>
        </w:rPr>
        <w:t xml:space="preserve">on the disposal of electrical items and in accordance with </w:t>
      </w:r>
      <w:r w:rsidR="00914476" w:rsidRPr="00914476">
        <w:rPr>
          <w:rFonts w:ascii="Verdana" w:hAnsi="Verdana" w:cs="Arial"/>
          <w:sz w:val="24"/>
          <w:szCs w:val="24"/>
        </w:rPr>
        <w:t>The Waste Electric</w:t>
      </w:r>
      <w:r w:rsidR="00237E24">
        <w:rPr>
          <w:rFonts w:ascii="Verdana" w:hAnsi="Verdana" w:cs="Arial"/>
          <w:sz w:val="24"/>
          <w:szCs w:val="24"/>
        </w:rPr>
        <w:t>al</w:t>
      </w:r>
      <w:r w:rsidR="00914476" w:rsidRPr="00914476">
        <w:rPr>
          <w:rFonts w:ascii="Verdana" w:hAnsi="Verdana" w:cs="Arial"/>
          <w:sz w:val="24"/>
          <w:szCs w:val="24"/>
        </w:rPr>
        <w:t xml:space="preserve"> and Electronic Equipment (WEEE) Regulations 2013</w:t>
      </w:r>
      <w:r w:rsidR="00914476">
        <w:rPr>
          <w:rFonts w:ascii="Verdana" w:hAnsi="Verdana" w:cs="Arial"/>
          <w:sz w:val="24"/>
          <w:szCs w:val="24"/>
        </w:rPr>
        <w:t>.</w:t>
      </w:r>
      <w:r w:rsidR="00914476" w:rsidRPr="00914476">
        <w:rPr>
          <w:rFonts w:ascii="Verdana" w:hAnsi="Verdana" w:cs="Arial"/>
          <w:sz w:val="24"/>
          <w:szCs w:val="24"/>
        </w:rPr>
        <w:t xml:space="preserve"> </w:t>
      </w:r>
    </w:p>
    <w:p w:rsidR="001F5AAB" w:rsidRDefault="001F5AAB" w:rsidP="00C00751">
      <w:pPr>
        <w:jc w:val="both"/>
        <w:rPr>
          <w:rFonts w:ascii="Verdana" w:hAnsi="Verdana" w:cs="Arial"/>
          <w:sz w:val="24"/>
          <w:szCs w:val="24"/>
        </w:rPr>
      </w:pPr>
    </w:p>
    <w:p w:rsidR="00E937F6" w:rsidRDefault="00E937F6" w:rsidP="00C00751">
      <w:pPr>
        <w:jc w:val="both"/>
        <w:rPr>
          <w:rFonts w:ascii="Verdana" w:hAnsi="Verdana" w:cs="Arial"/>
          <w:sz w:val="24"/>
          <w:szCs w:val="24"/>
        </w:rPr>
      </w:pPr>
    </w:p>
    <w:p w:rsidR="00E937F6" w:rsidRPr="00C00751" w:rsidRDefault="00FD403F" w:rsidP="00C00751">
      <w:pPr>
        <w:pStyle w:val="ListParagraph"/>
        <w:numPr>
          <w:ilvl w:val="0"/>
          <w:numId w:val="9"/>
        </w:numPr>
        <w:jc w:val="both"/>
        <w:rPr>
          <w:rFonts w:ascii="Verdana" w:hAnsi="Verdana" w:cs="Arial"/>
          <w:b/>
          <w:sz w:val="24"/>
          <w:szCs w:val="24"/>
        </w:rPr>
      </w:pPr>
      <w:r w:rsidRPr="00C00751">
        <w:rPr>
          <w:rFonts w:ascii="Verdana" w:hAnsi="Verdana" w:cs="Arial"/>
          <w:b/>
          <w:sz w:val="24"/>
          <w:szCs w:val="24"/>
        </w:rPr>
        <w:t>Disposal</w:t>
      </w:r>
      <w:r w:rsidR="00CF5E0D" w:rsidRPr="00C00751">
        <w:rPr>
          <w:rFonts w:ascii="Verdana" w:hAnsi="Verdana" w:cs="Arial"/>
          <w:b/>
          <w:sz w:val="24"/>
          <w:szCs w:val="24"/>
        </w:rPr>
        <w:t xml:space="preserve"> of E</w:t>
      </w:r>
      <w:r w:rsidR="00E937F6" w:rsidRPr="00C00751">
        <w:rPr>
          <w:rFonts w:ascii="Verdana" w:hAnsi="Verdana" w:cs="Arial"/>
          <w:b/>
          <w:sz w:val="24"/>
          <w:szCs w:val="24"/>
        </w:rPr>
        <w:t>lectrical</w:t>
      </w:r>
      <w:r w:rsidR="00CF5E0D" w:rsidRPr="00C00751">
        <w:rPr>
          <w:rFonts w:ascii="Verdana" w:hAnsi="Verdana" w:cs="Arial"/>
          <w:b/>
          <w:sz w:val="24"/>
          <w:szCs w:val="24"/>
        </w:rPr>
        <w:t xml:space="preserve"> Equ</w:t>
      </w:r>
      <w:r w:rsidR="007B5A3C" w:rsidRPr="00C00751">
        <w:rPr>
          <w:rFonts w:ascii="Verdana" w:hAnsi="Verdana" w:cs="Arial"/>
          <w:b/>
          <w:sz w:val="24"/>
          <w:szCs w:val="24"/>
        </w:rPr>
        <w:t>i</w:t>
      </w:r>
      <w:r w:rsidR="00CF5E0D" w:rsidRPr="00C00751">
        <w:rPr>
          <w:rFonts w:ascii="Verdana" w:hAnsi="Verdana" w:cs="Arial"/>
          <w:b/>
          <w:sz w:val="24"/>
          <w:szCs w:val="24"/>
        </w:rPr>
        <w:t>pment</w:t>
      </w:r>
      <w:r w:rsidR="007B5A3C" w:rsidRPr="00C00751">
        <w:rPr>
          <w:rFonts w:ascii="Verdana" w:hAnsi="Verdana" w:cs="Arial"/>
          <w:b/>
          <w:sz w:val="24"/>
          <w:szCs w:val="24"/>
        </w:rPr>
        <w:t xml:space="preserve"> (</w:t>
      </w:r>
      <w:r w:rsidR="001D1259">
        <w:rPr>
          <w:rFonts w:ascii="Verdana" w:hAnsi="Verdana" w:cs="Arial"/>
          <w:b/>
          <w:sz w:val="24"/>
          <w:szCs w:val="24"/>
        </w:rPr>
        <w:t xml:space="preserve">The </w:t>
      </w:r>
      <w:r w:rsidR="007B5A3C" w:rsidRPr="00C00751">
        <w:rPr>
          <w:rFonts w:ascii="Verdana" w:hAnsi="Verdana" w:cs="Arial"/>
          <w:b/>
          <w:sz w:val="24"/>
          <w:szCs w:val="24"/>
        </w:rPr>
        <w:t xml:space="preserve">Waste Electrical &amp; Electronic Equipment </w:t>
      </w:r>
      <w:r w:rsidR="00777AFC">
        <w:rPr>
          <w:rFonts w:ascii="Verdana" w:hAnsi="Verdana" w:cs="Arial"/>
          <w:b/>
          <w:sz w:val="24"/>
          <w:szCs w:val="24"/>
        </w:rPr>
        <w:t>(</w:t>
      </w:r>
      <w:r w:rsidR="007B5A3C" w:rsidRPr="00C00751">
        <w:rPr>
          <w:rFonts w:ascii="Verdana" w:hAnsi="Verdana" w:cs="Arial"/>
          <w:b/>
          <w:sz w:val="24"/>
          <w:szCs w:val="24"/>
        </w:rPr>
        <w:t>WEEE</w:t>
      </w:r>
      <w:r w:rsidR="00777AFC">
        <w:rPr>
          <w:rFonts w:ascii="Verdana" w:hAnsi="Verdana" w:cs="Arial"/>
          <w:b/>
          <w:sz w:val="24"/>
          <w:szCs w:val="24"/>
        </w:rPr>
        <w:t>)</w:t>
      </w:r>
      <w:r w:rsidR="007B5A3C" w:rsidRPr="00C00751">
        <w:rPr>
          <w:rFonts w:ascii="Verdana" w:hAnsi="Verdana" w:cs="Arial"/>
          <w:b/>
          <w:sz w:val="24"/>
          <w:szCs w:val="24"/>
        </w:rPr>
        <w:t xml:space="preserve"> </w:t>
      </w:r>
      <w:r w:rsidR="00B50D04" w:rsidRPr="00C00751">
        <w:rPr>
          <w:rFonts w:ascii="Verdana" w:hAnsi="Verdana" w:cs="Arial"/>
          <w:b/>
          <w:sz w:val="24"/>
          <w:szCs w:val="24"/>
        </w:rPr>
        <w:t>Regulations</w:t>
      </w:r>
      <w:r w:rsidR="00777AFC">
        <w:rPr>
          <w:rFonts w:ascii="Verdana" w:hAnsi="Verdana" w:cs="Arial"/>
          <w:b/>
          <w:sz w:val="24"/>
          <w:szCs w:val="24"/>
        </w:rPr>
        <w:t xml:space="preserve"> 2013</w:t>
      </w:r>
    </w:p>
    <w:p w:rsidR="00FD403F" w:rsidRDefault="00FD403F" w:rsidP="00C00751">
      <w:pPr>
        <w:jc w:val="both"/>
        <w:rPr>
          <w:rFonts w:ascii="Verdana" w:hAnsi="Verdana" w:cs="Arial"/>
          <w:b/>
          <w:sz w:val="28"/>
          <w:szCs w:val="28"/>
        </w:rPr>
      </w:pPr>
    </w:p>
    <w:p w:rsidR="00A86156" w:rsidRDefault="007B5A3C" w:rsidP="00C00751">
      <w:pPr>
        <w:jc w:val="both"/>
        <w:rPr>
          <w:rFonts w:ascii="Verdana" w:hAnsi="Verdana" w:cs="Arial"/>
          <w:sz w:val="24"/>
          <w:szCs w:val="24"/>
        </w:rPr>
      </w:pPr>
      <w:r>
        <w:rPr>
          <w:rFonts w:ascii="Verdana" w:hAnsi="Verdana" w:cs="Arial"/>
          <w:sz w:val="24"/>
          <w:szCs w:val="24"/>
        </w:rPr>
        <w:t>The</w:t>
      </w:r>
      <w:r w:rsidR="00237E24">
        <w:rPr>
          <w:rFonts w:ascii="Verdana" w:hAnsi="Verdana" w:cs="Arial"/>
          <w:sz w:val="24"/>
          <w:szCs w:val="24"/>
        </w:rPr>
        <w:t xml:space="preserve"> </w:t>
      </w:r>
      <w:r w:rsidR="00237E24" w:rsidRPr="00237E24">
        <w:rPr>
          <w:rFonts w:ascii="Verdana" w:hAnsi="Verdana" w:cs="Arial"/>
          <w:sz w:val="24"/>
          <w:szCs w:val="24"/>
        </w:rPr>
        <w:t xml:space="preserve">Waste Electrical and Electronic Equipment </w:t>
      </w:r>
      <w:r w:rsidR="00237E24">
        <w:rPr>
          <w:rFonts w:ascii="Verdana" w:hAnsi="Verdana" w:cs="Arial"/>
          <w:sz w:val="24"/>
          <w:szCs w:val="24"/>
        </w:rPr>
        <w:t>(</w:t>
      </w:r>
      <w:r>
        <w:rPr>
          <w:rFonts w:ascii="Verdana" w:hAnsi="Verdana" w:cs="Arial"/>
          <w:sz w:val="24"/>
          <w:szCs w:val="24"/>
        </w:rPr>
        <w:t>WEEE</w:t>
      </w:r>
      <w:r w:rsidR="00237E24">
        <w:rPr>
          <w:rFonts w:ascii="Verdana" w:hAnsi="Verdana" w:cs="Arial"/>
          <w:sz w:val="24"/>
          <w:szCs w:val="24"/>
        </w:rPr>
        <w:t>)</w:t>
      </w:r>
      <w:r>
        <w:rPr>
          <w:rFonts w:ascii="Verdana" w:hAnsi="Verdana" w:cs="Arial"/>
          <w:sz w:val="24"/>
          <w:szCs w:val="24"/>
        </w:rPr>
        <w:t xml:space="preserve"> Regula</w:t>
      </w:r>
      <w:r w:rsidRPr="007B5A3C">
        <w:rPr>
          <w:rFonts w:ascii="Verdana" w:hAnsi="Verdana" w:cs="Arial"/>
          <w:sz w:val="24"/>
          <w:szCs w:val="24"/>
        </w:rPr>
        <w:t>tions</w:t>
      </w:r>
      <w:r w:rsidR="00237E24">
        <w:rPr>
          <w:rFonts w:ascii="Verdana" w:hAnsi="Verdana" w:cs="Arial"/>
          <w:sz w:val="24"/>
          <w:szCs w:val="24"/>
        </w:rPr>
        <w:t xml:space="preserve"> 2013</w:t>
      </w:r>
      <w:r>
        <w:rPr>
          <w:rFonts w:ascii="Verdana" w:hAnsi="Verdana" w:cs="Arial"/>
          <w:sz w:val="24"/>
          <w:szCs w:val="24"/>
        </w:rPr>
        <w:t xml:space="preserve"> </w:t>
      </w:r>
      <w:r w:rsidR="00237E24">
        <w:rPr>
          <w:rFonts w:ascii="Verdana" w:hAnsi="Verdana" w:cs="Arial"/>
          <w:sz w:val="24"/>
          <w:szCs w:val="24"/>
        </w:rPr>
        <w:t xml:space="preserve"> became law in the UK</w:t>
      </w:r>
      <w:r>
        <w:rPr>
          <w:rFonts w:ascii="Verdana" w:hAnsi="Verdana" w:cs="Arial"/>
          <w:sz w:val="24"/>
          <w:szCs w:val="24"/>
        </w:rPr>
        <w:t xml:space="preserve"> in January </w:t>
      </w:r>
      <w:r w:rsidR="00346CBB">
        <w:rPr>
          <w:rFonts w:ascii="Verdana" w:hAnsi="Verdana" w:cs="Arial"/>
          <w:sz w:val="24"/>
          <w:szCs w:val="24"/>
        </w:rPr>
        <w:t>20</w:t>
      </w:r>
      <w:r w:rsidR="00FD53EB">
        <w:rPr>
          <w:rFonts w:ascii="Verdana" w:hAnsi="Verdana" w:cs="Arial"/>
          <w:sz w:val="24"/>
          <w:szCs w:val="24"/>
        </w:rPr>
        <w:t>14</w:t>
      </w:r>
      <w:r w:rsidR="00346CBB">
        <w:rPr>
          <w:rFonts w:ascii="Verdana" w:hAnsi="Verdana" w:cs="Arial"/>
          <w:sz w:val="24"/>
          <w:szCs w:val="24"/>
        </w:rPr>
        <w:t xml:space="preserve"> </w:t>
      </w:r>
      <w:r w:rsidR="00CF2F9B">
        <w:rPr>
          <w:rFonts w:ascii="Verdana" w:hAnsi="Verdana" w:cs="Arial"/>
          <w:sz w:val="24"/>
          <w:szCs w:val="24"/>
        </w:rPr>
        <w:t xml:space="preserve">and </w:t>
      </w:r>
      <w:r>
        <w:rPr>
          <w:rFonts w:ascii="Verdana" w:hAnsi="Verdana" w:cs="Arial"/>
          <w:sz w:val="24"/>
          <w:szCs w:val="24"/>
        </w:rPr>
        <w:t xml:space="preserve">puts a legal obligation on the </w:t>
      </w:r>
      <w:r w:rsidR="00FD403F">
        <w:rPr>
          <w:rFonts w:ascii="Verdana" w:hAnsi="Verdana" w:cs="Arial"/>
          <w:sz w:val="24"/>
          <w:szCs w:val="24"/>
        </w:rPr>
        <w:t xml:space="preserve">organisation </w:t>
      </w:r>
      <w:r>
        <w:rPr>
          <w:rFonts w:ascii="Verdana" w:hAnsi="Verdana" w:cs="Arial"/>
          <w:sz w:val="24"/>
          <w:szCs w:val="24"/>
        </w:rPr>
        <w:t>to dispose of all waste electrical items in accordance with strict guidance. Wherever possible the waste has to be re</w:t>
      </w:r>
      <w:r w:rsidR="00C51F9C">
        <w:rPr>
          <w:rFonts w:ascii="Verdana" w:hAnsi="Verdana" w:cs="Arial"/>
          <w:sz w:val="24"/>
          <w:szCs w:val="24"/>
        </w:rPr>
        <w:t>-</w:t>
      </w:r>
      <w:r>
        <w:rPr>
          <w:rFonts w:ascii="Verdana" w:hAnsi="Verdana" w:cs="Arial"/>
          <w:sz w:val="24"/>
          <w:szCs w:val="24"/>
        </w:rPr>
        <w:t>used or recycled. Waste electrical goods now need to be segregated from domestic waste, therefore when disposing of items they must not be thrown out with normal rubbish</w:t>
      </w:r>
      <w:r w:rsidR="00CF2F9B">
        <w:rPr>
          <w:rFonts w:ascii="Verdana" w:hAnsi="Verdana" w:cs="Arial"/>
          <w:sz w:val="24"/>
          <w:szCs w:val="24"/>
        </w:rPr>
        <w:t>.  I</w:t>
      </w:r>
      <w:r>
        <w:rPr>
          <w:rFonts w:ascii="Verdana" w:hAnsi="Verdana" w:cs="Arial"/>
          <w:sz w:val="24"/>
          <w:szCs w:val="24"/>
        </w:rPr>
        <w:t>tems must be clearly labe</w:t>
      </w:r>
      <w:r w:rsidR="00B50D04">
        <w:rPr>
          <w:rFonts w:ascii="Verdana" w:hAnsi="Verdana" w:cs="Arial"/>
          <w:sz w:val="24"/>
          <w:szCs w:val="24"/>
        </w:rPr>
        <w:t>l</w:t>
      </w:r>
      <w:r>
        <w:rPr>
          <w:rFonts w:ascii="Verdana" w:hAnsi="Verdana" w:cs="Arial"/>
          <w:sz w:val="24"/>
          <w:szCs w:val="24"/>
        </w:rPr>
        <w:t xml:space="preserve">led </w:t>
      </w:r>
      <w:r w:rsidR="00FD403F">
        <w:rPr>
          <w:rFonts w:ascii="Verdana" w:hAnsi="Verdana" w:cs="Arial"/>
          <w:sz w:val="24"/>
          <w:szCs w:val="24"/>
        </w:rPr>
        <w:t>‘</w:t>
      </w:r>
      <w:r>
        <w:rPr>
          <w:rFonts w:ascii="Verdana" w:hAnsi="Verdana" w:cs="Arial"/>
          <w:sz w:val="24"/>
          <w:szCs w:val="24"/>
        </w:rPr>
        <w:t>electrical goods for disposal</w:t>
      </w:r>
      <w:r w:rsidR="00FD403F">
        <w:rPr>
          <w:rFonts w:ascii="Verdana" w:hAnsi="Verdana" w:cs="Arial"/>
          <w:sz w:val="24"/>
          <w:szCs w:val="24"/>
        </w:rPr>
        <w:t>’</w:t>
      </w:r>
      <w:r>
        <w:rPr>
          <w:rFonts w:ascii="Verdana" w:hAnsi="Verdana" w:cs="Arial"/>
          <w:sz w:val="24"/>
          <w:szCs w:val="24"/>
        </w:rPr>
        <w:t xml:space="preserve"> </w:t>
      </w:r>
      <w:r w:rsidR="00237E24">
        <w:rPr>
          <w:rFonts w:ascii="Verdana" w:hAnsi="Verdana" w:cs="Arial"/>
          <w:sz w:val="24"/>
          <w:szCs w:val="24"/>
        </w:rPr>
        <w:t>to ensure they are</w:t>
      </w:r>
      <w:r>
        <w:rPr>
          <w:rFonts w:ascii="Verdana" w:hAnsi="Verdana" w:cs="Arial"/>
          <w:sz w:val="24"/>
          <w:szCs w:val="24"/>
        </w:rPr>
        <w:t xml:space="preserve"> segregated out before disposal.</w:t>
      </w:r>
      <w:r w:rsidR="00A86156">
        <w:rPr>
          <w:rFonts w:ascii="Verdana" w:hAnsi="Verdana" w:cs="Arial"/>
          <w:sz w:val="24"/>
          <w:szCs w:val="24"/>
        </w:rPr>
        <w:t xml:space="preserve"> For further information please refer to Waste Management Policy PHW 63;</w:t>
      </w:r>
    </w:p>
    <w:p w:rsidR="00A86156" w:rsidRDefault="00A86156" w:rsidP="00C00751">
      <w:pPr>
        <w:jc w:val="both"/>
        <w:rPr>
          <w:rFonts w:ascii="Verdana" w:hAnsi="Verdana" w:cs="Arial"/>
          <w:sz w:val="24"/>
          <w:szCs w:val="24"/>
        </w:rPr>
      </w:pPr>
    </w:p>
    <w:p w:rsidR="007B5A3C" w:rsidRDefault="00FE073C" w:rsidP="00C00751">
      <w:pPr>
        <w:jc w:val="both"/>
        <w:rPr>
          <w:rFonts w:ascii="Verdana" w:hAnsi="Verdana" w:cs="Arial"/>
          <w:sz w:val="24"/>
          <w:szCs w:val="24"/>
        </w:rPr>
      </w:pPr>
      <w:hyperlink r:id="rId12" w:history="1">
        <w:r w:rsidR="00A86156" w:rsidRPr="00DF2A17">
          <w:rPr>
            <w:rStyle w:val="Hyperlink"/>
            <w:rFonts w:ascii="Verdana" w:hAnsi="Verdana" w:cs="Arial"/>
            <w:sz w:val="24"/>
            <w:szCs w:val="24"/>
          </w:rPr>
          <w:t>https://phw.nhs.wales/about-us/policies-and-procedures/policies-and-procedures-documents/risk-management-health-and-safety-and-estates-policies/waste-management-policy/</w:t>
        </w:r>
      </w:hyperlink>
    </w:p>
    <w:p w:rsidR="00A86156" w:rsidRDefault="00A86156" w:rsidP="00C00751">
      <w:pPr>
        <w:jc w:val="both"/>
        <w:rPr>
          <w:rFonts w:ascii="Verdana" w:hAnsi="Verdana" w:cs="Arial"/>
          <w:sz w:val="24"/>
          <w:szCs w:val="24"/>
        </w:rPr>
      </w:pPr>
    </w:p>
    <w:p w:rsidR="007B5A3C" w:rsidRPr="00C00751" w:rsidRDefault="007B5A3C" w:rsidP="00C00751">
      <w:pPr>
        <w:pStyle w:val="ListParagraph"/>
        <w:numPr>
          <w:ilvl w:val="0"/>
          <w:numId w:val="9"/>
        </w:numPr>
        <w:jc w:val="both"/>
        <w:rPr>
          <w:rFonts w:ascii="Verdana" w:hAnsi="Verdana" w:cs="Arial"/>
          <w:b/>
          <w:sz w:val="24"/>
          <w:szCs w:val="24"/>
        </w:rPr>
      </w:pPr>
      <w:r w:rsidRPr="00C00751">
        <w:rPr>
          <w:rFonts w:ascii="Verdana" w:hAnsi="Verdana" w:cs="Arial"/>
          <w:b/>
          <w:sz w:val="24"/>
          <w:szCs w:val="24"/>
        </w:rPr>
        <w:t>Records</w:t>
      </w:r>
    </w:p>
    <w:p w:rsidR="007B5A3C" w:rsidRDefault="007B5A3C" w:rsidP="00C00751">
      <w:pPr>
        <w:jc w:val="both"/>
        <w:rPr>
          <w:rFonts w:ascii="Verdana" w:hAnsi="Verdana"/>
          <w:sz w:val="24"/>
          <w:szCs w:val="24"/>
        </w:rPr>
      </w:pPr>
    </w:p>
    <w:p w:rsidR="007B5A3C" w:rsidRDefault="00A86156" w:rsidP="00C00751">
      <w:pPr>
        <w:jc w:val="both"/>
        <w:rPr>
          <w:rFonts w:ascii="Verdana" w:hAnsi="Verdana"/>
          <w:sz w:val="24"/>
          <w:szCs w:val="24"/>
        </w:rPr>
      </w:pPr>
      <w:r>
        <w:rPr>
          <w:rFonts w:ascii="Verdana" w:hAnsi="Verdana"/>
          <w:sz w:val="24"/>
          <w:szCs w:val="24"/>
        </w:rPr>
        <w:lastRenderedPageBreak/>
        <w:t>Where working in hosted premises, s</w:t>
      </w:r>
      <w:r w:rsidR="00E91430">
        <w:rPr>
          <w:rFonts w:ascii="Verdana" w:hAnsi="Verdana"/>
          <w:sz w:val="24"/>
          <w:szCs w:val="24"/>
        </w:rPr>
        <w:t>uitable records must be kept</w:t>
      </w:r>
      <w:r w:rsidR="00B50D04">
        <w:rPr>
          <w:rFonts w:ascii="Verdana" w:hAnsi="Verdana"/>
          <w:sz w:val="24"/>
          <w:szCs w:val="24"/>
        </w:rPr>
        <w:t xml:space="preserve"> locally and</w:t>
      </w:r>
      <w:r w:rsidR="00C452FF">
        <w:rPr>
          <w:rFonts w:ascii="Verdana" w:hAnsi="Verdana"/>
          <w:sz w:val="24"/>
          <w:szCs w:val="24"/>
        </w:rPr>
        <w:t xml:space="preserve"> will</w:t>
      </w:r>
      <w:r w:rsidR="00B50D04">
        <w:rPr>
          <w:rFonts w:ascii="Verdana" w:hAnsi="Verdana"/>
          <w:sz w:val="24"/>
          <w:szCs w:val="24"/>
        </w:rPr>
        <w:t xml:space="preserve"> be </w:t>
      </w:r>
      <w:r w:rsidR="00C452FF">
        <w:rPr>
          <w:rFonts w:ascii="Verdana" w:hAnsi="Verdana"/>
          <w:sz w:val="24"/>
          <w:szCs w:val="24"/>
        </w:rPr>
        <w:t xml:space="preserve">provided by </w:t>
      </w:r>
      <w:r w:rsidR="00E91430">
        <w:rPr>
          <w:rFonts w:ascii="Verdana" w:hAnsi="Verdana"/>
          <w:sz w:val="24"/>
          <w:szCs w:val="24"/>
        </w:rPr>
        <w:t>the Estates</w:t>
      </w:r>
      <w:r w:rsidR="00B50D04">
        <w:rPr>
          <w:rFonts w:ascii="Verdana" w:hAnsi="Verdana"/>
          <w:sz w:val="24"/>
          <w:szCs w:val="24"/>
        </w:rPr>
        <w:t xml:space="preserve">, Safety </w:t>
      </w:r>
      <w:r w:rsidR="00C00751">
        <w:rPr>
          <w:rFonts w:ascii="Verdana" w:hAnsi="Verdana"/>
          <w:sz w:val="24"/>
          <w:szCs w:val="24"/>
        </w:rPr>
        <w:t xml:space="preserve">and Facilities </w:t>
      </w:r>
      <w:r w:rsidR="00B50D04">
        <w:rPr>
          <w:rFonts w:ascii="Verdana" w:hAnsi="Verdana"/>
          <w:sz w:val="24"/>
          <w:szCs w:val="24"/>
        </w:rPr>
        <w:t>Division</w:t>
      </w:r>
      <w:r w:rsidR="00E91430">
        <w:rPr>
          <w:rFonts w:ascii="Verdana" w:hAnsi="Verdana"/>
          <w:sz w:val="24"/>
          <w:szCs w:val="24"/>
        </w:rPr>
        <w:t xml:space="preserve"> for</w:t>
      </w:r>
      <w:r w:rsidR="00FD403F">
        <w:rPr>
          <w:rFonts w:ascii="Verdana" w:hAnsi="Verdana"/>
          <w:sz w:val="24"/>
          <w:szCs w:val="24"/>
        </w:rPr>
        <w:t>:</w:t>
      </w:r>
    </w:p>
    <w:p w:rsidR="00346CBB" w:rsidRDefault="00346CBB" w:rsidP="00C00751">
      <w:pPr>
        <w:jc w:val="both"/>
        <w:rPr>
          <w:rFonts w:ascii="Verdana" w:hAnsi="Verdana"/>
          <w:sz w:val="24"/>
          <w:szCs w:val="24"/>
        </w:rPr>
      </w:pPr>
    </w:p>
    <w:p w:rsidR="00E91430" w:rsidRDefault="00CF2F9B" w:rsidP="00C00751">
      <w:pPr>
        <w:pStyle w:val="ListParagraph"/>
        <w:numPr>
          <w:ilvl w:val="0"/>
          <w:numId w:val="7"/>
        </w:numPr>
        <w:jc w:val="both"/>
        <w:rPr>
          <w:rFonts w:ascii="Verdana" w:hAnsi="Verdana"/>
          <w:sz w:val="24"/>
          <w:szCs w:val="24"/>
        </w:rPr>
      </w:pPr>
      <w:r w:rsidRPr="00E91430">
        <w:rPr>
          <w:rFonts w:ascii="Verdana" w:hAnsi="Verdana"/>
          <w:sz w:val="24"/>
          <w:szCs w:val="24"/>
        </w:rPr>
        <w:t xml:space="preserve">inspections, tests and maintenance </w:t>
      </w:r>
      <w:r>
        <w:rPr>
          <w:rFonts w:ascii="Verdana" w:hAnsi="Verdana"/>
          <w:sz w:val="24"/>
          <w:szCs w:val="24"/>
        </w:rPr>
        <w:t>of all electrical equipment</w:t>
      </w:r>
    </w:p>
    <w:p w:rsidR="00E91430" w:rsidRDefault="00CF2F9B" w:rsidP="00C00751">
      <w:pPr>
        <w:pStyle w:val="ListParagraph"/>
        <w:numPr>
          <w:ilvl w:val="0"/>
          <w:numId w:val="7"/>
        </w:numPr>
        <w:jc w:val="both"/>
        <w:rPr>
          <w:rFonts w:ascii="Verdana" w:hAnsi="Verdana"/>
          <w:sz w:val="24"/>
          <w:szCs w:val="24"/>
        </w:rPr>
      </w:pPr>
      <w:r>
        <w:rPr>
          <w:rFonts w:ascii="Verdana" w:hAnsi="Verdana"/>
          <w:sz w:val="24"/>
          <w:szCs w:val="24"/>
        </w:rPr>
        <w:t>inf</w:t>
      </w:r>
      <w:r w:rsidR="00E91430">
        <w:rPr>
          <w:rFonts w:ascii="Verdana" w:hAnsi="Verdana"/>
          <w:sz w:val="24"/>
          <w:szCs w:val="24"/>
        </w:rPr>
        <w:t>ormation, instruction and training provided to staff</w:t>
      </w:r>
    </w:p>
    <w:p w:rsidR="00C51F9C" w:rsidRDefault="00C51F9C" w:rsidP="00C51F9C">
      <w:pPr>
        <w:pStyle w:val="ListParagraph"/>
        <w:jc w:val="both"/>
        <w:rPr>
          <w:rFonts w:ascii="Verdana" w:hAnsi="Verdana"/>
          <w:sz w:val="24"/>
          <w:szCs w:val="24"/>
        </w:rPr>
      </w:pPr>
    </w:p>
    <w:p w:rsidR="00C452FF" w:rsidRPr="00C00751" w:rsidRDefault="00C452FF" w:rsidP="00C00751">
      <w:pPr>
        <w:jc w:val="both"/>
        <w:rPr>
          <w:rFonts w:ascii="Verdana" w:hAnsi="Verdana"/>
          <w:sz w:val="24"/>
          <w:szCs w:val="24"/>
        </w:rPr>
      </w:pPr>
      <w:r>
        <w:rPr>
          <w:rFonts w:ascii="Verdana" w:hAnsi="Verdana"/>
          <w:sz w:val="24"/>
          <w:szCs w:val="24"/>
        </w:rPr>
        <w:t>Records are als</w:t>
      </w:r>
      <w:r w:rsidR="006051F6">
        <w:rPr>
          <w:rFonts w:ascii="Verdana" w:hAnsi="Verdana"/>
          <w:sz w:val="24"/>
          <w:szCs w:val="24"/>
        </w:rPr>
        <w:t xml:space="preserve">o held centrally by the Estates, </w:t>
      </w:r>
      <w:r>
        <w:rPr>
          <w:rFonts w:ascii="Verdana" w:hAnsi="Verdana"/>
          <w:sz w:val="24"/>
          <w:szCs w:val="24"/>
        </w:rPr>
        <w:t>Safety</w:t>
      </w:r>
      <w:r w:rsidR="006051F6">
        <w:rPr>
          <w:rFonts w:ascii="Verdana" w:hAnsi="Verdana"/>
          <w:sz w:val="24"/>
          <w:szCs w:val="24"/>
        </w:rPr>
        <w:t xml:space="preserve"> and Facilities</w:t>
      </w:r>
      <w:r>
        <w:rPr>
          <w:rFonts w:ascii="Verdana" w:hAnsi="Verdana"/>
          <w:sz w:val="24"/>
          <w:szCs w:val="24"/>
        </w:rPr>
        <w:t xml:space="preserve"> Division to ensure the organisation complies with all relevant legislation.</w:t>
      </w:r>
    </w:p>
    <w:p w:rsidR="00C452FF" w:rsidRDefault="00C452FF" w:rsidP="00C00751">
      <w:pPr>
        <w:pStyle w:val="ListParagraph"/>
        <w:jc w:val="both"/>
        <w:rPr>
          <w:rFonts w:ascii="Verdana" w:hAnsi="Verdana"/>
          <w:sz w:val="24"/>
          <w:szCs w:val="24"/>
        </w:rPr>
      </w:pPr>
    </w:p>
    <w:p w:rsidR="00E91430" w:rsidRPr="00E91430" w:rsidRDefault="00E91430" w:rsidP="00C00751">
      <w:pPr>
        <w:jc w:val="both"/>
        <w:rPr>
          <w:rFonts w:ascii="Verdana" w:hAnsi="Verdana"/>
          <w:b/>
          <w:sz w:val="24"/>
          <w:szCs w:val="24"/>
        </w:rPr>
      </w:pPr>
    </w:p>
    <w:p w:rsidR="00E91430" w:rsidRPr="00C00751" w:rsidRDefault="00E91430" w:rsidP="00C00751">
      <w:pPr>
        <w:pStyle w:val="ListParagraph"/>
        <w:numPr>
          <w:ilvl w:val="0"/>
          <w:numId w:val="9"/>
        </w:numPr>
        <w:jc w:val="both"/>
        <w:rPr>
          <w:rFonts w:ascii="Verdana" w:hAnsi="Verdana"/>
          <w:b/>
          <w:sz w:val="24"/>
          <w:szCs w:val="24"/>
        </w:rPr>
      </w:pPr>
      <w:r w:rsidRPr="00C00751">
        <w:rPr>
          <w:rFonts w:ascii="Verdana" w:hAnsi="Verdana"/>
          <w:b/>
          <w:sz w:val="24"/>
          <w:szCs w:val="24"/>
        </w:rPr>
        <w:t>Prohibited Equipment and Practices</w:t>
      </w:r>
    </w:p>
    <w:p w:rsidR="00FD403F" w:rsidRDefault="00FD403F" w:rsidP="00C00751">
      <w:pPr>
        <w:jc w:val="both"/>
        <w:rPr>
          <w:rFonts w:ascii="Verdana" w:hAnsi="Verdana"/>
          <w:b/>
          <w:sz w:val="28"/>
          <w:szCs w:val="28"/>
        </w:rPr>
      </w:pPr>
    </w:p>
    <w:p w:rsidR="00E91430" w:rsidRDefault="00E91430" w:rsidP="00C00751">
      <w:pPr>
        <w:jc w:val="both"/>
        <w:rPr>
          <w:rFonts w:ascii="Verdana" w:hAnsi="Verdana"/>
          <w:sz w:val="24"/>
          <w:szCs w:val="24"/>
        </w:rPr>
      </w:pPr>
      <w:r w:rsidRPr="00E91430">
        <w:rPr>
          <w:rFonts w:ascii="Verdana" w:hAnsi="Verdana"/>
          <w:sz w:val="24"/>
          <w:szCs w:val="24"/>
        </w:rPr>
        <w:t xml:space="preserve">The use of </w:t>
      </w:r>
      <w:r>
        <w:rPr>
          <w:rFonts w:ascii="Verdana" w:hAnsi="Verdana"/>
          <w:sz w:val="24"/>
          <w:szCs w:val="24"/>
        </w:rPr>
        <w:t>extension leads, multi sockets adaptors or trailing sockets is to be discouraged on</w:t>
      </w:r>
      <w:r w:rsidR="00FD403F">
        <w:rPr>
          <w:rFonts w:ascii="Verdana" w:hAnsi="Verdana"/>
          <w:sz w:val="24"/>
          <w:szCs w:val="24"/>
        </w:rPr>
        <w:t xml:space="preserve"> Public Health Wales’ </w:t>
      </w:r>
      <w:r>
        <w:rPr>
          <w:rFonts w:ascii="Verdana" w:hAnsi="Verdana"/>
          <w:sz w:val="24"/>
          <w:szCs w:val="24"/>
        </w:rPr>
        <w:t xml:space="preserve">premises. In cases </w:t>
      </w:r>
      <w:r w:rsidR="00FD403F">
        <w:rPr>
          <w:rFonts w:ascii="Verdana" w:hAnsi="Verdana"/>
          <w:sz w:val="24"/>
          <w:szCs w:val="24"/>
        </w:rPr>
        <w:t xml:space="preserve">where and </w:t>
      </w:r>
      <w:r>
        <w:rPr>
          <w:rFonts w:ascii="Verdana" w:hAnsi="Verdana"/>
          <w:sz w:val="24"/>
          <w:szCs w:val="24"/>
        </w:rPr>
        <w:t>when the use</w:t>
      </w:r>
      <w:r w:rsidR="00FD403F">
        <w:rPr>
          <w:rFonts w:ascii="Verdana" w:hAnsi="Verdana"/>
          <w:sz w:val="24"/>
          <w:szCs w:val="24"/>
        </w:rPr>
        <w:t xml:space="preserve"> </w:t>
      </w:r>
      <w:r>
        <w:rPr>
          <w:rFonts w:ascii="Verdana" w:hAnsi="Verdana"/>
          <w:sz w:val="24"/>
          <w:szCs w:val="24"/>
        </w:rPr>
        <w:t>is absolutely necessary, all socket</w:t>
      </w:r>
      <w:r w:rsidR="00E965BE">
        <w:rPr>
          <w:rFonts w:ascii="Verdana" w:hAnsi="Verdana"/>
          <w:sz w:val="24"/>
          <w:szCs w:val="24"/>
        </w:rPr>
        <w:t>s and</w:t>
      </w:r>
      <w:r>
        <w:rPr>
          <w:rFonts w:ascii="Verdana" w:hAnsi="Verdana"/>
          <w:sz w:val="24"/>
          <w:szCs w:val="24"/>
        </w:rPr>
        <w:t xml:space="preserve"> extension leads must bear an approval mark, e.g. the CE </w:t>
      </w:r>
      <w:r w:rsidR="00E965BE">
        <w:rPr>
          <w:rFonts w:ascii="Verdana" w:hAnsi="Verdana"/>
          <w:sz w:val="24"/>
          <w:szCs w:val="24"/>
        </w:rPr>
        <w:t xml:space="preserve">Kite </w:t>
      </w:r>
      <w:r>
        <w:rPr>
          <w:rFonts w:ascii="Verdana" w:hAnsi="Verdana"/>
          <w:sz w:val="24"/>
          <w:szCs w:val="24"/>
        </w:rPr>
        <w:t>mark, IEC</w:t>
      </w:r>
      <w:r w:rsidR="00E965BE">
        <w:rPr>
          <w:rFonts w:ascii="Verdana" w:hAnsi="Verdana"/>
          <w:sz w:val="24"/>
          <w:szCs w:val="24"/>
        </w:rPr>
        <w:t xml:space="preserve"> mark</w:t>
      </w:r>
      <w:r>
        <w:rPr>
          <w:rFonts w:ascii="Verdana" w:hAnsi="Verdana"/>
          <w:sz w:val="24"/>
          <w:szCs w:val="24"/>
        </w:rPr>
        <w:t xml:space="preserve">, BS 1363A or BS4343 marks and must be tested for electrical safety and suitability of application by </w:t>
      </w:r>
      <w:r w:rsidR="00E965BE" w:rsidRPr="00E965BE">
        <w:rPr>
          <w:rFonts w:ascii="Verdana" w:hAnsi="Verdana"/>
          <w:sz w:val="24"/>
          <w:szCs w:val="24"/>
        </w:rPr>
        <w:t xml:space="preserve"> </w:t>
      </w:r>
      <w:r w:rsidR="00E965BE">
        <w:rPr>
          <w:rFonts w:ascii="Verdana" w:hAnsi="Verdana"/>
          <w:sz w:val="24"/>
          <w:szCs w:val="24"/>
        </w:rPr>
        <w:t>the Estates</w:t>
      </w:r>
      <w:r w:rsidR="00C00751">
        <w:rPr>
          <w:rFonts w:ascii="Verdana" w:hAnsi="Verdana"/>
          <w:sz w:val="24"/>
          <w:szCs w:val="24"/>
        </w:rPr>
        <w:t>, Safety and Facilities Division</w:t>
      </w:r>
      <w:r w:rsidR="00E965BE">
        <w:rPr>
          <w:rFonts w:ascii="Verdana" w:hAnsi="Verdana"/>
          <w:sz w:val="24"/>
          <w:szCs w:val="24"/>
        </w:rPr>
        <w:t>.</w:t>
      </w:r>
      <w:r>
        <w:rPr>
          <w:rFonts w:ascii="Verdana" w:hAnsi="Verdana"/>
          <w:sz w:val="24"/>
          <w:szCs w:val="24"/>
        </w:rPr>
        <w:t xml:space="preserve">  </w:t>
      </w:r>
      <w:r w:rsidR="00E965BE">
        <w:rPr>
          <w:rFonts w:ascii="Verdana" w:hAnsi="Verdana"/>
          <w:sz w:val="24"/>
          <w:szCs w:val="24"/>
        </w:rPr>
        <w:t xml:space="preserve">Only </w:t>
      </w:r>
      <w:r w:rsidR="00E965BE" w:rsidRPr="00E965BE">
        <w:rPr>
          <w:rStyle w:val="ilfuvd"/>
          <w:rFonts w:ascii="Verdana" w:hAnsi="Verdana" w:cs="Arial"/>
          <w:bCs/>
          <w:color w:val="222222"/>
          <w:sz w:val="24"/>
          <w:szCs w:val="24"/>
        </w:rPr>
        <w:t>surge protected extension lea</w:t>
      </w:r>
      <w:r w:rsidR="00E965BE" w:rsidRPr="005D02CC">
        <w:rPr>
          <w:rStyle w:val="ilfuvd"/>
          <w:rFonts w:ascii="Verdana" w:hAnsi="Verdana" w:cs="Arial"/>
          <w:bCs/>
          <w:color w:val="222222"/>
          <w:sz w:val="24"/>
          <w:szCs w:val="24"/>
        </w:rPr>
        <w:t>ds</w:t>
      </w:r>
      <w:r w:rsidR="00E965BE" w:rsidRPr="00E965BE">
        <w:rPr>
          <w:rFonts w:ascii="Verdana" w:hAnsi="Verdana"/>
          <w:sz w:val="24"/>
          <w:szCs w:val="24"/>
        </w:rPr>
        <w:t xml:space="preserve"> </w:t>
      </w:r>
      <w:r w:rsidR="00E965BE">
        <w:rPr>
          <w:rFonts w:ascii="Verdana" w:hAnsi="Verdana"/>
          <w:sz w:val="24"/>
          <w:szCs w:val="24"/>
        </w:rPr>
        <w:t xml:space="preserve">should be used </w:t>
      </w:r>
      <w:r>
        <w:rPr>
          <w:rFonts w:ascii="Verdana" w:hAnsi="Verdana"/>
          <w:sz w:val="24"/>
          <w:szCs w:val="24"/>
        </w:rPr>
        <w:t xml:space="preserve">and not be </w:t>
      </w:r>
      <w:r w:rsidR="00E965BE">
        <w:rPr>
          <w:rFonts w:ascii="Verdana" w:hAnsi="Verdana"/>
          <w:sz w:val="24"/>
          <w:szCs w:val="24"/>
        </w:rPr>
        <w:t>connected to other extension leads (‘</w:t>
      </w:r>
      <w:r>
        <w:rPr>
          <w:rFonts w:ascii="Verdana" w:hAnsi="Verdana"/>
          <w:sz w:val="24"/>
          <w:szCs w:val="24"/>
        </w:rPr>
        <w:t>daisy chained</w:t>
      </w:r>
      <w:r w:rsidR="00E965BE">
        <w:rPr>
          <w:rFonts w:ascii="Verdana" w:hAnsi="Verdana"/>
          <w:sz w:val="24"/>
          <w:szCs w:val="24"/>
        </w:rPr>
        <w:t>’)</w:t>
      </w:r>
      <w:r>
        <w:rPr>
          <w:rFonts w:ascii="Verdana" w:hAnsi="Verdana"/>
          <w:sz w:val="24"/>
          <w:szCs w:val="24"/>
        </w:rPr>
        <w:t xml:space="preserve"> under any circumstances.</w:t>
      </w:r>
    </w:p>
    <w:p w:rsidR="00E91430" w:rsidRDefault="00E91430" w:rsidP="00C00751">
      <w:pPr>
        <w:jc w:val="both"/>
        <w:rPr>
          <w:rFonts w:ascii="Verdana" w:hAnsi="Verdana"/>
          <w:sz w:val="24"/>
          <w:szCs w:val="24"/>
        </w:rPr>
      </w:pPr>
    </w:p>
    <w:p w:rsidR="00B37E29" w:rsidRDefault="00D661E6" w:rsidP="00B37E29">
      <w:pPr>
        <w:jc w:val="both"/>
        <w:rPr>
          <w:rFonts w:ascii="Verdana" w:hAnsi="Verdana"/>
          <w:sz w:val="24"/>
          <w:szCs w:val="24"/>
        </w:rPr>
      </w:pPr>
      <w:r>
        <w:rPr>
          <w:rFonts w:ascii="Verdana" w:hAnsi="Verdana"/>
          <w:sz w:val="24"/>
          <w:szCs w:val="24"/>
        </w:rPr>
        <w:t xml:space="preserve">The use of toasters is strictly prohibited.  </w:t>
      </w:r>
      <w:r w:rsidR="005D02CC">
        <w:rPr>
          <w:rFonts w:ascii="Verdana" w:hAnsi="Verdana"/>
          <w:sz w:val="24"/>
          <w:szCs w:val="24"/>
        </w:rPr>
        <w:t>K</w:t>
      </w:r>
      <w:r w:rsidR="00E91430">
        <w:rPr>
          <w:rFonts w:ascii="Verdana" w:hAnsi="Verdana"/>
          <w:sz w:val="24"/>
          <w:szCs w:val="24"/>
        </w:rPr>
        <w:t>ettles are onl</w:t>
      </w:r>
      <w:r w:rsidR="005F68FF">
        <w:rPr>
          <w:rFonts w:ascii="Verdana" w:hAnsi="Verdana"/>
          <w:sz w:val="24"/>
          <w:szCs w:val="24"/>
        </w:rPr>
        <w:t xml:space="preserve">y </w:t>
      </w:r>
      <w:r>
        <w:rPr>
          <w:rFonts w:ascii="Verdana" w:hAnsi="Verdana"/>
          <w:sz w:val="24"/>
          <w:szCs w:val="24"/>
        </w:rPr>
        <w:t xml:space="preserve">to be used </w:t>
      </w:r>
      <w:r w:rsidR="005F68FF">
        <w:rPr>
          <w:rFonts w:ascii="Verdana" w:hAnsi="Verdana"/>
          <w:sz w:val="24"/>
          <w:szCs w:val="24"/>
        </w:rPr>
        <w:t xml:space="preserve"> within the </w:t>
      </w:r>
      <w:r w:rsidR="00E965BE">
        <w:rPr>
          <w:rFonts w:ascii="Verdana" w:hAnsi="Verdana"/>
          <w:sz w:val="24"/>
          <w:szCs w:val="24"/>
        </w:rPr>
        <w:t xml:space="preserve">organisation’s designated </w:t>
      </w:r>
      <w:r w:rsidR="005F68FF">
        <w:rPr>
          <w:rFonts w:ascii="Verdana" w:hAnsi="Verdana"/>
          <w:sz w:val="24"/>
          <w:szCs w:val="24"/>
        </w:rPr>
        <w:t xml:space="preserve">kitchen </w:t>
      </w:r>
      <w:r w:rsidR="00E965BE">
        <w:rPr>
          <w:rFonts w:ascii="Verdana" w:hAnsi="Verdana"/>
          <w:sz w:val="24"/>
          <w:szCs w:val="24"/>
        </w:rPr>
        <w:t xml:space="preserve">area and </w:t>
      </w:r>
      <w:r w:rsidR="005F68FF">
        <w:rPr>
          <w:rFonts w:ascii="Verdana" w:hAnsi="Verdana"/>
          <w:sz w:val="24"/>
          <w:szCs w:val="24"/>
        </w:rPr>
        <w:t xml:space="preserve">tea points. </w:t>
      </w:r>
      <w:r w:rsidR="00E965BE">
        <w:rPr>
          <w:rFonts w:ascii="Verdana" w:hAnsi="Verdana"/>
          <w:sz w:val="24"/>
          <w:szCs w:val="24"/>
        </w:rPr>
        <w:t xml:space="preserve">The use of these appliances is not permitted </w:t>
      </w:r>
      <w:r w:rsidR="005F68FF">
        <w:rPr>
          <w:rFonts w:ascii="Verdana" w:hAnsi="Verdana"/>
          <w:sz w:val="24"/>
          <w:szCs w:val="24"/>
        </w:rPr>
        <w:t>in any other area under any circumstances.</w:t>
      </w:r>
    </w:p>
    <w:p w:rsidR="004219C3" w:rsidRDefault="004219C3" w:rsidP="00B37E29">
      <w:pPr>
        <w:jc w:val="both"/>
        <w:rPr>
          <w:rFonts w:ascii="Verdana" w:hAnsi="Verdana"/>
          <w:sz w:val="24"/>
          <w:szCs w:val="24"/>
        </w:rPr>
      </w:pPr>
    </w:p>
    <w:p w:rsidR="00576306" w:rsidRDefault="00576306" w:rsidP="00B37E29">
      <w:pPr>
        <w:jc w:val="both"/>
        <w:rPr>
          <w:rFonts w:ascii="Verdana" w:hAnsi="Verdana"/>
          <w:sz w:val="24"/>
          <w:szCs w:val="24"/>
        </w:rPr>
      </w:pPr>
    </w:p>
    <w:p w:rsidR="00E91430" w:rsidRPr="00B37E29" w:rsidRDefault="00B37E29" w:rsidP="00B37E29">
      <w:pPr>
        <w:jc w:val="both"/>
        <w:rPr>
          <w:rFonts w:ascii="Verdana" w:hAnsi="Verdana"/>
          <w:sz w:val="24"/>
          <w:szCs w:val="24"/>
        </w:rPr>
      </w:pPr>
      <w:r w:rsidRPr="00B37E29">
        <w:rPr>
          <w:rFonts w:ascii="Verdana" w:hAnsi="Verdana"/>
          <w:b/>
          <w:sz w:val="24"/>
          <w:szCs w:val="24"/>
        </w:rPr>
        <w:t>18</w:t>
      </w:r>
      <w:r>
        <w:rPr>
          <w:rFonts w:ascii="Verdana" w:hAnsi="Verdana"/>
          <w:b/>
          <w:sz w:val="24"/>
          <w:szCs w:val="24"/>
        </w:rPr>
        <w:t>.</w:t>
      </w:r>
      <w:r w:rsidRPr="00B37E29">
        <w:rPr>
          <w:rFonts w:ascii="Verdana" w:hAnsi="Verdana"/>
          <w:b/>
          <w:sz w:val="24"/>
          <w:szCs w:val="24"/>
        </w:rPr>
        <w:t xml:space="preserve"> </w:t>
      </w:r>
      <w:r w:rsidR="00E91430" w:rsidRPr="00B37E29">
        <w:rPr>
          <w:rFonts w:ascii="Verdana" w:hAnsi="Verdana"/>
          <w:b/>
          <w:sz w:val="24"/>
          <w:szCs w:val="24"/>
        </w:rPr>
        <w:t>Monitoring and Audit</w:t>
      </w:r>
    </w:p>
    <w:p w:rsidR="00E965BE" w:rsidRDefault="00E965BE" w:rsidP="00C00751">
      <w:pPr>
        <w:jc w:val="both"/>
        <w:rPr>
          <w:rFonts w:ascii="Verdana" w:hAnsi="Verdana"/>
          <w:b/>
          <w:sz w:val="28"/>
          <w:szCs w:val="28"/>
        </w:rPr>
      </w:pPr>
    </w:p>
    <w:p w:rsidR="00C51F9C" w:rsidRDefault="00E91430" w:rsidP="00C00751">
      <w:pPr>
        <w:jc w:val="both"/>
        <w:rPr>
          <w:rFonts w:ascii="Verdana" w:hAnsi="Verdana"/>
          <w:sz w:val="24"/>
          <w:szCs w:val="24"/>
        </w:rPr>
      </w:pPr>
      <w:r w:rsidRPr="00E91430">
        <w:rPr>
          <w:rFonts w:ascii="Verdana" w:hAnsi="Verdana"/>
          <w:sz w:val="24"/>
          <w:szCs w:val="24"/>
        </w:rPr>
        <w:t xml:space="preserve">Managers </w:t>
      </w:r>
      <w:r>
        <w:rPr>
          <w:rFonts w:ascii="Verdana" w:hAnsi="Verdana"/>
          <w:sz w:val="24"/>
          <w:szCs w:val="24"/>
        </w:rPr>
        <w:t>shall as part of their da</w:t>
      </w:r>
      <w:r w:rsidR="009264C9">
        <w:rPr>
          <w:rFonts w:ascii="Verdana" w:hAnsi="Verdana"/>
          <w:sz w:val="24"/>
          <w:szCs w:val="24"/>
        </w:rPr>
        <w:t>ily</w:t>
      </w:r>
      <w:r>
        <w:rPr>
          <w:rFonts w:ascii="Verdana" w:hAnsi="Verdana"/>
          <w:sz w:val="24"/>
          <w:szCs w:val="24"/>
        </w:rPr>
        <w:t xml:space="preserve"> </w:t>
      </w:r>
      <w:r w:rsidR="00CA01DE">
        <w:rPr>
          <w:rFonts w:ascii="Verdana" w:hAnsi="Verdana"/>
          <w:sz w:val="24"/>
          <w:szCs w:val="24"/>
        </w:rPr>
        <w:t>duties and during inspections ensure that staff are using electrical equipment safely and in the correct manner.</w:t>
      </w:r>
      <w:r w:rsidR="00C51F9C">
        <w:rPr>
          <w:rFonts w:ascii="Verdana" w:hAnsi="Verdana"/>
          <w:sz w:val="24"/>
          <w:szCs w:val="24"/>
        </w:rPr>
        <w:t xml:space="preserve"> </w:t>
      </w:r>
    </w:p>
    <w:p w:rsidR="00602A6C" w:rsidRDefault="00602A6C" w:rsidP="00C00751">
      <w:pPr>
        <w:jc w:val="both"/>
        <w:rPr>
          <w:rFonts w:ascii="Verdana" w:hAnsi="Verdana"/>
          <w:sz w:val="24"/>
          <w:szCs w:val="24"/>
        </w:rPr>
      </w:pPr>
    </w:p>
    <w:p w:rsidR="00602A6C" w:rsidRPr="00D70A19" w:rsidRDefault="00C07010" w:rsidP="00602A6C">
      <w:pPr>
        <w:autoSpaceDE w:val="0"/>
        <w:autoSpaceDN w:val="0"/>
        <w:adjustRightInd w:val="0"/>
        <w:rPr>
          <w:rFonts w:ascii="Verdana" w:hAnsi="Verdana" w:cs="Arial"/>
          <w:color w:val="000000"/>
          <w:sz w:val="24"/>
          <w:szCs w:val="24"/>
          <w:lang w:eastAsia="en-GB"/>
        </w:rPr>
      </w:pPr>
      <w:r w:rsidRPr="00D70A19">
        <w:rPr>
          <w:rFonts w:ascii="Verdana" w:hAnsi="Verdana" w:cs="Arial"/>
          <w:color w:val="000000"/>
          <w:sz w:val="24"/>
          <w:szCs w:val="24"/>
          <w:lang w:eastAsia="en-GB"/>
        </w:rPr>
        <w:t xml:space="preserve">The Estates, </w:t>
      </w:r>
      <w:r w:rsidR="00602A6C" w:rsidRPr="00D70A19">
        <w:rPr>
          <w:rFonts w:ascii="Verdana" w:hAnsi="Verdana" w:cs="Arial"/>
          <w:color w:val="000000"/>
          <w:sz w:val="24"/>
          <w:szCs w:val="24"/>
          <w:lang w:eastAsia="en-GB"/>
        </w:rPr>
        <w:t xml:space="preserve">Safety and Facilities </w:t>
      </w:r>
      <w:r w:rsidR="006051F6" w:rsidRPr="00D70A19">
        <w:rPr>
          <w:rFonts w:ascii="Verdana" w:hAnsi="Verdana" w:cs="Arial"/>
          <w:color w:val="000000"/>
          <w:sz w:val="24"/>
          <w:szCs w:val="24"/>
          <w:lang w:eastAsia="en-GB"/>
        </w:rPr>
        <w:t>D</w:t>
      </w:r>
      <w:r w:rsidR="00602A6C" w:rsidRPr="00D70A19">
        <w:rPr>
          <w:rFonts w:ascii="Verdana" w:hAnsi="Verdana" w:cs="Arial"/>
          <w:color w:val="000000"/>
          <w:sz w:val="24"/>
          <w:szCs w:val="24"/>
          <w:lang w:eastAsia="en-GB"/>
        </w:rPr>
        <w:t xml:space="preserve">ivision will </w:t>
      </w:r>
      <w:r w:rsidRPr="00D70A19">
        <w:rPr>
          <w:rFonts w:ascii="Verdana" w:hAnsi="Verdana" w:cs="Arial"/>
          <w:color w:val="000000"/>
          <w:sz w:val="24"/>
          <w:szCs w:val="24"/>
          <w:lang w:eastAsia="en-GB"/>
        </w:rPr>
        <w:t xml:space="preserve">issue the Formal Visual Checklist electronically every 6 months and </w:t>
      </w:r>
      <w:r w:rsidR="00602A6C" w:rsidRPr="00D70A19">
        <w:rPr>
          <w:rFonts w:ascii="Verdana" w:hAnsi="Verdana" w:cs="Arial"/>
          <w:color w:val="000000"/>
          <w:sz w:val="24"/>
          <w:szCs w:val="24"/>
          <w:lang w:eastAsia="en-GB"/>
        </w:rPr>
        <w:t>monitor compliance with this p</w:t>
      </w:r>
      <w:r w:rsidRPr="00D70A19">
        <w:rPr>
          <w:rFonts w:ascii="Verdana" w:hAnsi="Verdana" w:cs="Arial"/>
          <w:color w:val="000000"/>
          <w:sz w:val="24"/>
          <w:szCs w:val="24"/>
          <w:lang w:eastAsia="en-GB"/>
        </w:rPr>
        <w:t>rocedure</w:t>
      </w:r>
      <w:r w:rsidR="00602A6C" w:rsidRPr="00D70A19">
        <w:rPr>
          <w:rFonts w:ascii="Verdana" w:hAnsi="Verdana" w:cs="Arial"/>
          <w:color w:val="000000"/>
          <w:sz w:val="24"/>
          <w:szCs w:val="24"/>
          <w:lang w:eastAsia="en-GB"/>
        </w:rPr>
        <w:t xml:space="preserve"> by reviewing </w:t>
      </w:r>
      <w:r w:rsidRPr="00D70A19">
        <w:rPr>
          <w:rFonts w:ascii="Verdana" w:hAnsi="Verdana" w:cs="Arial"/>
          <w:color w:val="000000"/>
          <w:sz w:val="24"/>
          <w:szCs w:val="24"/>
          <w:lang w:eastAsia="en-GB"/>
        </w:rPr>
        <w:t>submitted individual returns</w:t>
      </w:r>
      <w:r w:rsidR="00602A6C" w:rsidRPr="00D70A19">
        <w:rPr>
          <w:rFonts w:ascii="Verdana" w:hAnsi="Verdana" w:cs="Arial"/>
          <w:color w:val="000000"/>
          <w:sz w:val="24"/>
          <w:szCs w:val="24"/>
          <w:lang w:eastAsia="en-GB"/>
        </w:rPr>
        <w:t xml:space="preserve"> </w:t>
      </w:r>
      <w:r w:rsidR="00602A6C" w:rsidRPr="00D70A19">
        <w:rPr>
          <w:rFonts w:ascii="Verdana" w:hAnsi="Verdana" w:cs="Arial"/>
          <w:sz w:val="24"/>
          <w:szCs w:val="24"/>
          <w:lang w:eastAsia="en-GB"/>
        </w:rPr>
        <w:t>(Appendix C</w:t>
      </w:r>
      <w:r w:rsidR="00602A6C" w:rsidRPr="00D70A19">
        <w:rPr>
          <w:rFonts w:ascii="Verdana" w:hAnsi="Verdana" w:cs="Arial"/>
          <w:color w:val="000000"/>
          <w:sz w:val="24"/>
          <w:szCs w:val="24"/>
          <w:lang w:eastAsia="en-GB"/>
        </w:rPr>
        <w:t>)</w:t>
      </w:r>
      <w:r w:rsidRPr="00D70A19">
        <w:rPr>
          <w:rFonts w:ascii="Verdana" w:hAnsi="Verdana" w:cs="Arial"/>
          <w:color w:val="000000"/>
          <w:sz w:val="24"/>
          <w:szCs w:val="24"/>
          <w:lang w:eastAsia="en-GB"/>
        </w:rPr>
        <w:t>. In addition</w:t>
      </w:r>
      <w:r w:rsidR="00602A6C" w:rsidRPr="00D70A19">
        <w:rPr>
          <w:rFonts w:ascii="Verdana" w:hAnsi="Verdana" w:cs="Arial"/>
          <w:color w:val="000000"/>
          <w:sz w:val="24"/>
          <w:szCs w:val="24"/>
          <w:lang w:eastAsia="en-GB"/>
        </w:rPr>
        <w:t xml:space="preserve"> keeping a record of all portable electrical equipment within that have been PAT tested.</w:t>
      </w:r>
    </w:p>
    <w:p w:rsidR="00C51F9C" w:rsidRPr="00D70A19" w:rsidRDefault="00C51F9C" w:rsidP="00C00751">
      <w:pPr>
        <w:jc w:val="both"/>
        <w:rPr>
          <w:rFonts w:ascii="Verdana" w:hAnsi="Verdana"/>
          <w:sz w:val="24"/>
          <w:szCs w:val="24"/>
        </w:rPr>
      </w:pPr>
    </w:p>
    <w:p w:rsidR="00E91430" w:rsidRDefault="00C51F9C" w:rsidP="00C00751">
      <w:pPr>
        <w:jc w:val="both"/>
        <w:rPr>
          <w:rFonts w:ascii="Verdana" w:hAnsi="Verdana"/>
          <w:sz w:val="24"/>
          <w:szCs w:val="24"/>
        </w:rPr>
      </w:pPr>
      <w:r w:rsidRPr="00D70A19">
        <w:rPr>
          <w:rFonts w:ascii="Verdana" w:hAnsi="Verdana"/>
          <w:sz w:val="24"/>
          <w:szCs w:val="24"/>
        </w:rPr>
        <w:t>Further adhe</w:t>
      </w:r>
      <w:r w:rsidR="00B37E29" w:rsidRPr="00D70A19">
        <w:rPr>
          <w:rFonts w:ascii="Verdana" w:hAnsi="Verdana"/>
          <w:sz w:val="24"/>
          <w:szCs w:val="24"/>
        </w:rPr>
        <w:t>rence</w:t>
      </w:r>
      <w:r w:rsidR="00B37E29">
        <w:rPr>
          <w:rFonts w:ascii="Verdana" w:hAnsi="Verdana"/>
          <w:sz w:val="24"/>
          <w:szCs w:val="24"/>
        </w:rPr>
        <w:t xml:space="preserve"> to this procedure will be </w:t>
      </w:r>
      <w:r>
        <w:rPr>
          <w:rFonts w:ascii="Verdana" w:hAnsi="Verdana"/>
          <w:sz w:val="24"/>
          <w:szCs w:val="24"/>
        </w:rPr>
        <w:t>monitored during the undertaking of health and safety inspection audits at each premise.</w:t>
      </w:r>
    </w:p>
    <w:p w:rsidR="00334091" w:rsidRDefault="00334091" w:rsidP="00C00751">
      <w:pPr>
        <w:jc w:val="both"/>
        <w:rPr>
          <w:rFonts w:ascii="Verdana" w:hAnsi="Verdana"/>
          <w:sz w:val="24"/>
          <w:szCs w:val="24"/>
        </w:rPr>
      </w:pPr>
    </w:p>
    <w:p w:rsidR="006051F6" w:rsidRDefault="006051F6" w:rsidP="00C00751">
      <w:pPr>
        <w:jc w:val="both"/>
        <w:rPr>
          <w:rFonts w:ascii="Verdana" w:hAnsi="Verdana"/>
          <w:sz w:val="24"/>
          <w:szCs w:val="24"/>
        </w:rPr>
      </w:pPr>
    </w:p>
    <w:p w:rsidR="00576306" w:rsidRDefault="00576306" w:rsidP="00C00751">
      <w:pPr>
        <w:jc w:val="both"/>
        <w:rPr>
          <w:rFonts w:ascii="Verdana" w:hAnsi="Verdana"/>
          <w:sz w:val="24"/>
          <w:szCs w:val="24"/>
        </w:rPr>
      </w:pPr>
    </w:p>
    <w:p w:rsidR="00576306" w:rsidRDefault="00576306" w:rsidP="00C00751">
      <w:pPr>
        <w:jc w:val="both"/>
        <w:rPr>
          <w:rFonts w:ascii="Verdana" w:hAnsi="Verdana"/>
          <w:sz w:val="24"/>
          <w:szCs w:val="24"/>
        </w:rPr>
      </w:pPr>
    </w:p>
    <w:p w:rsidR="00576306" w:rsidRDefault="00576306" w:rsidP="00C00751">
      <w:pPr>
        <w:jc w:val="both"/>
        <w:rPr>
          <w:rFonts w:ascii="Verdana" w:hAnsi="Verdana"/>
          <w:sz w:val="24"/>
          <w:szCs w:val="24"/>
        </w:rPr>
      </w:pPr>
    </w:p>
    <w:p w:rsidR="00576306" w:rsidRDefault="00576306" w:rsidP="00C00751">
      <w:pPr>
        <w:jc w:val="both"/>
        <w:rPr>
          <w:rFonts w:ascii="Verdana" w:hAnsi="Verdana"/>
          <w:sz w:val="24"/>
          <w:szCs w:val="24"/>
        </w:rPr>
      </w:pPr>
    </w:p>
    <w:p w:rsidR="00576306" w:rsidRDefault="00576306" w:rsidP="00C00751">
      <w:pPr>
        <w:jc w:val="both"/>
        <w:rPr>
          <w:rFonts w:ascii="Verdana" w:hAnsi="Verdana"/>
          <w:sz w:val="24"/>
          <w:szCs w:val="24"/>
        </w:rPr>
      </w:pPr>
    </w:p>
    <w:p w:rsidR="00CD7CFF" w:rsidRPr="00B37E29" w:rsidRDefault="00B37E29" w:rsidP="00B37E29">
      <w:pPr>
        <w:jc w:val="both"/>
        <w:rPr>
          <w:rFonts w:ascii="Verdana" w:hAnsi="Verdana"/>
          <w:b/>
          <w:sz w:val="24"/>
          <w:szCs w:val="24"/>
        </w:rPr>
      </w:pPr>
      <w:r>
        <w:rPr>
          <w:rFonts w:ascii="Verdana" w:hAnsi="Verdana"/>
          <w:b/>
          <w:sz w:val="24"/>
          <w:szCs w:val="24"/>
        </w:rPr>
        <w:t xml:space="preserve">19. </w:t>
      </w:r>
      <w:r w:rsidR="00CD7CFF" w:rsidRPr="00B37E29">
        <w:rPr>
          <w:rFonts w:ascii="Verdana" w:hAnsi="Verdana"/>
          <w:b/>
          <w:sz w:val="24"/>
          <w:szCs w:val="24"/>
        </w:rPr>
        <w:t>Definitions</w:t>
      </w:r>
    </w:p>
    <w:p w:rsidR="00CD7CFF" w:rsidRDefault="00CD7CFF" w:rsidP="00C00751">
      <w:pPr>
        <w:jc w:val="both"/>
        <w:rPr>
          <w:rFonts w:ascii="Verdana" w:hAnsi="Verdana"/>
          <w:b/>
          <w:sz w:val="24"/>
          <w:szCs w:val="24"/>
        </w:rPr>
      </w:pPr>
    </w:p>
    <w:tbl>
      <w:tblPr>
        <w:tblStyle w:val="TableGrid"/>
        <w:tblW w:w="0" w:type="auto"/>
        <w:tblLook w:val="04A0" w:firstRow="1" w:lastRow="0" w:firstColumn="1" w:lastColumn="0" w:noHBand="0" w:noVBand="1"/>
      </w:tblPr>
      <w:tblGrid>
        <w:gridCol w:w="4483"/>
        <w:gridCol w:w="4483"/>
      </w:tblGrid>
      <w:tr w:rsidR="00CD7CFF" w:rsidTr="00CD7CFF">
        <w:tc>
          <w:tcPr>
            <w:tcW w:w="4483" w:type="dxa"/>
          </w:tcPr>
          <w:p w:rsidR="00CD7CFF" w:rsidRPr="00B37E29" w:rsidRDefault="00B37E29" w:rsidP="00C00751">
            <w:pPr>
              <w:jc w:val="both"/>
              <w:rPr>
                <w:rFonts w:ascii="Verdana" w:hAnsi="Verdana"/>
                <w:b/>
                <w:sz w:val="24"/>
                <w:szCs w:val="24"/>
              </w:rPr>
            </w:pPr>
            <w:r>
              <w:rPr>
                <w:rFonts w:ascii="Verdana" w:hAnsi="Verdana"/>
                <w:b/>
                <w:sz w:val="24"/>
                <w:szCs w:val="24"/>
              </w:rPr>
              <w:t>Electrical Equipment</w:t>
            </w:r>
          </w:p>
        </w:tc>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Anything used, intended to be used or installed for use, to generate, provide, transmit, rectify, convert, conduct, distribute, control, store, measure or use electrical energy </w:t>
            </w:r>
          </w:p>
          <w:p w:rsidR="00CD7CFF" w:rsidRPr="00B37E29" w:rsidRDefault="00CD7CFF" w:rsidP="00C00751">
            <w:pPr>
              <w:jc w:val="both"/>
              <w:rPr>
                <w:rFonts w:ascii="Verdana" w:hAnsi="Verdana"/>
                <w:b/>
                <w:sz w:val="24"/>
                <w:szCs w:val="24"/>
              </w:rPr>
            </w:pPr>
          </w:p>
        </w:tc>
      </w:tr>
      <w:tr w:rsidR="00CD7CFF" w:rsidTr="00CD7CFF">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Fixed Electrical Installation Or Electrical Infrastructure </w:t>
            </w:r>
          </w:p>
          <w:p w:rsidR="00CD7CFF" w:rsidRPr="00B37E29" w:rsidRDefault="00CD7CFF" w:rsidP="00C00751">
            <w:pPr>
              <w:jc w:val="both"/>
              <w:rPr>
                <w:rFonts w:ascii="Verdana" w:hAnsi="Verdana"/>
                <w:b/>
                <w:sz w:val="24"/>
                <w:szCs w:val="24"/>
              </w:rPr>
            </w:pPr>
          </w:p>
        </w:tc>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The whole of the electrical distribution system of a building up to the </w:t>
            </w:r>
            <w:r w:rsidR="00B37E29">
              <w:rPr>
                <w:rFonts w:ascii="Verdana" w:hAnsi="Verdana"/>
              </w:rPr>
              <w:t>point of supply to the “</w:t>
            </w:r>
            <w:r w:rsidRPr="00B37E29">
              <w:rPr>
                <w:rFonts w:ascii="Verdana" w:hAnsi="Verdana"/>
              </w:rPr>
              <w:t xml:space="preserve">end-user‟. This installation will usually be terminated by means of socket outlets for connection of Portable Electrical Equipment or local isolators for the connection of Fixed Electrical Equipment. </w:t>
            </w:r>
          </w:p>
          <w:p w:rsidR="00CD7CFF" w:rsidRPr="00B37E29" w:rsidRDefault="00CD7CFF" w:rsidP="00C00751">
            <w:pPr>
              <w:jc w:val="both"/>
              <w:rPr>
                <w:rFonts w:ascii="Verdana" w:hAnsi="Verdana"/>
                <w:b/>
                <w:sz w:val="24"/>
                <w:szCs w:val="24"/>
              </w:rPr>
            </w:pPr>
          </w:p>
        </w:tc>
      </w:tr>
      <w:tr w:rsidR="00CD7CFF" w:rsidTr="00CD7CFF">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Fixed Electrical Equipment </w:t>
            </w:r>
          </w:p>
          <w:p w:rsidR="00CD7CFF" w:rsidRPr="00B37E29" w:rsidRDefault="00CD7CFF" w:rsidP="00C00751">
            <w:pPr>
              <w:jc w:val="both"/>
              <w:rPr>
                <w:rFonts w:ascii="Verdana" w:hAnsi="Verdana"/>
                <w:b/>
                <w:sz w:val="24"/>
                <w:szCs w:val="24"/>
              </w:rPr>
            </w:pPr>
          </w:p>
        </w:tc>
        <w:tc>
          <w:tcPr>
            <w:tcW w:w="4483" w:type="dxa"/>
          </w:tcPr>
          <w:p w:rsidR="00CD7CFF" w:rsidRPr="00B37E29" w:rsidRDefault="00B37E29" w:rsidP="00CD7CFF">
            <w:pPr>
              <w:pStyle w:val="Default"/>
              <w:jc w:val="both"/>
              <w:rPr>
                <w:rFonts w:ascii="Verdana" w:hAnsi="Verdana"/>
              </w:rPr>
            </w:pPr>
            <w:r>
              <w:rPr>
                <w:rFonts w:ascii="Verdana" w:hAnsi="Verdana"/>
              </w:rPr>
              <w:t>Any electrical equipment of a “</w:t>
            </w:r>
            <w:r w:rsidR="00CD7CFF" w:rsidRPr="00B37E29">
              <w:rPr>
                <w:rFonts w:ascii="Verdana" w:hAnsi="Verdana"/>
              </w:rPr>
              <w:t xml:space="preserve">permanent‟ nature connected to a mains supply by any means other than a conventional plug top (even if the equipment was designed to be portable or transportable). </w:t>
            </w:r>
          </w:p>
          <w:p w:rsidR="00CD7CFF" w:rsidRPr="00B37E29" w:rsidRDefault="00CD7CFF" w:rsidP="00C00751">
            <w:pPr>
              <w:jc w:val="both"/>
              <w:rPr>
                <w:rFonts w:ascii="Verdana" w:hAnsi="Verdana"/>
                <w:b/>
                <w:sz w:val="24"/>
                <w:szCs w:val="24"/>
              </w:rPr>
            </w:pPr>
          </w:p>
        </w:tc>
      </w:tr>
      <w:tr w:rsidR="00CD7CFF" w:rsidTr="00CD7CFF">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Portable Electrical Equipment </w:t>
            </w:r>
          </w:p>
          <w:p w:rsidR="00CD7CFF" w:rsidRPr="00B37E29" w:rsidRDefault="00CD7CFF" w:rsidP="00C00751">
            <w:pPr>
              <w:jc w:val="both"/>
              <w:rPr>
                <w:rFonts w:ascii="Verdana" w:hAnsi="Verdana"/>
                <w:b/>
                <w:sz w:val="24"/>
                <w:szCs w:val="24"/>
              </w:rPr>
            </w:pPr>
          </w:p>
        </w:tc>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Any electrical equipment connected to its mains supply by means of a plug top and capable of being transported or moved. Items of electrical equipment weighing in excess of 18kg that are not regularly moved should be treated as fixed electrical equipment. (With exception of EBME Medical Equipment) </w:t>
            </w:r>
          </w:p>
          <w:p w:rsidR="00CD7CFF" w:rsidRPr="00B37E29" w:rsidRDefault="00CD7CFF" w:rsidP="00C00751">
            <w:pPr>
              <w:jc w:val="both"/>
              <w:rPr>
                <w:rFonts w:ascii="Verdana" w:hAnsi="Verdana"/>
                <w:b/>
                <w:sz w:val="24"/>
                <w:szCs w:val="24"/>
              </w:rPr>
            </w:pPr>
          </w:p>
        </w:tc>
      </w:tr>
      <w:tr w:rsidR="00CD7CFF" w:rsidTr="00CD7CFF">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Class I Electrical Equipment </w:t>
            </w:r>
          </w:p>
          <w:p w:rsidR="00CD7CFF" w:rsidRPr="00B37E29" w:rsidRDefault="00CD7CFF" w:rsidP="00C00751">
            <w:pPr>
              <w:jc w:val="both"/>
              <w:rPr>
                <w:rFonts w:ascii="Verdana" w:hAnsi="Verdana"/>
                <w:b/>
                <w:sz w:val="24"/>
                <w:szCs w:val="24"/>
              </w:rPr>
            </w:pPr>
          </w:p>
        </w:tc>
        <w:tc>
          <w:tcPr>
            <w:tcW w:w="4483" w:type="dxa"/>
          </w:tcPr>
          <w:p w:rsidR="00CD7CFF" w:rsidRPr="00B37E29" w:rsidRDefault="00CD7CFF" w:rsidP="00CD7CFF">
            <w:pPr>
              <w:pStyle w:val="Default"/>
              <w:jc w:val="both"/>
              <w:rPr>
                <w:rFonts w:ascii="Verdana" w:hAnsi="Verdana"/>
              </w:rPr>
            </w:pPr>
            <w:r w:rsidRPr="00B37E29">
              <w:rPr>
                <w:rFonts w:ascii="Verdana" w:hAnsi="Verdana"/>
              </w:rPr>
              <w:t>Equipment having only basic (functional) insulation and which rely for safety on exposed metalwork having a permanent connection to ear</w:t>
            </w:r>
            <w:r w:rsidR="00315829">
              <w:rPr>
                <w:rFonts w:ascii="Verdana" w:hAnsi="Verdana"/>
              </w:rPr>
              <w:t xml:space="preserve">th. This connection to earth is </w:t>
            </w:r>
            <w:r w:rsidRPr="00B37E29">
              <w:rPr>
                <w:rFonts w:ascii="Verdana" w:hAnsi="Verdana"/>
              </w:rPr>
              <w:t>nor</w:t>
            </w:r>
            <w:r w:rsidR="00315829">
              <w:rPr>
                <w:rFonts w:ascii="Verdana" w:hAnsi="Verdana"/>
              </w:rPr>
              <w:t>mally provided by the equipment’</w:t>
            </w:r>
            <w:r w:rsidRPr="00B37E29">
              <w:rPr>
                <w:rFonts w:ascii="Verdana" w:hAnsi="Verdana"/>
              </w:rPr>
              <w:t>s mains cord or flexible cable. In the event of a fault occurring, the earth conductor (wire) will carry the excess (fault) current and cause the mains fuse to „blow‟ thus disconnecting the equipment from the mains supply. Equipment of this type is d</w:t>
            </w:r>
            <w:r w:rsidR="00315829">
              <w:rPr>
                <w:rFonts w:ascii="Verdana" w:hAnsi="Verdana"/>
              </w:rPr>
              <w:t>ependent for its safety on the “</w:t>
            </w:r>
            <w:r w:rsidRPr="00B37E29">
              <w:rPr>
                <w:rFonts w:ascii="Verdana" w:hAnsi="Verdana"/>
              </w:rPr>
              <w:t xml:space="preserve">fixed‟ installation providing a suitable earth return path. </w:t>
            </w:r>
          </w:p>
          <w:p w:rsidR="00CD7CFF" w:rsidRPr="00B37E29" w:rsidRDefault="00CD7CFF" w:rsidP="00C00751">
            <w:pPr>
              <w:jc w:val="both"/>
              <w:rPr>
                <w:rFonts w:ascii="Verdana" w:hAnsi="Verdana"/>
                <w:b/>
                <w:sz w:val="24"/>
                <w:szCs w:val="24"/>
              </w:rPr>
            </w:pPr>
          </w:p>
        </w:tc>
      </w:tr>
      <w:tr w:rsidR="00CD7CFF" w:rsidTr="00CD7CFF">
        <w:tc>
          <w:tcPr>
            <w:tcW w:w="4483" w:type="dxa"/>
          </w:tcPr>
          <w:p w:rsidR="00CD7CFF" w:rsidRPr="00B37E29" w:rsidRDefault="00CD7CFF" w:rsidP="00CD7CFF">
            <w:pPr>
              <w:pStyle w:val="Default"/>
              <w:jc w:val="both"/>
              <w:rPr>
                <w:rFonts w:ascii="Verdana" w:hAnsi="Verdana"/>
              </w:rPr>
            </w:pPr>
            <w:r w:rsidRPr="00B37E29">
              <w:rPr>
                <w:rFonts w:ascii="Verdana" w:hAnsi="Verdana"/>
              </w:rPr>
              <w:lastRenderedPageBreak/>
              <w:t xml:space="preserve">Class II Electrical Equipment </w:t>
            </w:r>
          </w:p>
          <w:p w:rsidR="00CD7CFF" w:rsidRPr="00B37E29" w:rsidRDefault="00CD7CFF" w:rsidP="00C00751">
            <w:pPr>
              <w:jc w:val="both"/>
              <w:rPr>
                <w:rFonts w:ascii="Verdana" w:hAnsi="Verdana"/>
                <w:b/>
                <w:sz w:val="24"/>
                <w:szCs w:val="24"/>
              </w:rPr>
            </w:pPr>
          </w:p>
        </w:tc>
        <w:tc>
          <w:tcPr>
            <w:tcW w:w="4483" w:type="dxa"/>
          </w:tcPr>
          <w:p w:rsidR="00CD7CFF" w:rsidRPr="00B37E29" w:rsidRDefault="00CD7CFF" w:rsidP="00CD7CFF">
            <w:pPr>
              <w:pStyle w:val="Default"/>
              <w:jc w:val="both"/>
              <w:rPr>
                <w:rFonts w:ascii="Verdana" w:hAnsi="Verdana"/>
              </w:rPr>
            </w:pPr>
            <w:r w:rsidRPr="00B37E29">
              <w:rPr>
                <w:rFonts w:ascii="Verdana" w:hAnsi="Verdana"/>
              </w:rPr>
              <w:t>Equipment that relies for its safety on additional</w:t>
            </w:r>
            <w:r w:rsidR="00315829">
              <w:rPr>
                <w:rFonts w:ascii="Verdana" w:hAnsi="Verdana"/>
              </w:rPr>
              <w:t xml:space="preserve"> insulation, this being applied </w:t>
            </w:r>
            <w:r w:rsidRPr="00B37E29">
              <w:rPr>
                <w:rFonts w:ascii="Verdana" w:hAnsi="Verdana"/>
              </w:rPr>
              <w:t>as either reinforced insulation or double insulation. This additional insulation ensures that in the event of a fault, the person using the equip</w:t>
            </w:r>
            <w:r w:rsidR="00315829">
              <w:rPr>
                <w:rFonts w:ascii="Verdana" w:hAnsi="Verdana"/>
              </w:rPr>
              <w:t xml:space="preserve">ment does not come into contact </w:t>
            </w:r>
            <w:r w:rsidRPr="00B37E29">
              <w:rPr>
                <w:rFonts w:ascii="Verdana" w:hAnsi="Verdana"/>
              </w:rPr>
              <w:t>with hazardous or dangerous volt</w:t>
            </w:r>
            <w:r w:rsidR="00315829">
              <w:rPr>
                <w:rFonts w:ascii="Verdana" w:hAnsi="Verdana"/>
              </w:rPr>
              <w:t xml:space="preserve">ages. This type of equipment is </w:t>
            </w:r>
            <w:r w:rsidRPr="00B37E29">
              <w:rPr>
                <w:rFonts w:ascii="Verdana" w:hAnsi="Verdana"/>
              </w:rPr>
              <w:t xml:space="preserve">identified by the markings, Class II, Class 2 and will normally carry the double insulated symbol of two concentric squares. Equipment of this type is not dependent for its safety on the “fixed‟ installation. </w:t>
            </w:r>
          </w:p>
          <w:p w:rsidR="00CD7CFF" w:rsidRPr="00B37E29" w:rsidRDefault="00CD7CFF" w:rsidP="00C00751">
            <w:pPr>
              <w:jc w:val="both"/>
              <w:rPr>
                <w:rFonts w:ascii="Verdana" w:hAnsi="Verdana"/>
                <w:b/>
                <w:sz w:val="24"/>
                <w:szCs w:val="24"/>
              </w:rPr>
            </w:pPr>
          </w:p>
        </w:tc>
      </w:tr>
      <w:tr w:rsidR="00CD7CFF" w:rsidTr="00CD7CFF">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Extra Low Voltage </w:t>
            </w:r>
          </w:p>
          <w:p w:rsidR="00CD7CFF" w:rsidRPr="00B37E29" w:rsidRDefault="00CD7CFF" w:rsidP="00C00751">
            <w:pPr>
              <w:jc w:val="both"/>
              <w:rPr>
                <w:rFonts w:ascii="Verdana" w:hAnsi="Verdana"/>
                <w:b/>
                <w:sz w:val="24"/>
                <w:szCs w:val="24"/>
              </w:rPr>
            </w:pPr>
          </w:p>
        </w:tc>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Electrical energy supplied at a voltage of less than 50 volts </w:t>
            </w:r>
          </w:p>
          <w:p w:rsidR="00CD7CFF" w:rsidRPr="00B37E29" w:rsidRDefault="00CD7CFF" w:rsidP="00C00751">
            <w:pPr>
              <w:jc w:val="both"/>
              <w:rPr>
                <w:rFonts w:ascii="Verdana" w:hAnsi="Verdana"/>
                <w:b/>
                <w:sz w:val="24"/>
                <w:szCs w:val="24"/>
              </w:rPr>
            </w:pPr>
          </w:p>
        </w:tc>
      </w:tr>
      <w:tr w:rsidR="00CD7CFF" w:rsidTr="00CD7CFF">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Low Voltage </w:t>
            </w:r>
          </w:p>
          <w:p w:rsidR="00CD7CFF" w:rsidRPr="00B37E29" w:rsidRDefault="00CD7CFF" w:rsidP="00C00751">
            <w:pPr>
              <w:jc w:val="both"/>
              <w:rPr>
                <w:rFonts w:ascii="Verdana" w:hAnsi="Verdana"/>
                <w:b/>
                <w:sz w:val="24"/>
                <w:szCs w:val="24"/>
              </w:rPr>
            </w:pPr>
          </w:p>
        </w:tc>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Electrical energy supplied at a voltage of between 50 and 1,000 volts. </w:t>
            </w:r>
          </w:p>
          <w:p w:rsidR="00CD7CFF" w:rsidRPr="00B37E29" w:rsidRDefault="00CD7CFF" w:rsidP="00C00751">
            <w:pPr>
              <w:jc w:val="both"/>
              <w:rPr>
                <w:rFonts w:ascii="Verdana" w:hAnsi="Verdana"/>
                <w:b/>
                <w:sz w:val="24"/>
                <w:szCs w:val="24"/>
              </w:rPr>
            </w:pPr>
          </w:p>
        </w:tc>
      </w:tr>
      <w:tr w:rsidR="00CD7CFF" w:rsidTr="00CD7CFF">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High Voltage </w:t>
            </w:r>
          </w:p>
          <w:p w:rsidR="00CD7CFF" w:rsidRPr="00B37E29" w:rsidRDefault="00CD7CFF" w:rsidP="00C00751">
            <w:pPr>
              <w:jc w:val="both"/>
              <w:rPr>
                <w:rFonts w:ascii="Verdana" w:hAnsi="Verdana"/>
                <w:b/>
                <w:sz w:val="24"/>
                <w:szCs w:val="24"/>
              </w:rPr>
            </w:pPr>
          </w:p>
        </w:tc>
        <w:tc>
          <w:tcPr>
            <w:tcW w:w="4483" w:type="dxa"/>
          </w:tcPr>
          <w:p w:rsidR="00CD7CFF" w:rsidRPr="00B37E29" w:rsidRDefault="00CD7CFF" w:rsidP="00CD7CFF">
            <w:pPr>
              <w:pStyle w:val="Default"/>
              <w:jc w:val="both"/>
              <w:rPr>
                <w:rFonts w:ascii="Verdana" w:hAnsi="Verdana"/>
              </w:rPr>
            </w:pPr>
            <w:r w:rsidRPr="00B37E29">
              <w:rPr>
                <w:rFonts w:ascii="Verdana" w:hAnsi="Verdana"/>
              </w:rPr>
              <w:t xml:space="preserve">Electrical energy supplied at a voltage in excess of 1,000 volts </w:t>
            </w:r>
          </w:p>
          <w:p w:rsidR="00CD7CFF" w:rsidRPr="00B37E29" w:rsidRDefault="00CD7CFF" w:rsidP="00C00751">
            <w:pPr>
              <w:jc w:val="both"/>
              <w:rPr>
                <w:rFonts w:ascii="Verdana" w:hAnsi="Verdana"/>
                <w:b/>
                <w:sz w:val="24"/>
                <w:szCs w:val="24"/>
              </w:rPr>
            </w:pPr>
          </w:p>
        </w:tc>
      </w:tr>
      <w:tr w:rsidR="00CD7CFF" w:rsidTr="00CD7CFF">
        <w:tc>
          <w:tcPr>
            <w:tcW w:w="4483" w:type="dxa"/>
          </w:tcPr>
          <w:p w:rsidR="00B37E29" w:rsidRPr="00B37E29" w:rsidRDefault="00B37E29" w:rsidP="00B37E29">
            <w:pPr>
              <w:pStyle w:val="Default"/>
              <w:jc w:val="both"/>
              <w:rPr>
                <w:rFonts w:ascii="Verdana" w:hAnsi="Verdana"/>
              </w:rPr>
            </w:pPr>
            <w:r w:rsidRPr="00B37E29">
              <w:rPr>
                <w:rFonts w:ascii="Verdana" w:hAnsi="Verdana"/>
              </w:rPr>
              <w:t xml:space="preserve">Live Working </w:t>
            </w:r>
          </w:p>
          <w:p w:rsidR="00CD7CFF" w:rsidRPr="00B37E29" w:rsidRDefault="00CD7CFF" w:rsidP="00C00751">
            <w:pPr>
              <w:jc w:val="both"/>
              <w:rPr>
                <w:rFonts w:ascii="Verdana" w:hAnsi="Verdana"/>
                <w:b/>
                <w:sz w:val="24"/>
                <w:szCs w:val="24"/>
              </w:rPr>
            </w:pPr>
          </w:p>
        </w:tc>
        <w:tc>
          <w:tcPr>
            <w:tcW w:w="4483" w:type="dxa"/>
          </w:tcPr>
          <w:p w:rsidR="00B37E29" w:rsidRPr="00B37E29" w:rsidRDefault="00B37E29" w:rsidP="00B37E29">
            <w:pPr>
              <w:pStyle w:val="Default"/>
              <w:jc w:val="both"/>
              <w:rPr>
                <w:rFonts w:ascii="Verdana" w:hAnsi="Verdana"/>
              </w:rPr>
            </w:pPr>
            <w:r w:rsidRPr="00B37E29">
              <w:rPr>
                <w:rFonts w:ascii="Verdana" w:hAnsi="Verdana"/>
              </w:rPr>
              <w:t xml:space="preserve">Maintenance, repair, installation or testing/inspection work on electrical systems plant or equipment when the electrical energy supply remains connected </w:t>
            </w:r>
          </w:p>
          <w:p w:rsidR="00CD7CFF" w:rsidRPr="00B37E29" w:rsidRDefault="00CD7CFF" w:rsidP="00C00751">
            <w:pPr>
              <w:jc w:val="both"/>
              <w:rPr>
                <w:rFonts w:ascii="Verdana" w:hAnsi="Verdana"/>
                <w:b/>
                <w:sz w:val="24"/>
                <w:szCs w:val="24"/>
              </w:rPr>
            </w:pPr>
          </w:p>
        </w:tc>
      </w:tr>
      <w:tr w:rsidR="00CD7CFF" w:rsidTr="00CD7CFF">
        <w:tc>
          <w:tcPr>
            <w:tcW w:w="4483" w:type="dxa"/>
          </w:tcPr>
          <w:p w:rsidR="00B37E29" w:rsidRPr="00B37E29" w:rsidRDefault="00B37E29" w:rsidP="00B37E29">
            <w:pPr>
              <w:pStyle w:val="Default"/>
              <w:jc w:val="both"/>
              <w:rPr>
                <w:rFonts w:ascii="Verdana" w:hAnsi="Verdana"/>
              </w:rPr>
            </w:pPr>
            <w:r w:rsidRPr="00B37E29">
              <w:rPr>
                <w:rFonts w:ascii="Verdana" w:hAnsi="Verdana"/>
              </w:rPr>
              <w:t xml:space="preserve">Dead Working </w:t>
            </w:r>
          </w:p>
          <w:p w:rsidR="00CD7CFF" w:rsidRPr="00B37E29" w:rsidRDefault="00CD7CFF" w:rsidP="00C00751">
            <w:pPr>
              <w:jc w:val="both"/>
              <w:rPr>
                <w:rFonts w:ascii="Verdana" w:hAnsi="Verdana"/>
                <w:b/>
                <w:sz w:val="24"/>
                <w:szCs w:val="24"/>
              </w:rPr>
            </w:pPr>
          </w:p>
        </w:tc>
        <w:tc>
          <w:tcPr>
            <w:tcW w:w="4483" w:type="dxa"/>
          </w:tcPr>
          <w:p w:rsidR="00B37E29" w:rsidRPr="00B37E29" w:rsidRDefault="00B37E29" w:rsidP="00B37E29">
            <w:pPr>
              <w:pStyle w:val="Default"/>
              <w:jc w:val="both"/>
              <w:rPr>
                <w:rFonts w:ascii="Verdana" w:hAnsi="Verdana"/>
              </w:rPr>
            </w:pPr>
            <w:r w:rsidRPr="00B37E29">
              <w:rPr>
                <w:rFonts w:ascii="Verdana" w:hAnsi="Verdana"/>
              </w:rPr>
              <w:t xml:space="preserve">Maintenance, repair, installation or testing/inspection work on electrical systems plant or equipment when the electrical energy supply has been disconnected </w:t>
            </w:r>
          </w:p>
          <w:p w:rsidR="00CD7CFF" w:rsidRPr="00B37E29" w:rsidRDefault="00CD7CFF" w:rsidP="00C00751">
            <w:pPr>
              <w:jc w:val="both"/>
              <w:rPr>
                <w:rFonts w:ascii="Verdana" w:hAnsi="Verdana"/>
                <w:b/>
                <w:sz w:val="24"/>
                <w:szCs w:val="24"/>
              </w:rPr>
            </w:pPr>
          </w:p>
        </w:tc>
      </w:tr>
    </w:tbl>
    <w:p w:rsidR="00334091" w:rsidRDefault="00B37E29" w:rsidP="00B37E29">
      <w:pPr>
        <w:autoSpaceDE w:val="0"/>
        <w:autoSpaceDN w:val="0"/>
        <w:adjustRightInd w:val="0"/>
        <w:rPr>
          <w:rFonts w:ascii="Verdana" w:hAnsi="Verdana" w:cs="Arial"/>
          <w:b/>
          <w:bCs/>
          <w:color w:val="000000"/>
          <w:sz w:val="24"/>
          <w:szCs w:val="24"/>
          <w:lang w:eastAsia="en-GB"/>
        </w:rPr>
      </w:pPr>
      <w:r w:rsidRPr="00B37E29">
        <w:rPr>
          <w:rFonts w:ascii="Verdana" w:hAnsi="Verdana" w:cs="Arial"/>
          <w:b/>
          <w:bCs/>
          <w:color w:val="000000"/>
          <w:sz w:val="24"/>
          <w:szCs w:val="24"/>
          <w:lang w:eastAsia="en-GB"/>
        </w:rPr>
        <w:t>A</w:t>
      </w:r>
      <w:r w:rsidR="00334091" w:rsidRPr="00B37E29">
        <w:rPr>
          <w:rFonts w:ascii="Verdana" w:hAnsi="Verdana" w:cs="Arial"/>
          <w:b/>
          <w:bCs/>
          <w:color w:val="000000"/>
          <w:sz w:val="24"/>
          <w:szCs w:val="24"/>
          <w:lang w:eastAsia="en-GB"/>
        </w:rPr>
        <w:t>ppendix</w:t>
      </w:r>
      <w:r w:rsidRPr="00B37E29">
        <w:rPr>
          <w:rFonts w:ascii="Verdana" w:hAnsi="Verdana" w:cs="Arial"/>
          <w:b/>
          <w:bCs/>
          <w:color w:val="000000"/>
          <w:sz w:val="24"/>
          <w:szCs w:val="24"/>
          <w:lang w:eastAsia="en-GB"/>
        </w:rPr>
        <w:t xml:space="preserve"> A - </w:t>
      </w:r>
      <w:r w:rsidR="001574A0">
        <w:rPr>
          <w:rFonts w:ascii="Verdana" w:hAnsi="Verdana" w:cs="Arial"/>
          <w:b/>
          <w:bCs/>
          <w:color w:val="000000"/>
          <w:sz w:val="24"/>
          <w:szCs w:val="24"/>
          <w:lang w:eastAsia="en-GB"/>
        </w:rPr>
        <w:t>T</w:t>
      </w:r>
      <w:r w:rsidR="00334091" w:rsidRPr="00B37E29">
        <w:rPr>
          <w:rFonts w:ascii="Verdana" w:hAnsi="Verdana" w:cs="Arial"/>
          <w:b/>
          <w:bCs/>
          <w:color w:val="000000"/>
          <w:sz w:val="24"/>
          <w:szCs w:val="24"/>
          <w:lang w:eastAsia="en-GB"/>
        </w:rPr>
        <w:t xml:space="preserve">ypical user inspection </w:t>
      </w:r>
      <w:r w:rsidR="001D1259" w:rsidRPr="00B37E29">
        <w:rPr>
          <w:rFonts w:ascii="Verdana" w:hAnsi="Verdana" w:cs="Arial"/>
          <w:b/>
          <w:bCs/>
          <w:color w:val="000000"/>
          <w:sz w:val="24"/>
          <w:szCs w:val="24"/>
          <w:lang w:eastAsia="en-GB"/>
        </w:rPr>
        <w:t>checklist</w:t>
      </w:r>
      <w:r w:rsidR="00334091" w:rsidRPr="00B37E29">
        <w:rPr>
          <w:rFonts w:ascii="Verdana" w:hAnsi="Verdana" w:cs="Arial"/>
          <w:b/>
          <w:bCs/>
          <w:color w:val="000000"/>
          <w:sz w:val="24"/>
          <w:szCs w:val="24"/>
          <w:lang w:eastAsia="en-GB"/>
        </w:rPr>
        <w:t xml:space="preserve"> for fixed electrical equipment</w:t>
      </w:r>
      <w:r w:rsidR="00DA02EE">
        <w:rPr>
          <w:rFonts w:ascii="Verdana" w:hAnsi="Verdana" w:cs="Arial"/>
          <w:b/>
          <w:bCs/>
          <w:color w:val="000000"/>
          <w:sz w:val="24"/>
          <w:szCs w:val="24"/>
          <w:lang w:eastAsia="en-GB"/>
        </w:rPr>
        <w:t xml:space="preserve"> fitted with/without Residual Current Device</w:t>
      </w:r>
    </w:p>
    <w:p w:rsidR="001574A0" w:rsidRPr="00B37E29" w:rsidRDefault="00334091" w:rsidP="00B37E29">
      <w:pPr>
        <w:autoSpaceDE w:val="0"/>
        <w:autoSpaceDN w:val="0"/>
        <w:adjustRightInd w:val="0"/>
        <w:rPr>
          <w:rFonts w:ascii="Verdana" w:hAnsi="Verdana" w:cs="Arial"/>
          <w:b/>
          <w:bCs/>
          <w:color w:val="000000"/>
          <w:sz w:val="24"/>
          <w:szCs w:val="24"/>
          <w:lang w:eastAsia="en-GB"/>
        </w:rPr>
      </w:pPr>
      <w:r w:rsidRPr="00B37E29">
        <w:rPr>
          <w:rFonts w:ascii="Verdana" w:hAnsi="Verdana" w:cs="Arial"/>
          <w:b/>
          <w:bCs/>
          <w:color w:val="000000"/>
          <w:sz w:val="24"/>
          <w:szCs w:val="24"/>
          <w:lang w:eastAsia="en-GB"/>
        </w:rPr>
        <w:t xml:space="preserve"> </w:t>
      </w:r>
    </w:p>
    <w:p w:rsidR="00B37E29" w:rsidRPr="00B37E29" w:rsidRDefault="00B37E29" w:rsidP="00B37E29">
      <w:pPr>
        <w:autoSpaceDE w:val="0"/>
        <w:autoSpaceDN w:val="0"/>
        <w:adjustRightInd w:val="0"/>
        <w:rPr>
          <w:rFonts w:ascii="Verdana" w:hAnsi="Verdana" w:cs="Arial"/>
          <w:color w:val="000000"/>
          <w:sz w:val="24"/>
          <w:szCs w:val="24"/>
          <w:lang w:eastAsia="en-GB"/>
        </w:rPr>
      </w:pPr>
      <w:r w:rsidRPr="00B37E29">
        <w:rPr>
          <w:rFonts w:ascii="Verdana" w:hAnsi="Verdana" w:cs="Arial"/>
          <w:color w:val="000000"/>
          <w:sz w:val="24"/>
          <w:szCs w:val="24"/>
          <w:lang w:eastAsia="en-GB"/>
        </w:rPr>
        <w:t xml:space="preserve">Check the test date has not expired. </w:t>
      </w:r>
    </w:p>
    <w:p w:rsidR="00B37E29" w:rsidRPr="00B37E29" w:rsidRDefault="00B37E29" w:rsidP="00B37E29">
      <w:pPr>
        <w:autoSpaceDE w:val="0"/>
        <w:autoSpaceDN w:val="0"/>
        <w:adjustRightInd w:val="0"/>
        <w:rPr>
          <w:rFonts w:ascii="Verdana" w:hAnsi="Verdana" w:cs="Arial"/>
          <w:color w:val="000000"/>
          <w:sz w:val="24"/>
          <w:szCs w:val="24"/>
          <w:lang w:eastAsia="en-GB"/>
        </w:rPr>
      </w:pPr>
      <w:r w:rsidRPr="00B37E29">
        <w:rPr>
          <w:rFonts w:ascii="Verdana" w:hAnsi="Verdana" w:cs="Arial"/>
          <w:color w:val="000000"/>
          <w:sz w:val="24"/>
          <w:szCs w:val="24"/>
          <w:lang w:eastAsia="en-GB"/>
        </w:rPr>
        <w:t xml:space="preserve">Then check for signs of: </w:t>
      </w:r>
    </w:p>
    <w:p w:rsidR="00B37E29" w:rsidRPr="00334091" w:rsidRDefault="00B37E29" w:rsidP="00334091">
      <w:pPr>
        <w:pStyle w:val="ListParagraph"/>
        <w:numPr>
          <w:ilvl w:val="0"/>
          <w:numId w:val="11"/>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Damage to the local isolator or service switch; </w:t>
      </w:r>
    </w:p>
    <w:p w:rsidR="00B37E29" w:rsidRPr="00334091" w:rsidRDefault="00B37E29" w:rsidP="00334091">
      <w:pPr>
        <w:pStyle w:val="ListParagraph"/>
        <w:numPr>
          <w:ilvl w:val="0"/>
          <w:numId w:val="11"/>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Damage to plastic or metal conduits, armoured cables </w:t>
      </w:r>
    </w:p>
    <w:p w:rsidR="00B37E29" w:rsidRPr="00334091" w:rsidRDefault="00B37E29" w:rsidP="00334091">
      <w:pPr>
        <w:pStyle w:val="ListParagraph"/>
        <w:numPr>
          <w:ilvl w:val="0"/>
          <w:numId w:val="11"/>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flexible conduit or cable not being firmly gripped where it enters the local isolator or service switch and the equipment. Look to see if the coloured insulation of the internal wires is visible. </w:t>
      </w:r>
    </w:p>
    <w:p w:rsidR="00B37E29" w:rsidRPr="00334091" w:rsidRDefault="00B37E29" w:rsidP="00334091">
      <w:pPr>
        <w:pStyle w:val="ListParagraph"/>
        <w:numPr>
          <w:ilvl w:val="0"/>
          <w:numId w:val="11"/>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Damage to the flexible conduit or cable outer sheath, for example, cuts, crushing, </w:t>
      </w:r>
      <w:r w:rsidR="00334091" w:rsidRPr="00334091">
        <w:rPr>
          <w:rFonts w:ascii="Verdana" w:hAnsi="Verdana" w:cs="Arial"/>
          <w:color w:val="000000"/>
          <w:sz w:val="24"/>
          <w:szCs w:val="24"/>
          <w:lang w:eastAsia="en-GB"/>
        </w:rPr>
        <w:t>and slight</w:t>
      </w:r>
      <w:r w:rsidRPr="00334091">
        <w:rPr>
          <w:rFonts w:ascii="Verdana" w:hAnsi="Verdana" w:cs="Arial"/>
          <w:color w:val="000000"/>
          <w:sz w:val="24"/>
          <w:szCs w:val="24"/>
          <w:lang w:eastAsia="en-GB"/>
        </w:rPr>
        <w:t xml:space="preserve"> abrasion – scuffing is acceptable. </w:t>
      </w:r>
    </w:p>
    <w:p w:rsidR="00B37E29" w:rsidRPr="00334091" w:rsidRDefault="00B37E29" w:rsidP="00334091">
      <w:pPr>
        <w:pStyle w:val="ListParagraph"/>
        <w:numPr>
          <w:ilvl w:val="0"/>
          <w:numId w:val="11"/>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lastRenderedPageBreak/>
        <w:t xml:space="preserve">Damage to the outer case of the equipment, for example cracks in the outer cover, loose switches, loose parts and screws. </w:t>
      </w:r>
    </w:p>
    <w:p w:rsidR="00B37E29" w:rsidRPr="00334091" w:rsidRDefault="00B37E29" w:rsidP="00334091">
      <w:pPr>
        <w:pStyle w:val="ListParagraph"/>
        <w:numPr>
          <w:ilvl w:val="0"/>
          <w:numId w:val="11"/>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Overheating, for example burn marks, staining and pungent acrid smells. </w:t>
      </w:r>
    </w:p>
    <w:p w:rsidR="00B37E29" w:rsidRPr="00B37E29" w:rsidRDefault="00B37E29" w:rsidP="00B37E29">
      <w:pPr>
        <w:autoSpaceDE w:val="0"/>
        <w:autoSpaceDN w:val="0"/>
        <w:adjustRightInd w:val="0"/>
        <w:rPr>
          <w:rFonts w:ascii="Verdana" w:hAnsi="Verdana" w:cs="Arial"/>
          <w:color w:val="000000"/>
          <w:sz w:val="24"/>
          <w:szCs w:val="24"/>
          <w:lang w:eastAsia="en-GB"/>
        </w:rPr>
      </w:pPr>
    </w:p>
    <w:p w:rsidR="00B37E29" w:rsidRDefault="00334091" w:rsidP="00B37E29">
      <w:pPr>
        <w:autoSpaceDE w:val="0"/>
        <w:autoSpaceDN w:val="0"/>
        <w:adjustRightInd w:val="0"/>
        <w:rPr>
          <w:rFonts w:ascii="Verdana" w:hAnsi="Verdana" w:cs="Arial"/>
          <w:color w:val="000000"/>
          <w:sz w:val="24"/>
          <w:szCs w:val="24"/>
          <w:lang w:eastAsia="en-GB"/>
        </w:rPr>
      </w:pPr>
      <w:r>
        <w:rPr>
          <w:rFonts w:ascii="Verdana" w:hAnsi="Verdana" w:cs="Arial"/>
          <w:color w:val="000000"/>
          <w:sz w:val="24"/>
          <w:szCs w:val="24"/>
          <w:lang w:eastAsia="en-GB"/>
        </w:rPr>
        <w:t xml:space="preserve">In </w:t>
      </w:r>
      <w:r w:rsidR="001574A0">
        <w:rPr>
          <w:rFonts w:ascii="Verdana" w:hAnsi="Verdana" w:cs="Arial"/>
          <w:color w:val="000000"/>
          <w:sz w:val="24"/>
          <w:szCs w:val="24"/>
          <w:lang w:eastAsia="en-GB"/>
        </w:rPr>
        <w:t>addition,</w:t>
      </w:r>
      <w:r>
        <w:rPr>
          <w:rFonts w:ascii="Verdana" w:hAnsi="Verdana" w:cs="Arial"/>
          <w:color w:val="000000"/>
          <w:sz w:val="24"/>
          <w:szCs w:val="24"/>
          <w:lang w:eastAsia="en-GB"/>
        </w:rPr>
        <w:t xml:space="preserve"> check t</w:t>
      </w:r>
      <w:r w:rsidR="00B37E29" w:rsidRPr="00B37E29">
        <w:rPr>
          <w:rFonts w:ascii="Verdana" w:hAnsi="Verdana" w:cs="Arial"/>
          <w:color w:val="000000"/>
          <w:sz w:val="24"/>
          <w:szCs w:val="24"/>
          <w:lang w:eastAsia="en-GB"/>
        </w:rPr>
        <w:t xml:space="preserve">hat: </w:t>
      </w:r>
    </w:p>
    <w:p w:rsidR="00334091" w:rsidRPr="00B37E29" w:rsidRDefault="00334091" w:rsidP="00B37E29">
      <w:pPr>
        <w:autoSpaceDE w:val="0"/>
        <w:autoSpaceDN w:val="0"/>
        <w:adjustRightInd w:val="0"/>
        <w:rPr>
          <w:rFonts w:ascii="Verdana" w:hAnsi="Verdana" w:cs="Arial"/>
          <w:color w:val="000000"/>
          <w:sz w:val="24"/>
          <w:szCs w:val="24"/>
          <w:lang w:eastAsia="en-GB"/>
        </w:rPr>
      </w:pPr>
    </w:p>
    <w:p w:rsidR="00B37E29" w:rsidRPr="00334091" w:rsidRDefault="00B37E29" w:rsidP="00334091">
      <w:pPr>
        <w:pStyle w:val="ListParagraph"/>
        <w:numPr>
          <w:ilvl w:val="0"/>
          <w:numId w:val="12"/>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on/off switch or stop/start buttons function correctly. </w:t>
      </w:r>
    </w:p>
    <w:p w:rsidR="00B37E29" w:rsidRPr="00334091" w:rsidRDefault="00B37E29" w:rsidP="00334091">
      <w:pPr>
        <w:pStyle w:val="ListParagraph"/>
        <w:numPr>
          <w:ilvl w:val="0"/>
          <w:numId w:val="12"/>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Any warning devices, for example, lamps and indicators are operational. </w:t>
      </w:r>
    </w:p>
    <w:p w:rsidR="00B37E29" w:rsidRPr="00334091" w:rsidRDefault="00B37E29" w:rsidP="00334091">
      <w:pPr>
        <w:pStyle w:val="ListParagraph"/>
        <w:numPr>
          <w:ilvl w:val="0"/>
          <w:numId w:val="12"/>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Mechanical levers operate correctly and without excessive force being required. </w:t>
      </w:r>
    </w:p>
    <w:p w:rsidR="00B51C13" w:rsidRPr="00334091" w:rsidRDefault="00B37E29" w:rsidP="00334091">
      <w:pPr>
        <w:pStyle w:val="ListParagraph"/>
        <w:numPr>
          <w:ilvl w:val="0"/>
          <w:numId w:val="12"/>
        </w:numPr>
        <w:jc w:val="both"/>
        <w:rPr>
          <w:rFonts w:ascii="Verdana" w:hAnsi="Verdana" w:cs="Arial"/>
          <w:color w:val="000000"/>
          <w:sz w:val="24"/>
          <w:szCs w:val="24"/>
          <w:lang w:eastAsia="en-GB"/>
        </w:rPr>
      </w:pPr>
      <w:r w:rsidRPr="00334091">
        <w:rPr>
          <w:rFonts w:ascii="Verdana" w:hAnsi="Verdana" w:cs="Arial"/>
          <w:color w:val="000000"/>
          <w:sz w:val="24"/>
          <w:szCs w:val="24"/>
          <w:lang w:eastAsia="en-GB"/>
        </w:rPr>
        <w:t>The equipment works correctly and efficiently.</w:t>
      </w:r>
    </w:p>
    <w:p w:rsidR="00B37E29" w:rsidRPr="00334091" w:rsidRDefault="00B37E29" w:rsidP="00B37E29">
      <w:pPr>
        <w:jc w:val="both"/>
        <w:rPr>
          <w:rFonts w:ascii="Verdana" w:hAnsi="Verdana" w:cs="Arial"/>
          <w:color w:val="000000"/>
          <w:sz w:val="24"/>
          <w:szCs w:val="24"/>
          <w:lang w:eastAsia="en-GB"/>
        </w:rPr>
      </w:pPr>
    </w:p>
    <w:p w:rsidR="00B37E29" w:rsidRPr="00334091" w:rsidRDefault="00B37E29" w:rsidP="00B37E29">
      <w:pPr>
        <w:jc w:val="both"/>
        <w:rPr>
          <w:rFonts w:ascii="Verdana" w:hAnsi="Verdana" w:cs="Arial"/>
          <w:color w:val="000000"/>
          <w:sz w:val="24"/>
          <w:szCs w:val="24"/>
          <w:lang w:eastAsia="en-GB"/>
        </w:rPr>
      </w:pPr>
    </w:p>
    <w:p w:rsidR="00334091" w:rsidRPr="00B37E29" w:rsidRDefault="00B37E29" w:rsidP="00B37E29">
      <w:pPr>
        <w:autoSpaceDE w:val="0"/>
        <w:autoSpaceDN w:val="0"/>
        <w:adjustRightInd w:val="0"/>
        <w:rPr>
          <w:rFonts w:ascii="Verdana" w:hAnsi="Verdana" w:cs="Arial"/>
          <w:color w:val="000000"/>
          <w:sz w:val="24"/>
          <w:szCs w:val="24"/>
          <w:lang w:eastAsia="en-GB"/>
        </w:rPr>
      </w:pPr>
      <w:r w:rsidRPr="00B37E29">
        <w:rPr>
          <w:rFonts w:ascii="Verdana" w:hAnsi="Verdana" w:cs="Arial"/>
          <w:color w:val="000000"/>
          <w:sz w:val="24"/>
          <w:szCs w:val="24"/>
          <w:lang w:eastAsia="en-GB"/>
        </w:rPr>
        <w:t xml:space="preserve">The following additional inspection should be made if the equipment is protected by an RCD (Residual Current Device) or connected by a plug conforming to BS4343. </w:t>
      </w:r>
    </w:p>
    <w:p w:rsidR="00B37E29" w:rsidRDefault="00B37E29" w:rsidP="00B37E29">
      <w:pPr>
        <w:autoSpaceDE w:val="0"/>
        <w:autoSpaceDN w:val="0"/>
        <w:adjustRightInd w:val="0"/>
        <w:rPr>
          <w:rFonts w:ascii="Verdana" w:hAnsi="Verdana" w:cs="Arial"/>
          <w:color w:val="000000"/>
          <w:sz w:val="24"/>
          <w:szCs w:val="24"/>
          <w:lang w:eastAsia="en-GB"/>
        </w:rPr>
      </w:pPr>
      <w:r w:rsidRPr="00B37E29">
        <w:rPr>
          <w:rFonts w:ascii="Verdana" w:hAnsi="Verdana" w:cs="Arial"/>
          <w:color w:val="000000"/>
          <w:sz w:val="24"/>
          <w:szCs w:val="24"/>
          <w:lang w:eastAsia="en-GB"/>
        </w:rPr>
        <w:t xml:space="preserve">Checking for RCDs that: </w:t>
      </w:r>
    </w:p>
    <w:p w:rsidR="00334091" w:rsidRPr="00B37E29" w:rsidRDefault="00334091" w:rsidP="00B37E29">
      <w:pPr>
        <w:autoSpaceDE w:val="0"/>
        <w:autoSpaceDN w:val="0"/>
        <w:adjustRightInd w:val="0"/>
        <w:rPr>
          <w:rFonts w:ascii="Verdana" w:hAnsi="Verdana" w:cs="Arial"/>
          <w:color w:val="000000"/>
          <w:sz w:val="24"/>
          <w:szCs w:val="24"/>
          <w:lang w:eastAsia="en-GB"/>
        </w:rPr>
      </w:pPr>
    </w:p>
    <w:p w:rsidR="00B37E29" w:rsidRPr="00334091" w:rsidRDefault="00B37E29" w:rsidP="00334091">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RCD can be manually switched on and off. </w:t>
      </w:r>
    </w:p>
    <w:p w:rsidR="00B37E29" w:rsidRPr="00334091" w:rsidRDefault="00B37E29" w:rsidP="00334091">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RCD trips when the TEST button is pressed. </w:t>
      </w:r>
    </w:p>
    <w:p w:rsidR="00B37E29" w:rsidRPr="00334091" w:rsidRDefault="00B37E29" w:rsidP="00334091">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Checking for plugs conforming to BS4343 that: </w:t>
      </w:r>
    </w:p>
    <w:p w:rsidR="00B37E29" w:rsidRPr="00334091" w:rsidRDefault="00B37E29" w:rsidP="00334091">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Any interlock provided ensures that the plug cannot be removed whilst the outlet is switched on. </w:t>
      </w:r>
    </w:p>
    <w:p w:rsidR="00B37E29" w:rsidRPr="00334091" w:rsidRDefault="00B37E29" w:rsidP="00334091">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wires, including the earth wire when fitted, are connected to the correct terminals. </w:t>
      </w:r>
    </w:p>
    <w:p w:rsidR="00B37E29" w:rsidRPr="00334091" w:rsidRDefault="00B37E29" w:rsidP="00334091">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No bare wire is visible except at the terminals. </w:t>
      </w:r>
    </w:p>
    <w:p w:rsidR="00B37E29" w:rsidRPr="00334091" w:rsidRDefault="00B37E29" w:rsidP="00334091">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terminal screws are tight. </w:t>
      </w:r>
    </w:p>
    <w:p w:rsidR="00B37E29" w:rsidRPr="00334091" w:rsidRDefault="00B37E29" w:rsidP="00334091">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There is no sign of internal damage, for example cracks, overheating, excess dirt, oil or dust. </w:t>
      </w:r>
    </w:p>
    <w:p w:rsidR="00B37E29" w:rsidRPr="00334091" w:rsidRDefault="00B37E29" w:rsidP="00334091">
      <w:pPr>
        <w:pStyle w:val="ListParagraph"/>
        <w:numPr>
          <w:ilvl w:val="0"/>
          <w:numId w:val="13"/>
        </w:numPr>
        <w:jc w:val="both"/>
        <w:rPr>
          <w:rFonts w:ascii="Verdana" w:hAnsi="Verdana" w:cs="Arial"/>
          <w:color w:val="000000"/>
          <w:sz w:val="24"/>
          <w:szCs w:val="24"/>
          <w:lang w:eastAsia="en-GB"/>
        </w:rPr>
      </w:pPr>
      <w:r w:rsidRPr="00334091">
        <w:rPr>
          <w:rFonts w:ascii="Verdana" w:hAnsi="Verdana" w:cs="Arial"/>
          <w:color w:val="000000"/>
          <w:sz w:val="24"/>
          <w:szCs w:val="24"/>
          <w:lang w:eastAsia="en-GB"/>
        </w:rPr>
        <w:t>The sealing gland, if fitted, is intact and the gland nut tightened.</w:t>
      </w:r>
    </w:p>
    <w:p w:rsidR="00B37E29" w:rsidRPr="00334091" w:rsidRDefault="00B37E29" w:rsidP="00B37E29">
      <w:pPr>
        <w:jc w:val="both"/>
        <w:rPr>
          <w:rFonts w:ascii="Verdana" w:hAnsi="Verdana" w:cs="Arial"/>
          <w:color w:val="000000"/>
          <w:sz w:val="24"/>
          <w:szCs w:val="24"/>
          <w:lang w:eastAsia="en-GB"/>
        </w:rPr>
      </w:pPr>
    </w:p>
    <w:p w:rsidR="00B37E29" w:rsidRDefault="00B37E29" w:rsidP="00B37E29">
      <w:pPr>
        <w:jc w:val="both"/>
        <w:rPr>
          <w:rFonts w:ascii="Verdana" w:hAnsi="Verdana" w:cs="Arial"/>
          <w:color w:val="000000"/>
          <w:sz w:val="24"/>
          <w:szCs w:val="24"/>
          <w:lang w:eastAsia="en-GB"/>
        </w:rPr>
      </w:pPr>
    </w:p>
    <w:p w:rsidR="00DA02EE" w:rsidRDefault="001574A0" w:rsidP="00DA02EE">
      <w:pPr>
        <w:autoSpaceDE w:val="0"/>
        <w:autoSpaceDN w:val="0"/>
        <w:adjustRightInd w:val="0"/>
        <w:rPr>
          <w:rFonts w:ascii="Verdana" w:hAnsi="Verdana" w:cs="Arial"/>
          <w:b/>
          <w:bCs/>
          <w:color w:val="000000"/>
          <w:sz w:val="24"/>
          <w:szCs w:val="24"/>
          <w:lang w:eastAsia="en-GB"/>
        </w:rPr>
      </w:pPr>
      <w:r w:rsidRPr="001574A0">
        <w:rPr>
          <w:rFonts w:ascii="Verdana" w:hAnsi="Verdana" w:cs="Arial"/>
          <w:b/>
          <w:color w:val="000000"/>
          <w:sz w:val="24"/>
          <w:szCs w:val="24"/>
          <w:lang w:eastAsia="en-GB"/>
        </w:rPr>
        <w:t>Appendix B -</w:t>
      </w:r>
      <w:r w:rsidR="00987D3A">
        <w:rPr>
          <w:rFonts w:ascii="Verdana" w:hAnsi="Verdana" w:cs="Arial"/>
          <w:b/>
          <w:color w:val="000000"/>
          <w:sz w:val="24"/>
          <w:szCs w:val="24"/>
          <w:lang w:eastAsia="en-GB"/>
        </w:rPr>
        <w:t>Typical user inspection check</w:t>
      </w:r>
      <w:r w:rsidR="00334091" w:rsidRPr="00CF102C">
        <w:rPr>
          <w:rFonts w:ascii="Verdana" w:hAnsi="Verdana" w:cs="Arial"/>
          <w:b/>
          <w:color w:val="000000"/>
          <w:sz w:val="24"/>
          <w:szCs w:val="24"/>
          <w:lang w:eastAsia="en-GB"/>
        </w:rPr>
        <w:t xml:space="preserve">list for portable electrical equipment </w:t>
      </w:r>
      <w:r w:rsidR="00DA02EE">
        <w:rPr>
          <w:rFonts w:ascii="Verdana" w:hAnsi="Verdana" w:cs="Arial"/>
          <w:b/>
          <w:bCs/>
          <w:color w:val="000000"/>
          <w:sz w:val="24"/>
          <w:szCs w:val="24"/>
          <w:lang w:eastAsia="en-GB"/>
        </w:rPr>
        <w:t>fitted with/without Residual Current Device</w:t>
      </w:r>
    </w:p>
    <w:p w:rsidR="00DA02EE" w:rsidRPr="00B37E29" w:rsidRDefault="00DA02EE" w:rsidP="00DA02EE">
      <w:pPr>
        <w:autoSpaceDE w:val="0"/>
        <w:autoSpaceDN w:val="0"/>
        <w:adjustRightInd w:val="0"/>
        <w:rPr>
          <w:rFonts w:ascii="Verdana" w:hAnsi="Verdana" w:cs="Arial"/>
          <w:b/>
          <w:bCs/>
          <w:color w:val="000000"/>
          <w:sz w:val="24"/>
          <w:szCs w:val="24"/>
          <w:lang w:eastAsia="en-GB"/>
        </w:rPr>
      </w:pPr>
      <w:r w:rsidRPr="00B37E29">
        <w:rPr>
          <w:rFonts w:ascii="Verdana" w:hAnsi="Verdana" w:cs="Arial"/>
          <w:b/>
          <w:bCs/>
          <w:color w:val="000000"/>
          <w:sz w:val="24"/>
          <w:szCs w:val="24"/>
          <w:lang w:eastAsia="en-GB"/>
        </w:rPr>
        <w:t xml:space="preserve"> </w:t>
      </w:r>
    </w:p>
    <w:p w:rsidR="00B37E29" w:rsidRPr="00B37E29" w:rsidRDefault="00B37E29" w:rsidP="00B37E29">
      <w:pPr>
        <w:autoSpaceDE w:val="0"/>
        <w:autoSpaceDN w:val="0"/>
        <w:adjustRightInd w:val="0"/>
        <w:rPr>
          <w:rFonts w:ascii="Verdana" w:hAnsi="Verdana" w:cs="Arial"/>
          <w:b/>
          <w:color w:val="000000"/>
          <w:sz w:val="24"/>
          <w:szCs w:val="24"/>
          <w:lang w:eastAsia="en-GB"/>
        </w:rPr>
      </w:pPr>
    </w:p>
    <w:p w:rsidR="00B37E29" w:rsidRPr="00513BB2" w:rsidRDefault="00334091" w:rsidP="00B37E29">
      <w:pPr>
        <w:autoSpaceDE w:val="0"/>
        <w:autoSpaceDN w:val="0"/>
        <w:adjustRightInd w:val="0"/>
        <w:rPr>
          <w:rFonts w:ascii="Verdana" w:hAnsi="Verdana" w:cs="Arial"/>
          <w:color w:val="000000"/>
          <w:sz w:val="24"/>
          <w:szCs w:val="24"/>
          <w:lang w:eastAsia="en-GB"/>
        </w:rPr>
      </w:pPr>
      <w:r w:rsidRPr="00513BB2">
        <w:rPr>
          <w:rFonts w:ascii="Verdana" w:hAnsi="Verdana" w:cs="Arial"/>
          <w:color w:val="000000"/>
          <w:sz w:val="24"/>
          <w:szCs w:val="24"/>
          <w:lang w:eastAsia="en-GB"/>
        </w:rPr>
        <w:t>First,</w:t>
      </w:r>
      <w:r w:rsidR="00B37E29" w:rsidRPr="00B37E29">
        <w:rPr>
          <w:rFonts w:ascii="Verdana" w:hAnsi="Verdana" w:cs="Arial"/>
          <w:color w:val="000000"/>
          <w:sz w:val="24"/>
          <w:szCs w:val="24"/>
          <w:lang w:eastAsia="en-GB"/>
        </w:rPr>
        <w:t xml:space="preserve"> check that the test date has not expired. </w:t>
      </w:r>
    </w:p>
    <w:p w:rsidR="00334091" w:rsidRPr="00B37E29" w:rsidRDefault="00334091" w:rsidP="00B37E29">
      <w:pPr>
        <w:autoSpaceDE w:val="0"/>
        <w:autoSpaceDN w:val="0"/>
        <w:adjustRightInd w:val="0"/>
        <w:rPr>
          <w:rFonts w:ascii="Verdana" w:hAnsi="Verdana" w:cs="Arial"/>
          <w:color w:val="000000"/>
          <w:sz w:val="24"/>
          <w:szCs w:val="24"/>
          <w:lang w:eastAsia="en-GB"/>
        </w:rPr>
      </w:pPr>
    </w:p>
    <w:p w:rsidR="00B37E29" w:rsidRDefault="00B37E29" w:rsidP="00B37E29">
      <w:pPr>
        <w:autoSpaceDE w:val="0"/>
        <w:autoSpaceDN w:val="0"/>
        <w:adjustRightInd w:val="0"/>
        <w:rPr>
          <w:rFonts w:ascii="Verdana" w:hAnsi="Verdana" w:cs="Arial"/>
          <w:b/>
          <w:bCs/>
          <w:color w:val="000000"/>
          <w:sz w:val="24"/>
          <w:szCs w:val="24"/>
          <w:lang w:eastAsia="en-GB"/>
        </w:rPr>
      </w:pPr>
      <w:r w:rsidRPr="00B37E29">
        <w:rPr>
          <w:rFonts w:ascii="Verdana" w:hAnsi="Verdana" w:cs="Arial"/>
          <w:b/>
          <w:bCs/>
          <w:color w:val="000000"/>
          <w:sz w:val="24"/>
          <w:szCs w:val="24"/>
          <w:lang w:eastAsia="en-GB"/>
        </w:rPr>
        <w:t xml:space="preserve">Then check for signs of: </w:t>
      </w:r>
    </w:p>
    <w:p w:rsidR="00334091" w:rsidRPr="00B37E29" w:rsidRDefault="00334091" w:rsidP="00B37E29">
      <w:pPr>
        <w:autoSpaceDE w:val="0"/>
        <w:autoSpaceDN w:val="0"/>
        <w:adjustRightInd w:val="0"/>
        <w:rPr>
          <w:rFonts w:ascii="Verdana" w:hAnsi="Verdana" w:cs="Arial"/>
          <w:color w:val="000000"/>
          <w:sz w:val="24"/>
          <w:szCs w:val="24"/>
          <w:lang w:eastAsia="en-GB"/>
        </w:rPr>
      </w:pPr>
    </w:p>
    <w:p w:rsidR="00B37E29" w:rsidRPr="00334091" w:rsidRDefault="00B37E29" w:rsidP="00334091">
      <w:pPr>
        <w:pStyle w:val="ListParagraph"/>
        <w:numPr>
          <w:ilvl w:val="0"/>
          <w:numId w:val="14"/>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lastRenderedPageBreak/>
        <w:t xml:space="preserve">Damage to the mains plug, for example burnt, cracked or loose casing or bent pins. </w:t>
      </w:r>
    </w:p>
    <w:p w:rsidR="00B37E29" w:rsidRPr="00334091" w:rsidRDefault="00B37E29" w:rsidP="00334091">
      <w:pPr>
        <w:pStyle w:val="ListParagraph"/>
        <w:numPr>
          <w:ilvl w:val="0"/>
          <w:numId w:val="14"/>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Non-standard joints including taped joints in the flexible cable. </w:t>
      </w:r>
    </w:p>
    <w:p w:rsidR="00B37E29" w:rsidRPr="00334091" w:rsidRDefault="00B37E29" w:rsidP="00334091">
      <w:pPr>
        <w:pStyle w:val="ListParagraph"/>
        <w:numPr>
          <w:ilvl w:val="0"/>
          <w:numId w:val="14"/>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outer covering (sheath) of the flexible cable not being firmly gripped where it enters the mains plug or the equipment. Ensure that the coloured insulation of the internal wires is not visible. </w:t>
      </w:r>
    </w:p>
    <w:p w:rsidR="00B37E29" w:rsidRPr="00334091" w:rsidRDefault="00B37E29" w:rsidP="00334091">
      <w:pPr>
        <w:pStyle w:val="ListParagraph"/>
        <w:numPr>
          <w:ilvl w:val="0"/>
          <w:numId w:val="14"/>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Damage to the flexible cable outer sheath, for example cuts, abrasions – slight scuffing is acceptable. </w:t>
      </w:r>
    </w:p>
    <w:p w:rsidR="00B37E29" w:rsidRPr="00334091" w:rsidRDefault="00B37E29" w:rsidP="00334091">
      <w:pPr>
        <w:pStyle w:val="ListParagraph"/>
        <w:numPr>
          <w:ilvl w:val="0"/>
          <w:numId w:val="14"/>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Damage to the outer case of the equipment, for example cracks in the outer cover, loose switches, loose parts and screws. </w:t>
      </w:r>
    </w:p>
    <w:p w:rsidR="00B37E29" w:rsidRPr="00334091" w:rsidRDefault="00B37E29" w:rsidP="00334091">
      <w:pPr>
        <w:pStyle w:val="ListParagraph"/>
        <w:numPr>
          <w:ilvl w:val="0"/>
          <w:numId w:val="14"/>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Overheating, for example burn marks, staining and pungent acrid smells. </w:t>
      </w:r>
    </w:p>
    <w:p w:rsidR="00B37E29" w:rsidRPr="00334091" w:rsidRDefault="00CF102C" w:rsidP="00334091">
      <w:pPr>
        <w:pStyle w:val="ListParagraph"/>
        <w:numPr>
          <w:ilvl w:val="0"/>
          <w:numId w:val="14"/>
        </w:numPr>
        <w:autoSpaceDE w:val="0"/>
        <w:autoSpaceDN w:val="0"/>
        <w:adjustRightInd w:val="0"/>
        <w:rPr>
          <w:rFonts w:ascii="Verdana" w:hAnsi="Verdana" w:cs="Arial"/>
          <w:color w:val="000000"/>
          <w:sz w:val="24"/>
          <w:szCs w:val="24"/>
          <w:lang w:eastAsia="en-GB"/>
        </w:rPr>
      </w:pPr>
      <w:r>
        <w:rPr>
          <w:rFonts w:ascii="Verdana" w:hAnsi="Verdana" w:cs="Arial"/>
          <w:color w:val="000000"/>
          <w:sz w:val="24"/>
          <w:szCs w:val="24"/>
          <w:lang w:eastAsia="en-GB"/>
        </w:rPr>
        <w:t>Check for signs of possible water i</w:t>
      </w:r>
      <w:r w:rsidR="00B37E29" w:rsidRPr="00334091">
        <w:rPr>
          <w:rFonts w:ascii="Verdana" w:hAnsi="Verdana" w:cs="Arial"/>
          <w:color w:val="000000"/>
          <w:sz w:val="24"/>
          <w:szCs w:val="24"/>
          <w:lang w:eastAsia="en-GB"/>
        </w:rPr>
        <w:t xml:space="preserve">ngress. </w:t>
      </w:r>
    </w:p>
    <w:p w:rsidR="00B37E29" w:rsidRPr="00B37E29" w:rsidRDefault="00B37E29" w:rsidP="00B37E29">
      <w:pPr>
        <w:autoSpaceDE w:val="0"/>
        <w:autoSpaceDN w:val="0"/>
        <w:adjustRightInd w:val="0"/>
        <w:rPr>
          <w:rFonts w:ascii="Verdana" w:hAnsi="Verdana" w:cs="Arial"/>
          <w:color w:val="000000"/>
          <w:sz w:val="24"/>
          <w:szCs w:val="24"/>
          <w:lang w:eastAsia="en-GB"/>
        </w:rPr>
      </w:pPr>
    </w:p>
    <w:p w:rsidR="00334091" w:rsidRDefault="00B37E29" w:rsidP="00B37E29">
      <w:pPr>
        <w:autoSpaceDE w:val="0"/>
        <w:autoSpaceDN w:val="0"/>
        <w:adjustRightInd w:val="0"/>
        <w:rPr>
          <w:rFonts w:ascii="Verdana" w:hAnsi="Verdana" w:cs="Arial"/>
          <w:b/>
          <w:bCs/>
          <w:color w:val="000000"/>
          <w:sz w:val="24"/>
          <w:szCs w:val="24"/>
          <w:lang w:eastAsia="en-GB"/>
        </w:rPr>
      </w:pPr>
      <w:r w:rsidRPr="00B37E29">
        <w:rPr>
          <w:rFonts w:ascii="Verdana" w:hAnsi="Verdana" w:cs="Arial"/>
          <w:b/>
          <w:bCs/>
          <w:color w:val="000000"/>
          <w:sz w:val="24"/>
          <w:szCs w:val="24"/>
          <w:lang w:eastAsia="en-GB"/>
        </w:rPr>
        <w:t xml:space="preserve">In </w:t>
      </w:r>
      <w:r w:rsidR="00334091" w:rsidRPr="00B37E29">
        <w:rPr>
          <w:rFonts w:ascii="Verdana" w:hAnsi="Verdana" w:cs="Arial"/>
          <w:b/>
          <w:bCs/>
          <w:color w:val="000000"/>
          <w:sz w:val="24"/>
          <w:szCs w:val="24"/>
          <w:lang w:eastAsia="en-GB"/>
        </w:rPr>
        <w:t>addition,</w:t>
      </w:r>
      <w:r w:rsidRPr="00B37E29">
        <w:rPr>
          <w:rFonts w:ascii="Verdana" w:hAnsi="Verdana" w:cs="Arial"/>
          <w:b/>
          <w:bCs/>
          <w:color w:val="000000"/>
          <w:sz w:val="24"/>
          <w:szCs w:val="24"/>
          <w:lang w:eastAsia="en-GB"/>
        </w:rPr>
        <w:t xml:space="preserve"> check that:</w:t>
      </w:r>
    </w:p>
    <w:p w:rsidR="00B37E29" w:rsidRPr="00B37E29" w:rsidRDefault="00B37E29" w:rsidP="00B37E29">
      <w:pPr>
        <w:autoSpaceDE w:val="0"/>
        <w:autoSpaceDN w:val="0"/>
        <w:adjustRightInd w:val="0"/>
        <w:rPr>
          <w:rFonts w:ascii="Verdana" w:hAnsi="Verdana" w:cs="Arial"/>
          <w:color w:val="000000"/>
          <w:sz w:val="24"/>
          <w:szCs w:val="24"/>
          <w:lang w:eastAsia="en-GB"/>
        </w:rPr>
      </w:pPr>
      <w:r w:rsidRPr="00B37E29">
        <w:rPr>
          <w:rFonts w:ascii="Verdana" w:hAnsi="Verdana" w:cs="Arial"/>
          <w:b/>
          <w:bCs/>
          <w:color w:val="000000"/>
          <w:sz w:val="24"/>
          <w:szCs w:val="24"/>
          <w:lang w:eastAsia="en-GB"/>
        </w:rPr>
        <w:t xml:space="preserve"> </w:t>
      </w:r>
    </w:p>
    <w:p w:rsidR="00B37E29" w:rsidRPr="00334091" w:rsidRDefault="00B37E29" w:rsidP="00334091">
      <w:pPr>
        <w:pStyle w:val="ListParagraph"/>
        <w:numPr>
          <w:ilvl w:val="0"/>
          <w:numId w:val="15"/>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on/off switch functions correctly. </w:t>
      </w:r>
    </w:p>
    <w:p w:rsidR="00B37E29" w:rsidRPr="00334091" w:rsidRDefault="00B37E29" w:rsidP="00334091">
      <w:pPr>
        <w:pStyle w:val="ListParagraph"/>
        <w:numPr>
          <w:ilvl w:val="0"/>
          <w:numId w:val="15"/>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Any warning devices, for example lamps, audible indicators are operational. </w:t>
      </w:r>
    </w:p>
    <w:p w:rsidR="00B37E29" w:rsidRPr="00334091" w:rsidRDefault="00B37E29" w:rsidP="00334091">
      <w:pPr>
        <w:pStyle w:val="ListParagraph"/>
        <w:numPr>
          <w:ilvl w:val="0"/>
          <w:numId w:val="15"/>
        </w:numPr>
        <w:autoSpaceDE w:val="0"/>
        <w:autoSpaceDN w:val="0"/>
        <w:adjustRightInd w:val="0"/>
        <w:spacing w:after="36"/>
        <w:rPr>
          <w:rFonts w:ascii="Verdana" w:hAnsi="Verdana" w:cs="Arial"/>
          <w:color w:val="000000"/>
          <w:sz w:val="24"/>
          <w:szCs w:val="24"/>
          <w:lang w:eastAsia="en-GB"/>
        </w:rPr>
      </w:pPr>
      <w:r w:rsidRPr="00334091">
        <w:rPr>
          <w:rFonts w:ascii="Verdana" w:hAnsi="Verdana" w:cs="Arial"/>
          <w:color w:val="000000"/>
          <w:sz w:val="24"/>
          <w:szCs w:val="24"/>
          <w:lang w:eastAsia="en-GB"/>
        </w:rPr>
        <w:t xml:space="preserve">Mechanical levers/interlocks operate correctly and without excessive force being required. </w:t>
      </w:r>
    </w:p>
    <w:p w:rsidR="00B37E29" w:rsidRDefault="00B37E29" w:rsidP="00334091">
      <w:pPr>
        <w:pStyle w:val="ListParagraph"/>
        <w:numPr>
          <w:ilvl w:val="0"/>
          <w:numId w:val="15"/>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equipment works correctly and efficiently. </w:t>
      </w:r>
    </w:p>
    <w:p w:rsidR="00DA02EE" w:rsidRDefault="00DA02EE" w:rsidP="00DA02EE">
      <w:pPr>
        <w:autoSpaceDE w:val="0"/>
        <w:autoSpaceDN w:val="0"/>
        <w:adjustRightInd w:val="0"/>
        <w:rPr>
          <w:rFonts w:ascii="Verdana" w:hAnsi="Verdana" w:cs="Arial"/>
          <w:color w:val="000000"/>
          <w:sz w:val="24"/>
          <w:szCs w:val="24"/>
          <w:lang w:eastAsia="en-GB"/>
        </w:rPr>
      </w:pPr>
    </w:p>
    <w:p w:rsidR="00DA02EE" w:rsidRPr="00DA02EE" w:rsidRDefault="00DA02EE" w:rsidP="00DA02EE">
      <w:pPr>
        <w:autoSpaceDE w:val="0"/>
        <w:autoSpaceDN w:val="0"/>
        <w:adjustRightInd w:val="0"/>
        <w:rPr>
          <w:rFonts w:ascii="Verdana" w:hAnsi="Verdana" w:cs="Arial"/>
          <w:color w:val="000000"/>
          <w:sz w:val="24"/>
          <w:szCs w:val="24"/>
          <w:lang w:eastAsia="en-GB"/>
        </w:rPr>
      </w:pPr>
    </w:p>
    <w:p w:rsidR="00DA02EE" w:rsidRPr="00B37E29" w:rsidRDefault="00DA02EE" w:rsidP="00DA02EE">
      <w:pPr>
        <w:autoSpaceDE w:val="0"/>
        <w:autoSpaceDN w:val="0"/>
        <w:adjustRightInd w:val="0"/>
        <w:rPr>
          <w:rFonts w:ascii="Verdana" w:hAnsi="Verdana" w:cs="Arial"/>
          <w:color w:val="000000"/>
          <w:sz w:val="24"/>
          <w:szCs w:val="24"/>
          <w:lang w:eastAsia="en-GB"/>
        </w:rPr>
      </w:pPr>
      <w:r w:rsidRPr="00B37E29">
        <w:rPr>
          <w:rFonts w:ascii="Verdana" w:hAnsi="Verdana" w:cs="Arial"/>
          <w:color w:val="000000"/>
          <w:sz w:val="24"/>
          <w:szCs w:val="24"/>
          <w:lang w:eastAsia="en-GB"/>
        </w:rPr>
        <w:t xml:space="preserve">The following additional inspection should be made if the equipment is protected by an RCD (Residual Current Device) or connected by a plug conforming to BS4343. </w:t>
      </w:r>
    </w:p>
    <w:p w:rsidR="00DA02EE" w:rsidRDefault="00DA02EE" w:rsidP="00DA02EE">
      <w:pPr>
        <w:autoSpaceDE w:val="0"/>
        <w:autoSpaceDN w:val="0"/>
        <w:adjustRightInd w:val="0"/>
        <w:rPr>
          <w:rFonts w:ascii="Verdana" w:hAnsi="Verdana" w:cs="Arial"/>
          <w:color w:val="000000"/>
          <w:sz w:val="24"/>
          <w:szCs w:val="24"/>
          <w:lang w:eastAsia="en-GB"/>
        </w:rPr>
      </w:pPr>
      <w:r w:rsidRPr="00B37E29">
        <w:rPr>
          <w:rFonts w:ascii="Verdana" w:hAnsi="Verdana" w:cs="Arial"/>
          <w:color w:val="000000"/>
          <w:sz w:val="24"/>
          <w:szCs w:val="24"/>
          <w:lang w:eastAsia="en-GB"/>
        </w:rPr>
        <w:t xml:space="preserve">Checking for RCDs that: </w:t>
      </w:r>
    </w:p>
    <w:p w:rsidR="00DA02EE" w:rsidRPr="00B37E29" w:rsidRDefault="00DA02EE" w:rsidP="00DA02EE">
      <w:pPr>
        <w:autoSpaceDE w:val="0"/>
        <w:autoSpaceDN w:val="0"/>
        <w:adjustRightInd w:val="0"/>
        <w:rPr>
          <w:rFonts w:ascii="Verdana" w:hAnsi="Verdana" w:cs="Arial"/>
          <w:color w:val="000000"/>
          <w:sz w:val="24"/>
          <w:szCs w:val="24"/>
          <w:lang w:eastAsia="en-GB"/>
        </w:rPr>
      </w:pPr>
    </w:p>
    <w:p w:rsidR="00DA02EE" w:rsidRPr="00334091" w:rsidRDefault="00DA02EE" w:rsidP="00DA02EE">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RCD can be manually switched on and off. </w:t>
      </w:r>
    </w:p>
    <w:p w:rsidR="00DA02EE" w:rsidRPr="00334091" w:rsidRDefault="00DA02EE" w:rsidP="00DA02EE">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RCD trips when the TEST button is pressed. </w:t>
      </w:r>
    </w:p>
    <w:p w:rsidR="00DA02EE" w:rsidRPr="00334091" w:rsidRDefault="00DA02EE" w:rsidP="00DA02EE">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Checking for plugs conforming to BS4343 that: </w:t>
      </w:r>
    </w:p>
    <w:p w:rsidR="00DA02EE" w:rsidRPr="00334091" w:rsidRDefault="00DA02EE" w:rsidP="00DA02EE">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Any interlock provided ensures that the plug cannot be removed whilst the outlet is switched on. </w:t>
      </w:r>
    </w:p>
    <w:p w:rsidR="00DA02EE" w:rsidRPr="00334091" w:rsidRDefault="00DA02EE" w:rsidP="00DA02EE">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wires, including the earth wire when fitted, are connected to the correct terminals. </w:t>
      </w:r>
    </w:p>
    <w:p w:rsidR="00DA02EE" w:rsidRPr="00334091" w:rsidRDefault="00DA02EE" w:rsidP="00DA02EE">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No bare wire is visible except at the terminals. </w:t>
      </w:r>
    </w:p>
    <w:p w:rsidR="00DA02EE" w:rsidRPr="00334091" w:rsidRDefault="00DA02EE" w:rsidP="00DA02EE">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 terminal screws are tight. </w:t>
      </w:r>
    </w:p>
    <w:p w:rsidR="00DA02EE" w:rsidRPr="00334091" w:rsidRDefault="00DA02EE" w:rsidP="00DA02EE">
      <w:pPr>
        <w:pStyle w:val="ListParagraph"/>
        <w:numPr>
          <w:ilvl w:val="0"/>
          <w:numId w:val="13"/>
        </w:numPr>
        <w:autoSpaceDE w:val="0"/>
        <w:autoSpaceDN w:val="0"/>
        <w:adjustRightInd w:val="0"/>
        <w:rPr>
          <w:rFonts w:ascii="Verdana" w:hAnsi="Verdana" w:cs="Arial"/>
          <w:color w:val="000000"/>
          <w:sz w:val="24"/>
          <w:szCs w:val="24"/>
          <w:lang w:eastAsia="en-GB"/>
        </w:rPr>
      </w:pPr>
      <w:r w:rsidRPr="00334091">
        <w:rPr>
          <w:rFonts w:ascii="Verdana" w:hAnsi="Verdana" w:cs="Arial"/>
          <w:color w:val="000000"/>
          <w:sz w:val="24"/>
          <w:szCs w:val="24"/>
          <w:lang w:eastAsia="en-GB"/>
        </w:rPr>
        <w:t xml:space="preserve">There is no sign of internal damage, for example cracks, overheating, excess dirt, oil or dust. </w:t>
      </w:r>
    </w:p>
    <w:p w:rsidR="00DA02EE" w:rsidRPr="00334091" w:rsidRDefault="00DA02EE" w:rsidP="00DA02EE">
      <w:pPr>
        <w:pStyle w:val="ListParagraph"/>
        <w:numPr>
          <w:ilvl w:val="0"/>
          <w:numId w:val="13"/>
        </w:numPr>
        <w:jc w:val="both"/>
        <w:rPr>
          <w:rFonts w:ascii="Verdana" w:hAnsi="Verdana" w:cs="Arial"/>
          <w:color w:val="000000"/>
          <w:sz w:val="24"/>
          <w:szCs w:val="24"/>
          <w:lang w:eastAsia="en-GB"/>
        </w:rPr>
      </w:pPr>
      <w:r w:rsidRPr="00334091">
        <w:rPr>
          <w:rFonts w:ascii="Verdana" w:hAnsi="Verdana" w:cs="Arial"/>
          <w:color w:val="000000"/>
          <w:sz w:val="24"/>
          <w:szCs w:val="24"/>
          <w:lang w:eastAsia="en-GB"/>
        </w:rPr>
        <w:t>The sealing gland, if fitted, is intact and the gland nut tightened.</w:t>
      </w:r>
    </w:p>
    <w:p w:rsidR="00DA02EE" w:rsidRPr="00334091" w:rsidRDefault="00DA02EE" w:rsidP="00DA02EE">
      <w:pPr>
        <w:jc w:val="both"/>
        <w:rPr>
          <w:rFonts w:ascii="Verdana" w:hAnsi="Verdana" w:cs="Arial"/>
          <w:color w:val="000000"/>
          <w:sz w:val="24"/>
          <w:szCs w:val="24"/>
          <w:lang w:eastAsia="en-GB"/>
        </w:rPr>
      </w:pPr>
    </w:p>
    <w:p w:rsidR="00B37E29" w:rsidRPr="00334091" w:rsidRDefault="00B37E29" w:rsidP="00B37E29">
      <w:pPr>
        <w:jc w:val="both"/>
        <w:rPr>
          <w:rFonts w:ascii="Verdana" w:hAnsi="Verdana" w:cs="Arial"/>
          <w:color w:val="000000"/>
          <w:sz w:val="24"/>
          <w:szCs w:val="24"/>
          <w:lang w:eastAsia="en-GB"/>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602A6C" w:rsidRDefault="00602A6C" w:rsidP="00B37E29">
      <w:pPr>
        <w:jc w:val="both"/>
        <w:rPr>
          <w:rFonts w:ascii="Verdana" w:hAnsi="Verdana"/>
          <w:b/>
          <w:sz w:val="24"/>
          <w:szCs w:val="24"/>
        </w:rPr>
      </w:pPr>
    </w:p>
    <w:p w:rsidR="00B37E29" w:rsidRDefault="00602A6C" w:rsidP="00B37E29">
      <w:pPr>
        <w:jc w:val="both"/>
        <w:rPr>
          <w:rFonts w:ascii="Verdana" w:hAnsi="Verdana"/>
          <w:b/>
          <w:sz w:val="24"/>
          <w:szCs w:val="24"/>
        </w:rPr>
      </w:pPr>
      <w:r w:rsidRPr="00602A6C">
        <w:rPr>
          <w:rFonts w:ascii="Verdana" w:hAnsi="Verdana"/>
          <w:b/>
          <w:sz w:val="24"/>
          <w:szCs w:val="24"/>
        </w:rPr>
        <w:t>Appendix C</w:t>
      </w:r>
    </w:p>
    <w:p w:rsidR="00602A6C" w:rsidRPr="00602A6C" w:rsidRDefault="00602A6C" w:rsidP="00602A6C">
      <w:pPr>
        <w:autoSpaceDE w:val="0"/>
        <w:autoSpaceDN w:val="0"/>
        <w:adjustRightInd w:val="0"/>
        <w:rPr>
          <w:rFonts w:ascii="Verdana" w:hAnsi="Verdana" w:cs="Arial"/>
          <w:b/>
          <w:bCs/>
          <w:sz w:val="24"/>
          <w:szCs w:val="24"/>
          <w:lang w:eastAsia="en-GB"/>
        </w:rPr>
      </w:pPr>
      <w:r w:rsidRPr="00602A6C">
        <w:rPr>
          <w:rFonts w:ascii="Verdana" w:hAnsi="Verdana" w:cs="Arial"/>
          <w:b/>
          <w:bCs/>
          <w:sz w:val="24"/>
          <w:szCs w:val="24"/>
          <w:lang w:eastAsia="en-GB"/>
        </w:rPr>
        <w:t>Checklist - Portable electrical equipment (</w:t>
      </w:r>
      <w:r w:rsidR="00913C86">
        <w:rPr>
          <w:rFonts w:ascii="Verdana" w:hAnsi="Verdana" w:cs="Arial"/>
          <w:b/>
          <w:bCs/>
          <w:sz w:val="24"/>
          <w:szCs w:val="24"/>
          <w:lang w:eastAsia="en-GB"/>
        </w:rPr>
        <w:t>Formal Visual I</w:t>
      </w:r>
      <w:r w:rsidRPr="00602A6C">
        <w:rPr>
          <w:rFonts w:ascii="Verdana" w:hAnsi="Verdana" w:cs="Arial"/>
          <w:b/>
          <w:bCs/>
          <w:sz w:val="24"/>
          <w:szCs w:val="24"/>
          <w:lang w:eastAsia="en-GB"/>
        </w:rPr>
        <w:t xml:space="preserve">nspection) </w:t>
      </w:r>
    </w:p>
    <w:p w:rsidR="00602A6C" w:rsidRPr="00602A6C" w:rsidRDefault="00602A6C" w:rsidP="00602A6C">
      <w:pPr>
        <w:autoSpaceDE w:val="0"/>
        <w:autoSpaceDN w:val="0"/>
        <w:adjustRightInd w:val="0"/>
        <w:rPr>
          <w:rFonts w:ascii="Verdana" w:hAnsi="Verdana" w:cs="Arial"/>
          <w:b/>
          <w:bCs/>
          <w:sz w:val="24"/>
          <w:szCs w:val="24"/>
          <w:lang w:eastAsia="en-GB"/>
        </w:rPr>
      </w:pPr>
    </w:p>
    <w:p w:rsidR="00602A6C" w:rsidRDefault="00602A6C" w:rsidP="00602A6C">
      <w:pPr>
        <w:autoSpaceDE w:val="0"/>
        <w:autoSpaceDN w:val="0"/>
        <w:adjustRightInd w:val="0"/>
        <w:rPr>
          <w:rFonts w:ascii="Verdana" w:hAnsi="Verdana" w:cs="Arial"/>
          <w:sz w:val="24"/>
          <w:szCs w:val="24"/>
          <w:lang w:eastAsia="en-GB"/>
        </w:rPr>
      </w:pPr>
      <w:r w:rsidRPr="00602A6C">
        <w:rPr>
          <w:rFonts w:ascii="Verdana" w:hAnsi="Verdana" w:cs="Arial"/>
          <w:sz w:val="24"/>
          <w:szCs w:val="24"/>
          <w:lang w:eastAsia="en-GB"/>
        </w:rPr>
        <w:t>To carry out a</w:t>
      </w:r>
      <w:r w:rsidR="00913C86">
        <w:rPr>
          <w:rFonts w:ascii="Verdana" w:hAnsi="Verdana" w:cs="Arial"/>
          <w:sz w:val="24"/>
          <w:szCs w:val="24"/>
          <w:lang w:eastAsia="en-GB"/>
        </w:rPr>
        <w:t xml:space="preserve"> formal</w:t>
      </w:r>
      <w:r w:rsidRPr="00602A6C">
        <w:rPr>
          <w:rFonts w:ascii="Verdana" w:hAnsi="Verdana" w:cs="Arial"/>
          <w:sz w:val="24"/>
          <w:szCs w:val="24"/>
          <w:lang w:eastAsia="en-GB"/>
        </w:rPr>
        <w:t xml:space="preserve"> visual inspection you don’t need to be an electrician, but you do need to know what to look for and you must also have sufficient knowledge to avoid danger to yourself and others. If you are in any </w:t>
      </w:r>
      <w:r w:rsidR="001D1259" w:rsidRPr="00602A6C">
        <w:rPr>
          <w:rFonts w:ascii="Verdana" w:hAnsi="Verdana" w:cs="Arial"/>
          <w:sz w:val="24"/>
          <w:szCs w:val="24"/>
          <w:lang w:eastAsia="en-GB"/>
        </w:rPr>
        <w:t>doubt,</w:t>
      </w:r>
      <w:r w:rsidRPr="00602A6C">
        <w:rPr>
          <w:rFonts w:ascii="Verdana" w:hAnsi="Verdana" w:cs="Arial"/>
          <w:sz w:val="24"/>
          <w:szCs w:val="24"/>
          <w:lang w:eastAsia="en-GB"/>
        </w:rPr>
        <w:t xml:space="preserve"> please advise your Line Manager.</w:t>
      </w:r>
    </w:p>
    <w:p w:rsidR="00687D09" w:rsidRPr="00602A6C" w:rsidRDefault="00687D09" w:rsidP="00602A6C">
      <w:pPr>
        <w:autoSpaceDE w:val="0"/>
        <w:autoSpaceDN w:val="0"/>
        <w:adjustRightInd w:val="0"/>
        <w:rPr>
          <w:rFonts w:ascii="Verdana" w:hAnsi="Verdana" w:cs="Arial"/>
          <w:sz w:val="24"/>
          <w:szCs w:val="24"/>
          <w:lang w:eastAsia="en-GB"/>
        </w:rPr>
      </w:pPr>
    </w:p>
    <w:p w:rsidR="00602A6C" w:rsidRPr="00602A6C" w:rsidRDefault="00913C86" w:rsidP="00602A6C">
      <w:pPr>
        <w:autoSpaceDE w:val="0"/>
        <w:autoSpaceDN w:val="0"/>
        <w:adjustRightInd w:val="0"/>
        <w:rPr>
          <w:rFonts w:ascii="Verdana" w:hAnsi="Verdana" w:cs="Arial"/>
          <w:sz w:val="24"/>
          <w:szCs w:val="24"/>
          <w:lang w:eastAsia="en-GB"/>
        </w:rPr>
      </w:pPr>
      <w:r>
        <w:rPr>
          <w:rFonts w:ascii="Verdana" w:hAnsi="Verdana" w:cs="Arial"/>
          <w:sz w:val="24"/>
          <w:szCs w:val="24"/>
          <w:lang w:eastAsia="en-GB"/>
        </w:rPr>
        <w:t xml:space="preserve">Formal </w:t>
      </w:r>
      <w:r w:rsidR="00602A6C" w:rsidRPr="00602A6C">
        <w:rPr>
          <w:rFonts w:ascii="Verdana" w:hAnsi="Verdana" w:cs="Arial"/>
          <w:sz w:val="24"/>
          <w:szCs w:val="24"/>
          <w:lang w:eastAsia="en-GB"/>
        </w:rPr>
        <w:t>Visual inspections should be carried out before most electrical equipment is used, with the equipment disconnected and, as part of the visual inspection, you should consider whether:</w:t>
      </w:r>
    </w:p>
    <w:p w:rsidR="00602A6C" w:rsidRPr="00602A6C" w:rsidRDefault="00602A6C" w:rsidP="00602A6C">
      <w:pPr>
        <w:pStyle w:val="ListParagraph"/>
        <w:numPr>
          <w:ilvl w:val="0"/>
          <w:numId w:val="16"/>
        </w:numPr>
        <w:autoSpaceDE w:val="0"/>
        <w:autoSpaceDN w:val="0"/>
        <w:adjustRightInd w:val="0"/>
        <w:rPr>
          <w:rFonts w:ascii="Verdana" w:hAnsi="Verdana" w:cs="Arial"/>
          <w:sz w:val="24"/>
          <w:szCs w:val="24"/>
          <w:lang w:eastAsia="en-GB"/>
        </w:rPr>
      </w:pPr>
      <w:r w:rsidRPr="00602A6C">
        <w:rPr>
          <w:rFonts w:ascii="Verdana" w:hAnsi="Verdana" w:cs="Arial"/>
          <w:sz w:val="24"/>
          <w:szCs w:val="24"/>
          <w:lang w:eastAsia="en-GB"/>
        </w:rPr>
        <w:t>The electrical equipment is being used in accordance with the manufacturer’s</w:t>
      </w:r>
      <w:r>
        <w:rPr>
          <w:rFonts w:ascii="Verdana" w:hAnsi="Verdana" w:cs="Arial"/>
          <w:sz w:val="24"/>
          <w:szCs w:val="24"/>
          <w:lang w:eastAsia="en-GB"/>
        </w:rPr>
        <w:t xml:space="preserve"> </w:t>
      </w:r>
      <w:r w:rsidRPr="00602A6C">
        <w:rPr>
          <w:rFonts w:ascii="Verdana" w:hAnsi="Verdana" w:cs="Arial"/>
          <w:sz w:val="24"/>
          <w:szCs w:val="24"/>
          <w:lang w:eastAsia="en-GB"/>
        </w:rPr>
        <w:t>instructions</w:t>
      </w:r>
    </w:p>
    <w:p w:rsidR="00602A6C" w:rsidRPr="00602A6C" w:rsidRDefault="00602A6C" w:rsidP="00602A6C">
      <w:pPr>
        <w:pStyle w:val="ListParagraph"/>
        <w:numPr>
          <w:ilvl w:val="0"/>
          <w:numId w:val="16"/>
        </w:numPr>
        <w:autoSpaceDE w:val="0"/>
        <w:autoSpaceDN w:val="0"/>
        <w:adjustRightInd w:val="0"/>
        <w:rPr>
          <w:rFonts w:ascii="Verdana" w:hAnsi="Verdana" w:cs="Arial"/>
          <w:sz w:val="24"/>
          <w:szCs w:val="24"/>
          <w:lang w:eastAsia="en-GB"/>
        </w:rPr>
      </w:pPr>
      <w:r w:rsidRPr="00602A6C">
        <w:rPr>
          <w:rFonts w:ascii="Verdana" w:hAnsi="Verdana" w:cs="Arial"/>
          <w:sz w:val="24"/>
          <w:szCs w:val="24"/>
          <w:lang w:eastAsia="en-GB"/>
        </w:rPr>
        <w:t>The equipment is suitable for the job</w:t>
      </w:r>
    </w:p>
    <w:p w:rsidR="00602A6C" w:rsidRPr="00602A6C" w:rsidRDefault="00602A6C" w:rsidP="00602A6C">
      <w:pPr>
        <w:pStyle w:val="ListParagraph"/>
        <w:numPr>
          <w:ilvl w:val="0"/>
          <w:numId w:val="16"/>
        </w:numPr>
        <w:autoSpaceDE w:val="0"/>
        <w:autoSpaceDN w:val="0"/>
        <w:adjustRightInd w:val="0"/>
        <w:rPr>
          <w:rFonts w:ascii="Verdana" w:hAnsi="Verdana" w:cs="Arial"/>
          <w:sz w:val="24"/>
          <w:szCs w:val="24"/>
          <w:lang w:eastAsia="en-GB"/>
        </w:rPr>
      </w:pPr>
      <w:r w:rsidRPr="00602A6C">
        <w:rPr>
          <w:rFonts w:ascii="Verdana" w:hAnsi="Verdana" w:cs="Arial"/>
          <w:sz w:val="24"/>
          <w:szCs w:val="24"/>
          <w:lang w:eastAsia="en-GB"/>
        </w:rPr>
        <w:t>There has been any change of circumstances; and any other user has reported</w:t>
      </w:r>
      <w:r>
        <w:rPr>
          <w:rFonts w:ascii="Verdana" w:hAnsi="Verdana" w:cs="Arial"/>
          <w:sz w:val="24"/>
          <w:szCs w:val="24"/>
          <w:lang w:eastAsia="en-GB"/>
        </w:rPr>
        <w:t xml:space="preserve"> </w:t>
      </w:r>
      <w:r w:rsidRPr="00602A6C">
        <w:rPr>
          <w:rFonts w:ascii="Verdana" w:hAnsi="Verdana" w:cs="Arial"/>
          <w:sz w:val="24"/>
          <w:szCs w:val="24"/>
          <w:lang w:eastAsia="en-GB"/>
        </w:rPr>
        <w:t>any issues.</w:t>
      </w:r>
    </w:p>
    <w:p w:rsidR="00602A6C" w:rsidRPr="00602A6C" w:rsidRDefault="00602A6C" w:rsidP="00602A6C">
      <w:pPr>
        <w:jc w:val="both"/>
        <w:rPr>
          <w:rFonts w:ascii="Verdana" w:hAnsi="Verdana"/>
          <w:b/>
          <w:sz w:val="24"/>
          <w:szCs w:val="24"/>
        </w:rPr>
      </w:pPr>
    </w:p>
    <w:tbl>
      <w:tblPr>
        <w:tblStyle w:val="TableGrid"/>
        <w:tblW w:w="9214" w:type="dxa"/>
        <w:tblInd w:w="-5" w:type="dxa"/>
        <w:tblLook w:val="04A0" w:firstRow="1" w:lastRow="0" w:firstColumn="1" w:lastColumn="0" w:noHBand="0" w:noVBand="1"/>
      </w:tblPr>
      <w:tblGrid>
        <w:gridCol w:w="2127"/>
        <w:gridCol w:w="7087"/>
      </w:tblGrid>
      <w:tr w:rsidR="00E24FB3" w:rsidTr="00B95CF6">
        <w:trPr>
          <w:trHeight w:val="306"/>
        </w:trPr>
        <w:tc>
          <w:tcPr>
            <w:tcW w:w="2127" w:type="dxa"/>
            <w:tcBorders>
              <w:top w:val="single" w:sz="4" w:space="0" w:color="auto"/>
              <w:left w:val="single" w:sz="4" w:space="0" w:color="auto"/>
              <w:bottom w:val="single" w:sz="4" w:space="0" w:color="auto"/>
              <w:right w:val="single" w:sz="4" w:space="0" w:color="auto"/>
            </w:tcBorders>
            <w:hideMark/>
          </w:tcPr>
          <w:p w:rsidR="00E24FB3" w:rsidRDefault="00E24FB3" w:rsidP="00B95CF6">
            <w:pPr>
              <w:rPr>
                <w:b/>
              </w:rPr>
            </w:pPr>
            <w:r w:rsidRPr="00C000DF">
              <w:rPr>
                <w:b/>
              </w:rPr>
              <w:t>Name:</w:t>
            </w:r>
          </w:p>
          <w:p w:rsidR="00E24FB3" w:rsidRPr="00C000DF" w:rsidRDefault="00E24FB3" w:rsidP="00B95CF6">
            <w:pPr>
              <w:rPr>
                <w:b/>
              </w:rPr>
            </w:pPr>
          </w:p>
        </w:tc>
        <w:tc>
          <w:tcPr>
            <w:tcW w:w="7087" w:type="dxa"/>
            <w:tcBorders>
              <w:top w:val="single" w:sz="4" w:space="0" w:color="auto"/>
              <w:left w:val="single" w:sz="4" w:space="0" w:color="auto"/>
              <w:bottom w:val="single" w:sz="4" w:space="0" w:color="auto"/>
              <w:right w:val="single" w:sz="4" w:space="0" w:color="auto"/>
            </w:tcBorders>
          </w:tcPr>
          <w:p w:rsidR="00E24FB3" w:rsidRDefault="00E24FB3" w:rsidP="00B95CF6"/>
        </w:tc>
      </w:tr>
      <w:tr w:rsidR="00E24FB3" w:rsidTr="00B95CF6">
        <w:tc>
          <w:tcPr>
            <w:tcW w:w="2127" w:type="dxa"/>
            <w:tcBorders>
              <w:top w:val="single" w:sz="4" w:space="0" w:color="auto"/>
              <w:left w:val="single" w:sz="4" w:space="0" w:color="auto"/>
              <w:bottom w:val="single" w:sz="4" w:space="0" w:color="auto"/>
              <w:right w:val="single" w:sz="4" w:space="0" w:color="auto"/>
            </w:tcBorders>
            <w:hideMark/>
          </w:tcPr>
          <w:p w:rsidR="00E24FB3" w:rsidRDefault="00E24FB3" w:rsidP="00B95CF6">
            <w:pPr>
              <w:rPr>
                <w:b/>
              </w:rPr>
            </w:pPr>
            <w:r w:rsidRPr="00C000DF">
              <w:rPr>
                <w:b/>
              </w:rPr>
              <w:t>Equipment Checked:</w:t>
            </w:r>
          </w:p>
          <w:p w:rsidR="00E24FB3" w:rsidRPr="00C000DF" w:rsidRDefault="00E24FB3" w:rsidP="00B95CF6">
            <w:pPr>
              <w:rPr>
                <w:b/>
              </w:rPr>
            </w:pPr>
          </w:p>
        </w:tc>
        <w:tc>
          <w:tcPr>
            <w:tcW w:w="7087" w:type="dxa"/>
            <w:tcBorders>
              <w:top w:val="single" w:sz="4" w:space="0" w:color="auto"/>
              <w:left w:val="single" w:sz="4" w:space="0" w:color="auto"/>
              <w:bottom w:val="single" w:sz="4" w:space="0" w:color="auto"/>
              <w:right w:val="single" w:sz="4" w:space="0" w:color="auto"/>
            </w:tcBorders>
          </w:tcPr>
          <w:p w:rsidR="00E24FB3" w:rsidRDefault="00E24FB3" w:rsidP="00B95CF6"/>
        </w:tc>
      </w:tr>
      <w:tr w:rsidR="00E24FB3" w:rsidTr="00B95CF6">
        <w:tc>
          <w:tcPr>
            <w:tcW w:w="2127" w:type="dxa"/>
            <w:tcBorders>
              <w:top w:val="single" w:sz="4" w:space="0" w:color="auto"/>
              <w:left w:val="single" w:sz="4" w:space="0" w:color="auto"/>
              <w:bottom w:val="single" w:sz="4" w:space="0" w:color="auto"/>
              <w:right w:val="single" w:sz="4" w:space="0" w:color="auto"/>
            </w:tcBorders>
            <w:hideMark/>
          </w:tcPr>
          <w:p w:rsidR="00E24FB3" w:rsidRDefault="00E24FB3" w:rsidP="00B95CF6">
            <w:pPr>
              <w:rPr>
                <w:b/>
              </w:rPr>
            </w:pPr>
            <w:r w:rsidRPr="00C000DF">
              <w:rPr>
                <w:b/>
              </w:rPr>
              <w:t>Date:</w:t>
            </w:r>
          </w:p>
          <w:p w:rsidR="00E24FB3" w:rsidRPr="00C000DF" w:rsidRDefault="00E24FB3" w:rsidP="00B95CF6">
            <w:pPr>
              <w:rPr>
                <w:b/>
              </w:rPr>
            </w:pPr>
          </w:p>
        </w:tc>
        <w:tc>
          <w:tcPr>
            <w:tcW w:w="7087" w:type="dxa"/>
            <w:tcBorders>
              <w:top w:val="single" w:sz="4" w:space="0" w:color="auto"/>
              <w:left w:val="single" w:sz="4" w:space="0" w:color="auto"/>
              <w:bottom w:val="single" w:sz="4" w:space="0" w:color="auto"/>
              <w:right w:val="single" w:sz="4" w:space="0" w:color="auto"/>
            </w:tcBorders>
          </w:tcPr>
          <w:p w:rsidR="00E24FB3" w:rsidRDefault="00E24FB3" w:rsidP="00B95CF6"/>
        </w:tc>
      </w:tr>
    </w:tbl>
    <w:p w:rsidR="00E24FB3" w:rsidRPr="00C000DF" w:rsidRDefault="00E24FB3" w:rsidP="00E24FB3">
      <w:pPr>
        <w:ind w:left="-567"/>
        <w:jc w:val="center"/>
        <w:rPr>
          <w:rFonts w:ascii="Verdana" w:hAnsi="Verdana"/>
          <w:b/>
          <w:sz w:val="16"/>
          <w:szCs w:val="16"/>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03"/>
        <w:gridCol w:w="995"/>
        <w:gridCol w:w="1134"/>
        <w:gridCol w:w="2992"/>
      </w:tblGrid>
      <w:tr w:rsidR="00867CE6" w:rsidRPr="00093758" w:rsidTr="00867CE6">
        <w:trPr>
          <w:trHeight w:val="596"/>
        </w:trPr>
        <w:tc>
          <w:tcPr>
            <w:tcW w:w="4103" w:type="dxa"/>
            <w:vMerge w:val="restart"/>
            <w:shd w:val="clear" w:color="auto" w:fill="D9D9D9" w:themeFill="background1" w:themeFillShade="D9"/>
            <w:tcMar>
              <w:top w:w="30" w:type="dxa"/>
              <w:left w:w="120" w:type="dxa"/>
              <w:bottom w:w="30" w:type="dxa"/>
              <w:right w:w="120" w:type="dxa"/>
            </w:tcMar>
            <w:vAlign w:val="center"/>
          </w:tcPr>
          <w:p w:rsidR="00867CE6" w:rsidRPr="00093758" w:rsidRDefault="00867CE6" w:rsidP="00B95CF6">
            <w:pPr>
              <w:spacing w:after="315"/>
              <w:jc w:val="center"/>
              <w:rPr>
                <w:rFonts w:ascii="Verdana" w:hAnsi="Verdana"/>
                <w:b/>
                <w:bCs/>
                <w:color w:val="222222"/>
                <w:sz w:val="23"/>
                <w:szCs w:val="23"/>
                <w:lang w:eastAsia="en-GB"/>
              </w:rPr>
            </w:pPr>
            <w:r w:rsidRPr="00093758">
              <w:rPr>
                <w:rFonts w:ascii="Verdana" w:hAnsi="Verdana"/>
                <w:b/>
                <w:bCs/>
                <w:color w:val="222222"/>
                <w:sz w:val="23"/>
                <w:szCs w:val="23"/>
                <w:lang w:eastAsia="en-GB"/>
              </w:rPr>
              <w:t>Check criteria</w:t>
            </w:r>
          </w:p>
        </w:tc>
        <w:tc>
          <w:tcPr>
            <w:tcW w:w="2129" w:type="dxa"/>
            <w:gridSpan w:val="2"/>
            <w:shd w:val="clear" w:color="auto" w:fill="D9D9D9" w:themeFill="background1" w:themeFillShade="D9"/>
            <w:tcMar>
              <w:top w:w="30" w:type="dxa"/>
              <w:left w:w="120" w:type="dxa"/>
              <w:bottom w:w="30" w:type="dxa"/>
              <w:right w:w="120" w:type="dxa"/>
            </w:tcMar>
            <w:vAlign w:val="center"/>
          </w:tcPr>
          <w:p w:rsidR="00867CE6" w:rsidRPr="00C000DF" w:rsidRDefault="00867CE6" w:rsidP="00B95CF6">
            <w:pPr>
              <w:spacing w:after="315"/>
              <w:jc w:val="center"/>
              <w:rPr>
                <w:rFonts w:ascii="Verdana" w:hAnsi="Verdana"/>
                <w:b/>
                <w:bCs/>
                <w:color w:val="222222"/>
                <w:sz w:val="23"/>
                <w:szCs w:val="23"/>
                <w:lang w:eastAsia="en-GB"/>
              </w:rPr>
            </w:pPr>
            <w:r>
              <w:rPr>
                <w:rFonts w:ascii="Verdana" w:hAnsi="Verdana"/>
                <w:b/>
                <w:bCs/>
                <w:color w:val="222222"/>
                <w:sz w:val="23"/>
                <w:szCs w:val="23"/>
                <w:lang w:eastAsia="en-GB"/>
              </w:rPr>
              <w:t>Condition of Equipment</w:t>
            </w:r>
          </w:p>
        </w:tc>
        <w:tc>
          <w:tcPr>
            <w:tcW w:w="2992" w:type="dxa"/>
            <w:vMerge w:val="restart"/>
            <w:shd w:val="clear" w:color="auto" w:fill="D9D9D9" w:themeFill="background1" w:themeFillShade="D9"/>
            <w:tcMar>
              <w:top w:w="30" w:type="dxa"/>
              <w:left w:w="120" w:type="dxa"/>
              <w:bottom w:w="30" w:type="dxa"/>
              <w:right w:w="120" w:type="dxa"/>
            </w:tcMar>
            <w:vAlign w:val="center"/>
          </w:tcPr>
          <w:p w:rsidR="00867CE6" w:rsidRPr="00C000DF" w:rsidRDefault="00867CE6" w:rsidP="00B95CF6">
            <w:pPr>
              <w:spacing w:after="315"/>
              <w:jc w:val="center"/>
              <w:rPr>
                <w:rFonts w:ascii="Verdana" w:hAnsi="Verdana"/>
                <w:b/>
                <w:color w:val="222222"/>
                <w:sz w:val="23"/>
                <w:szCs w:val="23"/>
                <w:lang w:eastAsia="en-GB"/>
              </w:rPr>
            </w:pPr>
            <w:r w:rsidRPr="00C000DF">
              <w:rPr>
                <w:rFonts w:ascii="Verdana" w:hAnsi="Verdana"/>
                <w:b/>
                <w:color w:val="222222"/>
                <w:sz w:val="23"/>
                <w:szCs w:val="23"/>
                <w:lang w:eastAsia="en-GB"/>
              </w:rPr>
              <w:t>Comments</w:t>
            </w:r>
          </w:p>
        </w:tc>
      </w:tr>
      <w:tr w:rsidR="00867CE6" w:rsidRPr="00093758" w:rsidTr="00867CE6">
        <w:trPr>
          <w:trHeight w:val="227"/>
        </w:trPr>
        <w:tc>
          <w:tcPr>
            <w:tcW w:w="4103" w:type="dxa"/>
            <w:vMerge/>
            <w:shd w:val="clear" w:color="auto" w:fill="D9D9D9" w:themeFill="background1" w:themeFillShade="D9"/>
            <w:tcMar>
              <w:top w:w="30" w:type="dxa"/>
              <w:left w:w="120" w:type="dxa"/>
              <w:bottom w:w="30" w:type="dxa"/>
              <w:right w:w="120" w:type="dxa"/>
            </w:tcMar>
            <w:vAlign w:val="center"/>
            <w:hideMark/>
          </w:tcPr>
          <w:p w:rsidR="00867CE6" w:rsidRPr="00093758" w:rsidRDefault="00867CE6" w:rsidP="00B95CF6">
            <w:pPr>
              <w:spacing w:after="315"/>
              <w:jc w:val="center"/>
              <w:rPr>
                <w:rFonts w:ascii="Verdana" w:hAnsi="Verdana"/>
                <w:color w:val="222222"/>
                <w:sz w:val="23"/>
                <w:szCs w:val="23"/>
                <w:lang w:eastAsia="en-GB"/>
              </w:rPr>
            </w:pPr>
          </w:p>
        </w:tc>
        <w:tc>
          <w:tcPr>
            <w:tcW w:w="995" w:type="dxa"/>
            <w:shd w:val="clear" w:color="auto" w:fill="D9D9D9" w:themeFill="background1" w:themeFillShade="D9"/>
            <w:tcMar>
              <w:top w:w="30" w:type="dxa"/>
              <w:left w:w="120" w:type="dxa"/>
              <w:bottom w:w="30" w:type="dxa"/>
              <w:right w:w="120" w:type="dxa"/>
            </w:tcMar>
            <w:vAlign w:val="center"/>
            <w:hideMark/>
          </w:tcPr>
          <w:p w:rsidR="00867CE6" w:rsidRPr="00093758" w:rsidRDefault="00867CE6" w:rsidP="00B95CF6">
            <w:pPr>
              <w:spacing w:after="315"/>
              <w:jc w:val="center"/>
              <w:rPr>
                <w:rFonts w:ascii="Verdana" w:hAnsi="Verdana"/>
                <w:color w:val="222222"/>
                <w:sz w:val="23"/>
                <w:szCs w:val="23"/>
                <w:lang w:eastAsia="en-GB"/>
              </w:rPr>
            </w:pPr>
            <w:r w:rsidRPr="00093758">
              <w:rPr>
                <w:rFonts w:ascii="Verdana" w:hAnsi="Verdana"/>
                <w:b/>
                <w:bCs/>
                <w:color w:val="222222"/>
                <w:sz w:val="23"/>
                <w:szCs w:val="23"/>
                <w:lang w:eastAsia="en-GB"/>
              </w:rPr>
              <w:t>Ok</w:t>
            </w:r>
          </w:p>
        </w:tc>
        <w:tc>
          <w:tcPr>
            <w:tcW w:w="1134" w:type="dxa"/>
            <w:shd w:val="clear" w:color="auto" w:fill="D9D9D9" w:themeFill="background1" w:themeFillShade="D9"/>
            <w:tcMar>
              <w:top w:w="30" w:type="dxa"/>
              <w:left w:w="120" w:type="dxa"/>
              <w:bottom w:w="30" w:type="dxa"/>
              <w:right w:w="120" w:type="dxa"/>
            </w:tcMar>
            <w:vAlign w:val="center"/>
            <w:hideMark/>
          </w:tcPr>
          <w:p w:rsidR="00867CE6" w:rsidRPr="00C000DF" w:rsidRDefault="00867CE6" w:rsidP="00B95CF6">
            <w:pPr>
              <w:spacing w:after="315"/>
              <w:jc w:val="center"/>
              <w:rPr>
                <w:rFonts w:ascii="Verdana" w:hAnsi="Verdana"/>
                <w:b/>
                <w:color w:val="222222"/>
                <w:sz w:val="23"/>
                <w:szCs w:val="23"/>
                <w:lang w:eastAsia="en-GB"/>
              </w:rPr>
            </w:pPr>
            <w:r w:rsidRPr="00C000DF">
              <w:rPr>
                <w:rFonts w:ascii="Verdana" w:hAnsi="Verdana"/>
                <w:b/>
                <w:bCs/>
                <w:color w:val="222222"/>
                <w:sz w:val="23"/>
                <w:szCs w:val="23"/>
                <w:lang w:eastAsia="en-GB"/>
              </w:rPr>
              <w:t>Not Ok</w:t>
            </w:r>
          </w:p>
        </w:tc>
        <w:tc>
          <w:tcPr>
            <w:tcW w:w="2992" w:type="dxa"/>
            <w:vMerge/>
            <w:shd w:val="clear" w:color="auto" w:fill="D9D9D9" w:themeFill="background1" w:themeFillShade="D9"/>
            <w:tcMar>
              <w:top w:w="30" w:type="dxa"/>
              <w:left w:w="120" w:type="dxa"/>
              <w:bottom w:w="30" w:type="dxa"/>
              <w:right w:w="120" w:type="dxa"/>
            </w:tcMar>
            <w:vAlign w:val="center"/>
            <w:hideMark/>
          </w:tcPr>
          <w:p w:rsidR="00867CE6" w:rsidRPr="00C000DF" w:rsidRDefault="00867CE6" w:rsidP="00B95CF6">
            <w:pPr>
              <w:spacing w:after="315"/>
              <w:jc w:val="center"/>
              <w:rPr>
                <w:rFonts w:ascii="Verdana" w:hAnsi="Verdana"/>
                <w:b/>
                <w:color w:val="222222"/>
                <w:sz w:val="23"/>
                <w:szCs w:val="23"/>
                <w:lang w:eastAsia="en-GB"/>
              </w:rPr>
            </w:pPr>
          </w:p>
        </w:tc>
      </w:tr>
      <w:tr w:rsidR="00E24FB3" w:rsidRPr="00093758" w:rsidTr="00B95CF6">
        <w:trPr>
          <w:trHeight w:val="570"/>
        </w:trPr>
        <w:tc>
          <w:tcPr>
            <w:tcW w:w="4103" w:type="dxa"/>
            <w:shd w:val="clear" w:color="auto" w:fill="FFFFFF"/>
            <w:tcMar>
              <w:top w:w="30" w:type="dxa"/>
              <w:left w:w="120" w:type="dxa"/>
              <w:bottom w:w="30" w:type="dxa"/>
              <w:right w:w="120" w:type="dxa"/>
            </w:tcMar>
            <w:vAlign w:val="center"/>
            <w:hideMark/>
          </w:tcPr>
          <w:p w:rsidR="00E24FB3" w:rsidRPr="004D2C49" w:rsidRDefault="00E24FB3" w:rsidP="00B95CF6">
            <w:pPr>
              <w:pStyle w:val="NoSpacing"/>
              <w:spacing w:after="240"/>
              <w:rPr>
                <w:rFonts w:ascii="Verdana" w:hAnsi="Verdana"/>
                <w:lang w:eastAsia="en-GB"/>
              </w:rPr>
            </w:pPr>
            <w:r w:rsidRPr="004D2C49">
              <w:rPr>
                <w:rFonts w:ascii="Verdana" w:hAnsi="Verdana"/>
                <w:lang w:eastAsia="en-GB"/>
              </w:rPr>
              <w:t>1. Check for cuts through outer covering in electrical cabling.</w:t>
            </w:r>
          </w:p>
        </w:tc>
        <w:tc>
          <w:tcPr>
            <w:tcW w:w="995"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1134"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2992"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r>
      <w:tr w:rsidR="00E24FB3" w:rsidRPr="00093758" w:rsidTr="00B95CF6">
        <w:trPr>
          <w:trHeight w:val="585"/>
        </w:trPr>
        <w:tc>
          <w:tcPr>
            <w:tcW w:w="4103" w:type="dxa"/>
            <w:shd w:val="clear" w:color="auto" w:fill="FFFFFF"/>
            <w:tcMar>
              <w:top w:w="30" w:type="dxa"/>
              <w:left w:w="120" w:type="dxa"/>
              <w:bottom w:w="30" w:type="dxa"/>
              <w:right w:w="120" w:type="dxa"/>
            </w:tcMar>
            <w:vAlign w:val="center"/>
            <w:hideMark/>
          </w:tcPr>
          <w:p w:rsidR="00E24FB3" w:rsidRPr="004D2C49" w:rsidRDefault="00E24FB3" w:rsidP="00B95CF6">
            <w:pPr>
              <w:pStyle w:val="NoSpacing"/>
              <w:spacing w:after="240"/>
              <w:rPr>
                <w:rFonts w:ascii="Verdana" w:hAnsi="Verdana"/>
                <w:lang w:eastAsia="en-GB"/>
              </w:rPr>
            </w:pPr>
            <w:r w:rsidRPr="004D2C49">
              <w:rPr>
                <w:rFonts w:ascii="Verdana" w:hAnsi="Verdana"/>
                <w:lang w:eastAsia="en-GB"/>
              </w:rPr>
              <w:t>2. Check for unauthorised repairs of electrical cabling or equipment.</w:t>
            </w:r>
          </w:p>
        </w:tc>
        <w:tc>
          <w:tcPr>
            <w:tcW w:w="995"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1134"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2992"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r>
      <w:tr w:rsidR="00E24FB3" w:rsidRPr="00093758" w:rsidTr="00B95CF6">
        <w:trPr>
          <w:trHeight w:val="585"/>
        </w:trPr>
        <w:tc>
          <w:tcPr>
            <w:tcW w:w="4103" w:type="dxa"/>
            <w:shd w:val="clear" w:color="auto" w:fill="FFFFFF"/>
            <w:tcMar>
              <w:top w:w="30" w:type="dxa"/>
              <w:left w:w="120" w:type="dxa"/>
              <w:bottom w:w="30" w:type="dxa"/>
              <w:right w:w="120" w:type="dxa"/>
            </w:tcMar>
            <w:vAlign w:val="center"/>
            <w:hideMark/>
          </w:tcPr>
          <w:p w:rsidR="00E24FB3" w:rsidRPr="004D2C49" w:rsidRDefault="00E24FB3" w:rsidP="00B95CF6">
            <w:pPr>
              <w:pStyle w:val="NoSpacing"/>
              <w:spacing w:after="240"/>
              <w:rPr>
                <w:rFonts w:ascii="Verdana" w:hAnsi="Verdana"/>
                <w:lang w:eastAsia="en-GB"/>
              </w:rPr>
            </w:pPr>
            <w:r w:rsidRPr="004D2C49">
              <w:rPr>
                <w:rFonts w:ascii="Verdana" w:hAnsi="Verdana"/>
                <w:lang w:eastAsia="en-GB"/>
              </w:rPr>
              <w:t>3. Check for any damage caused by heat, cut or crushing on electrical cabling.</w:t>
            </w:r>
          </w:p>
        </w:tc>
        <w:tc>
          <w:tcPr>
            <w:tcW w:w="995"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1134"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2992"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r>
      <w:tr w:rsidR="00E24FB3" w:rsidRPr="00093758" w:rsidTr="00B95CF6">
        <w:trPr>
          <w:trHeight w:val="570"/>
        </w:trPr>
        <w:tc>
          <w:tcPr>
            <w:tcW w:w="4103" w:type="dxa"/>
            <w:shd w:val="clear" w:color="auto" w:fill="FFFFFF"/>
            <w:tcMar>
              <w:top w:w="30" w:type="dxa"/>
              <w:left w:w="120" w:type="dxa"/>
              <w:bottom w:w="30" w:type="dxa"/>
              <w:right w:w="120" w:type="dxa"/>
            </w:tcMar>
            <w:vAlign w:val="center"/>
            <w:hideMark/>
          </w:tcPr>
          <w:p w:rsidR="00E24FB3" w:rsidRPr="004D2C49" w:rsidRDefault="00E24FB3" w:rsidP="00B95CF6">
            <w:pPr>
              <w:pStyle w:val="NoSpacing"/>
              <w:spacing w:after="240"/>
              <w:rPr>
                <w:rFonts w:ascii="Verdana" w:hAnsi="Verdana"/>
                <w:lang w:eastAsia="en-GB"/>
              </w:rPr>
            </w:pPr>
            <w:r w:rsidRPr="004D2C49">
              <w:rPr>
                <w:rFonts w:ascii="Verdana" w:hAnsi="Verdana"/>
                <w:lang w:eastAsia="en-GB"/>
              </w:rPr>
              <w:t xml:space="preserve">4. Check electrical cabling is not exposed at connection point on plug. </w:t>
            </w:r>
          </w:p>
        </w:tc>
        <w:tc>
          <w:tcPr>
            <w:tcW w:w="995"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1134"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2992"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r>
      <w:tr w:rsidR="00E24FB3" w:rsidRPr="00093758" w:rsidTr="00B95CF6">
        <w:trPr>
          <w:trHeight w:val="863"/>
        </w:trPr>
        <w:tc>
          <w:tcPr>
            <w:tcW w:w="4103" w:type="dxa"/>
            <w:shd w:val="clear" w:color="auto" w:fill="FFFFFF"/>
            <w:tcMar>
              <w:top w:w="30" w:type="dxa"/>
              <w:left w:w="120" w:type="dxa"/>
              <w:bottom w:w="30" w:type="dxa"/>
              <w:right w:w="120" w:type="dxa"/>
            </w:tcMar>
            <w:vAlign w:val="center"/>
            <w:hideMark/>
          </w:tcPr>
          <w:p w:rsidR="00E24FB3" w:rsidRPr="004D2C49" w:rsidRDefault="00E24FB3" w:rsidP="00B95CF6">
            <w:pPr>
              <w:pStyle w:val="NoSpacing"/>
              <w:spacing w:after="240"/>
              <w:rPr>
                <w:rFonts w:ascii="Verdana" w:hAnsi="Verdana"/>
                <w:lang w:eastAsia="en-GB"/>
              </w:rPr>
            </w:pPr>
            <w:r w:rsidRPr="004D2C49">
              <w:rPr>
                <w:rFonts w:ascii="Verdana" w:hAnsi="Verdana"/>
                <w:lang w:eastAsia="en-GB"/>
              </w:rPr>
              <w:t>5. Check electrical cable connection to equipment body is not exposed.</w:t>
            </w:r>
          </w:p>
        </w:tc>
        <w:tc>
          <w:tcPr>
            <w:tcW w:w="995"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1134"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2992"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r>
      <w:tr w:rsidR="00E24FB3" w:rsidRPr="00093758" w:rsidTr="00B95CF6">
        <w:trPr>
          <w:trHeight w:val="570"/>
        </w:trPr>
        <w:tc>
          <w:tcPr>
            <w:tcW w:w="4103" w:type="dxa"/>
            <w:shd w:val="clear" w:color="auto" w:fill="FFFFFF"/>
            <w:tcMar>
              <w:top w:w="30" w:type="dxa"/>
              <w:left w:w="120" w:type="dxa"/>
              <w:bottom w:w="30" w:type="dxa"/>
              <w:right w:w="120" w:type="dxa"/>
            </w:tcMar>
            <w:vAlign w:val="center"/>
            <w:hideMark/>
          </w:tcPr>
          <w:p w:rsidR="00E24FB3" w:rsidRPr="004D2C49" w:rsidRDefault="00E24FB3" w:rsidP="00B95CF6">
            <w:pPr>
              <w:pStyle w:val="NoSpacing"/>
              <w:spacing w:after="240"/>
              <w:rPr>
                <w:rFonts w:ascii="Verdana" w:hAnsi="Verdana"/>
                <w:lang w:eastAsia="en-GB"/>
              </w:rPr>
            </w:pPr>
            <w:r w:rsidRPr="004D2C49">
              <w:rPr>
                <w:rFonts w:ascii="Verdana" w:hAnsi="Verdana"/>
                <w:lang w:eastAsia="en-GB"/>
              </w:rPr>
              <w:t xml:space="preserve">6. Check that the plug is not loose. </w:t>
            </w:r>
          </w:p>
        </w:tc>
        <w:tc>
          <w:tcPr>
            <w:tcW w:w="995"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1134"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2992"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r>
      <w:tr w:rsidR="00E24FB3" w:rsidRPr="00093758" w:rsidTr="00B95CF6">
        <w:trPr>
          <w:trHeight w:val="848"/>
        </w:trPr>
        <w:tc>
          <w:tcPr>
            <w:tcW w:w="4103" w:type="dxa"/>
            <w:shd w:val="clear" w:color="auto" w:fill="FFFFFF"/>
            <w:tcMar>
              <w:top w:w="30" w:type="dxa"/>
              <w:left w:w="120" w:type="dxa"/>
              <w:bottom w:w="30" w:type="dxa"/>
              <w:right w:w="120" w:type="dxa"/>
            </w:tcMar>
            <w:vAlign w:val="center"/>
            <w:hideMark/>
          </w:tcPr>
          <w:p w:rsidR="00E24FB3" w:rsidRPr="004D2C49" w:rsidRDefault="00E24FB3" w:rsidP="00B95CF6">
            <w:pPr>
              <w:pStyle w:val="NoSpacing"/>
              <w:spacing w:after="240"/>
              <w:rPr>
                <w:rFonts w:ascii="Verdana" w:hAnsi="Verdana"/>
                <w:lang w:eastAsia="en-GB"/>
              </w:rPr>
            </w:pPr>
            <w:r w:rsidRPr="004D2C49">
              <w:rPr>
                <w:rFonts w:ascii="Verdana" w:hAnsi="Verdana"/>
                <w:lang w:eastAsia="en-GB"/>
              </w:rPr>
              <w:t>7. Check for exposed wiring and fraying or a deterioration of insulation coverings.</w:t>
            </w:r>
          </w:p>
        </w:tc>
        <w:tc>
          <w:tcPr>
            <w:tcW w:w="995"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1134"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2992"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r>
      <w:tr w:rsidR="00E24FB3" w:rsidRPr="00093758" w:rsidTr="00B95CF6">
        <w:trPr>
          <w:trHeight w:val="585"/>
        </w:trPr>
        <w:tc>
          <w:tcPr>
            <w:tcW w:w="4103" w:type="dxa"/>
            <w:shd w:val="clear" w:color="auto" w:fill="FFFFFF"/>
            <w:tcMar>
              <w:top w:w="30" w:type="dxa"/>
              <w:left w:w="120" w:type="dxa"/>
              <w:bottom w:w="30" w:type="dxa"/>
              <w:right w:w="120" w:type="dxa"/>
            </w:tcMar>
            <w:vAlign w:val="center"/>
            <w:hideMark/>
          </w:tcPr>
          <w:p w:rsidR="00E24FB3" w:rsidRPr="004D2C49" w:rsidRDefault="00E24FB3" w:rsidP="00B95CF6">
            <w:pPr>
              <w:pStyle w:val="NoSpacing"/>
              <w:spacing w:after="240"/>
              <w:rPr>
                <w:rFonts w:ascii="Verdana" w:hAnsi="Verdana"/>
                <w:lang w:eastAsia="en-GB"/>
              </w:rPr>
            </w:pPr>
            <w:r w:rsidRPr="004D2C49">
              <w:rPr>
                <w:rFonts w:ascii="Verdana" w:hAnsi="Verdana"/>
                <w:lang w:eastAsia="en-GB"/>
              </w:rPr>
              <w:t>8. Check for any damage/scorching to plug casing.</w:t>
            </w:r>
          </w:p>
        </w:tc>
        <w:tc>
          <w:tcPr>
            <w:tcW w:w="995"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1134"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c>
          <w:tcPr>
            <w:tcW w:w="2992" w:type="dxa"/>
            <w:shd w:val="clear" w:color="auto" w:fill="FFFFFF"/>
            <w:tcMar>
              <w:top w:w="30" w:type="dxa"/>
              <w:left w:w="120" w:type="dxa"/>
              <w:bottom w:w="30" w:type="dxa"/>
              <w:right w:w="120" w:type="dxa"/>
            </w:tcMar>
            <w:vAlign w:val="center"/>
            <w:hideMark/>
          </w:tcPr>
          <w:p w:rsidR="00E24FB3" w:rsidRPr="00093758" w:rsidRDefault="00E24FB3" w:rsidP="00B95CF6">
            <w:pPr>
              <w:spacing w:after="240"/>
              <w:rPr>
                <w:rFonts w:ascii="Verdana" w:hAnsi="Verdana"/>
                <w:color w:val="222222"/>
                <w:sz w:val="23"/>
                <w:szCs w:val="23"/>
                <w:lang w:eastAsia="en-GB"/>
              </w:rPr>
            </w:pPr>
            <w:r w:rsidRPr="00093758">
              <w:rPr>
                <w:rFonts w:ascii="Verdana" w:hAnsi="Verdana"/>
                <w:color w:val="222222"/>
                <w:sz w:val="23"/>
                <w:szCs w:val="23"/>
                <w:lang w:eastAsia="en-GB"/>
              </w:rPr>
              <w:t> </w:t>
            </w:r>
          </w:p>
        </w:tc>
      </w:tr>
      <w:tr w:rsidR="00E24FB3" w:rsidRPr="00093758" w:rsidTr="00B95CF6">
        <w:trPr>
          <w:trHeight w:val="1423"/>
        </w:trPr>
        <w:tc>
          <w:tcPr>
            <w:tcW w:w="4103" w:type="dxa"/>
            <w:shd w:val="clear" w:color="auto" w:fill="FFFFFF"/>
            <w:tcMar>
              <w:top w:w="30" w:type="dxa"/>
              <w:left w:w="120" w:type="dxa"/>
              <w:bottom w:w="30" w:type="dxa"/>
              <w:right w:w="120" w:type="dxa"/>
            </w:tcMar>
            <w:vAlign w:val="center"/>
          </w:tcPr>
          <w:p w:rsidR="00E24FB3" w:rsidRPr="004D2C49" w:rsidRDefault="00E24FB3" w:rsidP="00B95CF6">
            <w:pPr>
              <w:pStyle w:val="NoSpacing"/>
              <w:spacing w:after="240"/>
              <w:rPr>
                <w:rFonts w:ascii="Verdana" w:hAnsi="Verdana"/>
                <w:lang w:eastAsia="en-GB"/>
              </w:rPr>
            </w:pPr>
            <w:r w:rsidRPr="004D2C49">
              <w:rPr>
                <w:rFonts w:ascii="Verdana" w:hAnsi="Verdana"/>
                <w:lang w:eastAsia="en-GB"/>
              </w:rPr>
              <w:t>9. Check equipment/appliance for damage, switches &amp; buttons operate correctly and equipment/appliance is free from dust/dirt.</w:t>
            </w:r>
          </w:p>
        </w:tc>
        <w:tc>
          <w:tcPr>
            <w:tcW w:w="995" w:type="dxa"/>
            <w:shd w:val="clear" w:color="auto" w:fill="FFFFFF"/>
            <w:tcMar>
              <w:top w:w="30" w:type="dxa"/>
              <w:left w:w="120" w:type="dxa"/>
              <w:bottom w:w="30" w:type="dxa"/>
              <w:right w:w="120" w:type="dxa"/>
            </w:tcMar>
            <w:vAlign w:val="center"/>
          </w:tcPr>
          <w:p w:rsidR="00E24FB3" w:rsidRPr="00093758" w:rsidRDefault="00E24FB3" w:rsidP="00B95CF6">
            <w:pPr>
              <w:spacing w:after="240"/>
              <w:rPr>
                <w:rFonts w:ascii="Verdana" w:hAnsi="Verdana"/>
                <w:color w:val="222222"/>
                <w:sz w:val="23"/>
                <w:szCs w:val="23"/>
                <w:lang w:eastAsia="en-GB"/>
              </w:rPr>
            </w:pPr>
          </w:p>
        </w:tc>
        <w:tc>
          <w:tcPr>
            <w:tcW w:w="1134" w:type="dxa"/>
            <w:shd w:val="clear" w:color="auto" w:fill="FFFFFF"/>
            <w:tcMar>
              <w:top w:w="30" w:type="dxa"/>
              <w:left w:w="120" w:type="dxa"/>
              <w:bottom w:w="30" w:type="dxa"/>
              <w:right w:w="120" w:type="dxa"/>
            </w:tcMar>
            <w:vAlign w:val="center"/>
          </w:tcPr>
          <w:p w:rsidR="00E24FB3" w:rsidRPr="00093758" w:rsidRDefault="00E24FB3" w:rsidP="00B95CF6">
            <w:pPr>
              <w:spacing w:after="240"/>
              <w:rPr>
                <w:rFonts w:ascii="Verdana" w:hAnsi="Verdana"/>
                <w:color w:val="222222"/>
                <w:sz w:val="23"/>
                <w:szCs w:val="23"/>
                <w:lang w:eastAsia="en-GB"/>
              </w:rPr>
            </w:pPr>
          </w:p>
        </w:tc>
        <w:tc>
          <w:tcPr>
            <w:tcW w:w="2992" w:type="dxa"/>
            <w:shd w:val="clear" w:color="auto" w:fill="FFFFFF"/>
            <w:tcMar>
              <w:top w:w="30" w:type="dxa"/>
              <w:left w:w="120" w:type="dxa"/>
              <w:bottom w:w="30" w:type="dxa"/>
              <w:right w:w="120" w:type="dxa"/>
            </w:tcMar>
            <w:vAlign w:val="center"/>
          </w:tcPr>
          <w:p w:rsidR="00E24FB3" w:rsidRPr="00093758" w:rsidRDefault="00E24FB3" w:rsidP="00B95CF6">
            <w:pPr>
              <w:spacing w:after="240"/>
              <w:rPr>
                <w:rFonts w:ascii="Verdana" w:hAnsi="Verdana"/>
                <w:color w:val="222222"/>
                <w:sz w:val="23"/>
                <w:szCs w:val="23"/>
                <w:lang w:eastAsia="en-GB"/>
              </w:rPr>
            </w:pPr>
          </w:p>
        </w:tc>
      </w:tr>
    </w:tbl>
    <w:p w:rsidR="00E24FB3" w:rsidRDefault="00E24FB3" w:rsidP="00E24FB3">
      <w:pPr>
        <w:ind w:left="-567"/>
      </w:pPr>
    </w:p>
    <w:p w:rsidR="00E24FB3" w:rsidRDefault="00E24FB3" w:rsidP="00E24FB3">
      <w:pPr>
        <w:jc w:val="both"/>
      </w:pPr>
      <w:r w:rsidRPr="00AC23AC">
        <w:rPr>
          <w:b/>
          <w:color w:val="FF0000"/>
          <w:sz w:val="32"/>
          <w:szCs w:val="32"/>
        </w:rPr>
        <w:t>Important:</w:t>
      </w:r>
      <w:r w:rsidRPr="00AC23AC">
        <w:rPr>
          <w:b/>
          <w:color w:val="FF0000"/>
        </w:rPr>
        <w:t xml:space="preserve"> </w:t>
      </w:r>
      <w:r w:rsidRPr="00AC23AC">
        <w:rPr>
          <w:rFonts w:ascii="Calibri" w:hAnsi="Calibri"/>
          <w:b/>
          <w:color w:val="FF0000"/>
          <w:sz w:val="24"/>
        </w:rPr>
        <w:t>Should you identify any issues with any of the kit provided you should immediately stop using it and report it to the Facilities team</w:t>
      </w:r>
      <w:r>
        <w:rPr>
          <w:rFonts w:ascii="Calibri" w:hAnsi="Calibri"/>
          <w:b/>
          <w:color w:val="FF0000"/>
          <w:sz w:val="24"/>
        </w:rPr>
        <w:t xml:space="preserve"> via this form, returning </w:t>
      </w:r>
      <w:r>
        <w:rPr>
          <w:rFonts w:ascii="Calibri" w:hAnsi="Calibri"/>
          <w:b/>
          <w:color w:val="FF0000"/>
          <w:sz w:val="24"/>
        </w:rPr>
        <w:lastRenderedPageBreak/>
        <w:t xml:space="preserve">to </w:t>
      </w:r>
      <w:r w:rsidRPr="00AC23AC">
        <w:rPr>
          <w:rFonts w:ascii="Calibri" w:hAnsi="Calibri"/>
          <w:b/>
          <w:color w:val="FF0000"/>
          <w:sz w:val="24"/>
        </w:rPr>
        <w:t>the following address</w:t>
      </w:r>
      <w:r w:rsidRPr="00AC23AC">
        <w:rPr>
          <w:rFonts w:ascii="Calibri" w:hAnsi="Calibri"/>
          <w:color w:val="FF0000"/>
          <w:sz w:val="24"/>
        </w:rPr>
        <w:t xml:space="preserve"> </w:t>
      </w:r>
      <w:hyperlink r:id="rId13" w:history="1">
        <w:r w:rsidRPr="00AC23AC">
          <w:rPr>
            <w:rStyle w:val="Hyperlink"/>
            <w:rFonts w:ascii="Calibri" w:hAnsi="Calibri"/>
            <w:color w:val="365F91" w:themeColor="accent1" w:themeShade="BF"/>
            <w:sz w:val="24"/>
          </w:rPr>
          <w:t>PHW.Facilities@wales.nhs.uk</w:t>
        </w:r>
      </w:hyperlink>
      <w:r w:rsidRPr="00AC23AC">
        <w:rPr>
          <w:rFonts w:ascii="Calibri" w:hAnsi="Calibri"/>
          <w:color w:val="FF0000"/>
          <w:sz w:val="24"/>
        </w:rPr>
        <w:t xml:space="preserve"> </w:t>
      </w:r>
      <w:r w:rsidRPr="00AC23AC">
        <w:rPr>
          <w:rFonts w:ascii="Calibri" w:hAnsi="Calibri"/>
          <w:b/>
          <w:color w:val="FF0000"/>
          <w:sz w:val="24"/>
        </w:rPr>
        <w:t xml:space="preserve">so that arrangements can be made to replace equipment as </w:t>
      </w:r>
      <w:r>
        <w:rPr>
          <w:rFonts w:ascii="Calibri" w:hAnsi="Calibri"/>
          <w:b/>
          <w:color w:val="FF0000"/>
          <w:sz w:val="24"/>
        </w:rPr>
        <w:t>necessary.</w:t>
      </w:r>
      <w:r w:rsidRPr="00AC23AC">
        <w:rPr>
          <w:rFonts w:ascii="Calibri" w:hAnsi="Calibri"/>
          <w:b/>
          <w:color w:val="FF0000"/>
          <w:sz w:val="24"/>
        </w:rPr>
        <w:t xml:space="preserve">   </w:t>
      </w:r>
    </w:p>
    <w:p w:rsidR="00602A6C" w:rsidRPr="00602A6C" w:rsidRDefault="00602A6C" w:rsidP="00602A6C">
      <w:pPr>
        <w:jc w:val="both"/>
        <w:rPr>
          <w:rFonts w:ascii="Verdana" w:hAnsi="Verdana"/>
          <w:b/>
          <w:sz w:val="24"/>
          <w:szCs w:val="24"/>
        </w:rPr>
      </w:pPr>
    </w:p>
    <w:sectPr w:rsidR="00602A6C" w:rsidRPr="00602A6C" w:rsidSect="009264C9">
      <w:footerReference w:type="default" r:id="rId14"/>
      <w:pgSz w:w="11906" w:h="16838" w:code="9"/>
      <w:pgMar w:top="1440" w:right="1133"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33" w:rsidRDefault="008B1933">
      <w:r>
        <w:separator/>
      </w:r>
    </w:p>
  </w:endnote>
  <w:endnote w:type="continuationSeparator" w:id="0">
    <w:p w:rsidR="008B1933" w:rsidRDefault="008B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9A" w:rsidRDefault="00F5149A">
    <w:pPr>
      <w:pStyle w:val="Footer"/>
      <w:jc w:val="center"/>
    </w:pPr>
    <w:r w:rsidRPr="007F05C8">
      <w:rPr>
        <w:rFonts w:ascii="Verdana" w:hAnsi="Verdana"/>
      </w:rPr>
      <w:t xml:space="preserve">Page </w:t>
    </w:r>
    <w:r w:rsidRPr="007F05C8">
      <w:rPr>
        <w:rFonts w:ascii="Verdana" w:hAnsi="Verdana"/>
        <w:b/>
      </w:rPr>
      <w:fldChar w:fldCharType="begin"/>
    </w:r>
    <w:r w:rsidRPr="007F05C8">
      <w:rPr>
        <w:rFonts w:ascii="Verdana" w:hAnsi="Verdana"/>
        <w:b/>
      </w:rPr>
      <w:instrText xml:space="preserve"> PAGE </w:instrText>
    </w:r>
    <w:r w:rsidRPr="007F05C8">
      <w:rPr>
        <w:rFonts w:ascii="Verdana" w:hAnsi="Verdana"/>
        <w:b/>
      </w:rPr>
      <w:fldChar w:fldCharType="separate"/>
    </w:r>
    <w:r w:rsidR="00FE073C">
      <w:rPr>
        <w:rFonts w:ascii="Verdana" w:hAnsi="Verdana"/>
        <w:b/>
        <w:noProof/>
      </w:rPr>
      <w:t>4</w:t>
    </w:r>
    <w:r w:rsidRPr="007F05C8">
      <w:rPr>
        <w:rFonts w:ascii="Verdana" w:hAnsi="Verdana"/>
        <w:b/>
      </w:rPr>
      <w:fldChar w:fldCharType="end"/>
    </w:r>
    <w:r w:rsidRPr="007F05C8">
      <w:rPr>
        <w:rFonts w:ascii="Verdana" w:hAnsi="Verdana"/>
      </w:rPr>
      <w:t xml:space="preserve"> of </w:t>
    </w:r>
    <w:r w:rsidRPr="007F05C8">
      <w:rPr>
        <w:rFonts w:ascii="Verdana" w:hAnsi="Verdana"/>
        <w:b/>
      </w:rPr>
      <w:fldChar w:fldCharType="begin"/>
    </w:r>
    <w:r w:rsidRPr="007F05C8">
      <w:rPr>
        <w:rFonts w:ascii="Verdana" w:hAnsi="Verdana"/>
        <w:b/>
      </w:rPr>
      <w:instrText xml:space="preserve"> NUMPAGES  </w:instrText>
    </w:r>
    <w:r w:rsidRPr="007F05C8">
      <w:rPr>
        <w:rFonts w:ascii="Verdana" w:hAnsi="Verdana"/>
        <w:b/>
      </w:rPr>
      <w:fldChar w:fldCharType="separate"/>
    </w:r>
    <w:r w:rsidR="00FE073C">
      <w:rPr>
        <w:rFonts w:ascii="Verdana" w:hAnsi="Verdana"/>
        <w:b/>
        <w:noProof/>
      </w:rPr>
      <w:t>16</w:t>
    </w:r>
    <w:r w:rsidRPr="007F05C8">
      <w:rPr>
        <w:rFonts w:ascii="Verdana" w:hAnsi="Verdana"/>
        <w:b/>
      </w:rPr>
      <w:fldChar w:fldCharType="end"/>
    </w:r>
  </w:p>
  <w:p w:rsidR="00F5149A" w:rsidRPr="00561D4E" w:rsidRDefault="00F5149A" w:rsidP="0056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33" w:rsidRDefault="008B1933">
      <w:r>
        <w:separator/>
      </w:r>
    </w:p>
  </w:footnote>
  <w:footnote w:type="continuationSeparator" w:id="0">
    <w:p w:rsidR="008B1933" w:rsidRDefault="008B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EB"/>
    <w:multiLevelType w:val="hybridMultilevel"/>
    <w:tmpl w:val="50E4CDF4"/>
    <w:lvl w:ilvl="0" w:tplc="D638E206">
      <w:numFmt w:val="bullet"/>
      <w:lvlText w:val=""/>
      <w:lvlJc w:val="left"/>
      <w:pPr>
        <w:tabs>
          <w:tab w:val="num" w:pos="720"/>
        </w:tabs>
        <w:ind w:left="720" w:hanging="360"/>
      </w:pPr>
      <w:rPr>
        <w:rFonts w:ascii="Symbol" w:eastAsia="Times New Roman" w:hAnsi="Symbol" w:cs="Tahoma" w:hint="default"/>
      </w:rPr>
    </w:lvl>
    <w:lvl w:ilvl="1" w:tplc="8AD0BA90">
      <w:start w:val="1"/>
      <w:numFmt w:val="bullet"/>
      <w:lvlText w:val=""/>
      <w:lvlJc w:val="left"/>
      <w:pPr>
        <w:tabs>
          <w:tab w:val="num" w:pos="1440"/>
        </w:tabs>
        <w:ind w:left="1440" w:hanging="360"/>
      </w:pPr>
      <w:rPr>
        <w:rFonts w:ascii="Symbol" w:hAnsi="Symbol"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2354B1"/>
    <w:multiLevelType w:val="hybridMultilevel"/>
    <w:tmpl w:val="5470A62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2211279B"/>
    <w:multiLevelType w:val="hybridMultilevel"/>
    <w:tmpl w:val="DCDC6188"/>
    <w:lvl w:ilvl="0" w:tplc="A5B20C0C">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205F2"/>
    <w:multiLevelType w:val="hybridMultilevel"/>
    <w:tmpl w:val="6C64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335E9"/>
    <w:multiLevelType w:val="hybridMultilevel"/>
    <w:tmpl w:val="B0C0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C0E4E"/>
    <w:multiLevelType w:val="hybridMultilevel"/>
    <w:tmpl w:val="A64663F6"/>
    <w:lvl w:ilvl="0" w:tplc="603406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158E3"/>
    <w:multiLevelType w:val="hybridMultilevel"/>
    <w:tmpl w:val="8A4E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E06E5"/>
    <w:multiLevelType w:val="hybridMultilevel"/>
    <w:tmpl w:val="AB7AEC7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33D41C37"/>
    <w:multiLevelType w:val="hybridMultilevel"/>
    <w:tmpl w:val="FD80E51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38A307A3"/>
    <w:multiLevelType w:val="hybridMultilevel"/>
    <w:tmpl w:val="5AF6F50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44A9508A"/>
    <w:multiLevelType w:val="hybridMultilevel"/>
    <w:tmpl w:val="AEBE2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238CA"/>
    <w:multiLevelType w:val="hybridMultilevel"/>
    <w:tmpl w:val="CE6C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5537C"/>
    <w:multiLevelType w:val="hybridMultilevel"/>
    <w:tmpl w:val="088C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514E6"/>
    <w:multiLevelType w:val="hybridMultilevel"/>
    <w:tmpl w:val="05B0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26C07"/>
    <w:multiLevelType w:val="hybridMultilevel"/>
    <w:tmpl w:val="8BB6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915DC"/>
    <w:multiLevelType w:val="hybridMultilevel"/>
    <w:tmpl w:val="AB705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143C2"/>
    <w:multiLevelType w:val="hybridMultilevel"/>
    <w:tmpl w:val="401C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3132F"/>
    <w:multiLevelType w:val="hybridMultilevel"/>
    <w:tmpl w:val="9DDA56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3"/>
  </w:num>
  <w:num w:numId="5">
    <w:abstractNumId w:val="6"/>
  </w:num>
  <w:num w:numId="6">
    <w:abstractNumId w:val="5"/>
  </w:num>
  <w:num w:numId="7">
    <w:abstractNumId w:val="3"/>
  </w:num>
  <w:num w:numId="8">
    <w:abstractNumId w:val="14"/>
  </w:num>
  <w:num w:numId="9">
    <w:abstractNumId w:val="2"/>
  </w:num>
  <w:num w:numId="10">
    <w:abstractNumId w:val="10"/>
  </w:num>
  <w:num w:numId="11">
    <w:abstractNumId w:val="9"/>
  </w:num>
  <w:num w:numId="12">
    <w:abstractNumId w:val="12"/>
  </w:num>
  <w:num w:numId="13">
    <w:abstractNumId w:val="16"/>
  </w:num>
  <w:num w:numId="14">
    <w:abstractNumId w:val="7"/>
  </w:num>
  <w:num w:numId="15">
    <w:abstractNumId w:val="8"/>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BB"/>
    <w:rsid w:val="00001FFE"/>
    <w:rsid w:val="0001156B"/>
    <w:rsid w:val="000139B9"/>
    <w:rsid w:val="00015964"/>
    <w:rsid w:val="000172C2"/>
    <w:rsid w:val="00023ADE"/>
    <w:rsid w:val="000258A4"/>
    <w:rsid w:val="00025B5F"/>
    <w:rsid w:val="00026240"/>
    <w:rsid w:val="0002791C"/>
    <w:rsid w:val="00047F9A"/>
    <w:rsid w:val="00056838"/>
    <w:rsid w:val="0006175D"/>
    <w:rsid w:val="000679B5"/>
    <w:rsid w:val="00071C6D"/>
    <w:rsid w:val="0007343D"/>
    <w:rsid w:val="00074B65"/>
    <w:rsid w:val="00083596"/>
    <w:rsid w:val="000847EF"/>
    <w:rsid w:val="00084BF9"/>
    <w:rsid w:val="00092935"/>
    <w:rsid w:val="0009331D"/>
    <w:rsid w:val="00093F1D"/>
    <w:rsid w:val="00094749"/>
    <w:rsid w:val="00096CED"/>
    <w:rsid w:val="000A6D8C"/>
    <w:rsid w:val="000C0930"/>
    <w:rsid w:val="000C2930"/>
    <w:rsid w:val="000C6677"/>
    <w:rsid w:val="000D3ED0"/>
    <w:rsid w:val="000E4E16"/>
    <w:rsid w:val="000F231A"/>
    <w:rsid w:val="000F60CB"/>
    <w:rsid w:val="000F661E"/>
    <w:rsid w:val="000F7289"/>
    <w:rsid w:val="00101B18"/>
    <w:rsid w:val="001046C4"/>
    <w:rsid w:val="001050BC"/>
    <w:rsid w:val="00106D01"/>
    <w:rsid w:val="00115734"/>
    <w:rsid w:val="00121A63"/>
    <w:rsid w:val="0012445C"/>
    <w:rsid w:val="00140CCF"/>
    <w:rsid w:val="0014141E"/>
    <w:rsid w:val="0014257E"/>
    <w:rsid w:val="00143055"/>
    <w:rsid w:val="00145690"/>
    <w:rsid w:val="00150334"/>
    <w:rsid w:val="00155089"/>
    <w:rsid w:val="00155603"/>
    <w:rsid w:val="001574A0"/>
    <w:rsid w:val="00162E32"/>
    <w:rsid w:val="00163638"/>
    <w:rsid w:val="001647CA"/>
    <w:rsid w:val="001702AF"/>
    <w:rsid w:val="0017282C"/>
    <w:rsid w:val="00173444"/>
    <w:rsid w:val="001734FE"/>
    <w:rsid w:val="001767ED"/>
    <w:rsid w:val="00176C9E"/>
    <w:rsid w:val="001775E6"/>
    <w:rsid w:val="001902F1"/>
    <w:rsid w:val="0019130B"/>
    <w:rsid w:val="00192419"/>
    <w:rsid w:val="00193C2A"/>
    <w:rsid w:val="001940C8"/>
    <w:rsid w:val="0019647A"/>
    <w:rsid w:val="001A1B6F"/>
    <w:rsid w:val="001A2364"/>
    <w:rsid w:val="001A2E46"/>
    <w:rsid w:val="001A54F6"/>
    <w:rsid w:val="001A7DAA"/>
    <w:rsid w:val="001B1DF0"/>
    <w:rsid w:val="001B315D"/>
    <w:rsid w:val="001B6F27"/>
    <w:rsid w:val="001C0DCB"/>
    <w:rsid w:val="001C61C9"/>
    <w:rsid w:val="001C664B"/>
    <w:rsid w:val="001C6D87"/>
    <w:rsid w:val="001D1259"/>
    <w:rsid w:val="001D3459"/>
    <w:rsid w:val="001D36B7"/>
    <w:rsid w:val="001D38BD"/>
    <w:rsid w:val="001D4E1F"/>
    <w:rsid w:val="001D68E4"/>
    <w:rsid w:val="001E101C"/>
    <w:rsid w:val="001E6666"/>
    <w:rsid w:val="001F0FED"/>
    <w:rsid w:val="001F2447"/>
    <w:rsid w:val="001F5AAB"/>
    <w:rsid w:val="001F64BB"/>
    <w:rsid w:val="002136B5"/>
    <w:rsid w:val="002273F8"/>
    <w:rsid w:val="00230876"/>
    <w:rsid w:val="00233691"/>
    <w:rsid w:val="00234D5B"/>
    <w:rsid w:val="00237E24"/>
    <w:rsid w:val="00243495"/>
    <w:rsid w:val="00252447"/>
    <w:rsid w:val="0025500C"/>
    <w:rsid w:val="00261748"/>
    <w:rsid w:val="002639D4"/>
    <w:rsid w:val="002643E3"/>
    <w:rsid w:val="00275FD6"/>
    <w:rsid w:val="00284588"/>
    <w:rsid w:val="00291409"/>
    <w:rsid w:val="002A060A"/>
    <w:rsid w:val="002A13AB"/>
    <w:rsid w:val="002A17CE"/>
    <w:rsid w:val="002B1459"/>
    <w:rsid w:val="002B1599"/>
    <w:rsid w:val="002B2929"/>
    <w:rsid w:val="002B56F0"/>
    <w:rsid w:val="002C15C6"/>
    <w:rsid w:val="002C55F7"/>
    <w:rsid w:val="002D2761"/>
    <w:rsid w:val="002D36C0"/>
    <w:rsid w:val="002D53D0"/>
    <w:rsid w:val="002D6C9B"/>
    <w:rsid w:val="002E242C"/>
    <w:rsid w:val="002E3ED9"/>
    <w:rsid w:val="002E4150"/>
    <w:rsid w:val="002F01FA"/>
    <w:rsid w:val="002F4B4D"/>
    <w:rsid w:val="002F5126"/>
    <w:rsid w:val="002F63B3"/>
    <w:rsid w:val="002F64AA"/>
    <w:rsid w:val="002F779A"/>
    <w:rsid w:val="00300C88"/>
    <w:rsid w:val="003033E6"/>
    <w:rsid w:val="00304B8C"/>
    <w:rsid w:val="003050ED"/>
    <w:rsid w:val="003065F4"/>
    <w:rsid w:val="00310223"/>
    <w:rsid w:val="0031138F"/>
    <w:rsid w:val="00312369"/>
    <w:rsid w:val="0031433D"/>
    <w:rsid w:val="003148B0"/>
    <w:rsid w:val="00315829"/>
    <w:rsid w:val="00320F75"/>
    <w:rsid w:val="003300CA"/>
    <w:rsid w:val="00334091"/>
    <w:rsid w:val="0033416A"/>
    <w:rsid w:val="00336F17"/>
    <w:rsid w:val="003414D8"/>
    <w:rsid w:val="00343E0D"/>
    <w:rsid w:val="00346CBB"/>
    <w:rsid w:val="003527C9"/>
    <w:rsid w:val="0035628F"/>
    <w:rsid w:val="00356703"/>
    <w:rsid w:val="00365FC5"/>
    <w:rsid w:val="00367652"/>
    <w:rsid w:val="00370BB7"/>
    <w:rsid w:val="00373888"/>
    <w:rsid w:val="0037417C"/>
    <w:rsid w:val="00377090"/>
    <w:rsid w:val="00381EE3"/>
    <w:rsid w:val="00382067"/>
    <w:rsid w:val="003831E0"/>
    <w:rsid w:val="0038645B"/>
    <w:rsid w:val="003964D2"/>
    <w:rsid w:val="003969AD"/>
    <w:rsid w:val="00397709"/>
    <w:rsid w:val="003A0CD8"/>
    <w:rsid w:val="003A2DA1"/>
    <w:rsid w:val="003A48F6"/>
    <w:rsid w:val="003A6254"/>
    <w:rsid w:val="003B04A4"/>
    <w:rsid w:val="003B3500"/>
    <w:rsid w:val="003B6022"/>
    <w:rsid w:val="003B7EE9"/>
    <w:rsid w:val="003C2A8A"/>
    <w:rsid w:val="003C2D99"/>
    <w:rsid w:val="003C4984"/>
    <w:rsid w:val="003D10D6"/>
    <w:rsid w:val="003D24C8"/>
    <w:rsid w:val="003D5019"/>
    <w:rsid w:val="003D588C"/>
    <w:rsid w:val="003D6F01"/>
    <w:rsid w:val="003E49FD"/>
    <w:rsid w:val="003E6E9F"/>
    <w:rsid w:val="003F0FC8"/>
    <w:rsid w:val="003F1DE1"/>
    <w:rsid w:val="003F5DCB"/>
    <w:rsid w:val="003F67B3"/>
    <w:rsid w:val="00400778"/>
    <w:rsid w:val="004017B1"/>
    <w:rsid w:val="00401E87"/>
    <w:rsid w:val="00402764"/>
    <w:rsid w:val="00405E52"/>
    <w:rsid w:val="00411DA7"/>
    <w:rsid w:val="004219C3"/>
    <w:rsid w:val="00427747"/>
    <w:rsid w:val="00430882"/>
    <w:rsid w:val="00433C03"/>
    <w:rsid w:val="004371AE"/>
    <w:rsid w:val="0043770E"/>
    <w:rsid w:val="004379BA"/>
    <w:rsid w:val="00440826"/>
    <w:rsid w:val="00440FC2"/>
    <w:rsid w:val="004435AE"/>
    <w:rsid w:val="00447AC9"/>
    <w:rsid w:val="00453651"/>
    <w:rsid w:val="00454074"/>
    <w:rsid w:val="00456110"/>
    <w:rsid w:val="00456320"/>
    <w:rsid w:val="00457AAC"/>
    <w:rsid w:val="00461FE4"/>
    <w:rsid w:val="00472A67"/>
    <w:rsid w:val="00472A90"/>
    <w:rsid w:val="00472FBE"/>
    <w:rsid w:val="00474D5D"/>
    <w:rsid w:val="00476D64"/>
    <w:rsid w:val="004800B1"/>
    <w:rsid w:val="00484BD0"/>
    <w:rsid w:val="004900F4"/>
    <w:rsid w:val="004940AA"/>
    <w:rsid w:val="004950AF"/>
    <w:rsid w:val="004A045E"/>
    <w:rsid w:val="004A6BC0"/>
    <w:rsid w:val="004B04F3"/>
    <w:rsid w:val="004B08B7"/>
    <w:rsid w:val="004B2083"/>
    <w:rsid w:val="004B3E42"/>
    <w:rsid w:val="004B5047"/>
    <w:rsid w:val="004B5733"/>
    <w:rsid w:val="004B79C5"/>
    <w:rsid w:val="004C1007"/>
    <w:rsid w:val="004C23FE"/>
    <w:rsid w:val="004C6ADC"/>
    <w:rsid w:val="004D05FC"/>
    <w:rsid w:val="004D0881"/>
    <w:rsid w:val="004D0BE3"/>
    <w:rsid w:val="004D29F0"/>
    <w:rsid w:val="004D609E"/>
    <w:rsid w:val="004E58BE"/>
    <w:rsid w:val="004F4BDE"/>
    <w:rsid w:val="004F79FA"/>
    <w:rsid w:val="005028AF"/>
    <w:rsid w:val="00503B3B"/>
    <w:rsid w:val="005045EC"/>
    <w:rsid w:val="00513BB2"/>
    <w:rsid w:val="00513BF7"/>
    <w:rsid w:val="005161AA"/>
    <w:rsid w:val="00516C7E"/>
    <w:rsid w:val="00520C08"/>
    <w:rsid w:val="00521B31"/>
    <w:rsid w:val="00523C7A"/>
    <w:rsid w:val="00524179"/>
    <w:rsid w:val="00532CBB"/>
    <w:rsid w:val="005359F5"/>
    <w:rsid w:val="0054343D"/>
    <w:rsid w:val="00546FB2"/>
    <w:rsid w:val="0054709C"/>
    <w:rsid w:val="00547F01"/>
    <w:rsid w:val="00550C5F"/>
    <w:rsid w:val="00551DD2"/>
    <w:rsid w:val="00552BB4"/>
    <w:rsid w:val="005569A7"/>
    <w:rsid w:val="005600F2"/>
    <w:rsid w:val="005619B9"/>
    <w:rsid w:val="00561A27"/>
    <w:rsid w:val="00561D4E"/>
    <w:rsid w:val="005656A6"/>
    <w:rsid w:val="00567FE9"/>
    <w:rsid w:val="005705A7"/>
    <w:rsid w:val="00572084"/>
    <w:rsid w:val="00575DBC"/>
    <w:rsid w:val="00576306"/>
    <w:rsid w:val="005826FD"/>
    <w:rsid w:val="00582A53"/>
    <w:rsid w:val="00587E02"/>
    <w:rsid w:val="00592253"/>
    <w:rsid w:val="005A15BD"/>
    <w:rsid w:val="005A2EE2"/>
    <w:rsid w:val="005A3C2F"/>
    <w:rsid w:val="005A68F1"/>
    <w:rsid w:val="005A7DDE"/>
    <w:rsid w:val="005B0B0A"/>
    <w:rsid w:val="005B0C32"/>
    <w:rsid w:val="005B1201"/>
    <w:rsid w:val="005B1CEC"/>
    <w:rsid w:val="005B39D6"/>
    <w:rsid w:val="005B566D"/>
    <w:rsid w:val="005C46EA"/>
    <w:rsid w:val="005C7FD5"/>
    <w:rsid w:val="005D02CC"/>
    <w:rsid w:val="005D338F"/>
    <w:rsid w:val="005E0986"/>
    <w:rsid w:val="005E2B72"/>
    <w:rsid w:val="005E79BE"/>
    <w:rsid w:val="005F1B1F"/>
    <w:rsid w:val="005F39B8"/>
    <w:rsid w:val="005F3BE1"/>
    <w:rsid w:val="005F3CD3"/>
    <w:rsid w:val="005F3F2B"/>
    <w:rsid w:val="005F67BB"/>
    <w:rsid w:val="005F68FF"/>
    <w:rsid w:val="005F7392"/>
    <w:rsid w:val="00602A6C"/>
    <w:rsid w:val="006051F6"/>
    <w:rsid w:val="00610BED"/>
    <w:rsid w:val="00612868"/>
    <w:rsid w:val="00614025"/>
    <w:rsid w:val="00616ADB"/>
    <w:rsid w:val="006171DA"/>
    <w:rsid w:val="00627008"/>
    <w:rsid w:val="0062718E"/>
    <w:rsid w:val="00630A4D"/>
    <w:rsid w:val="00631A94"/>
    <w:rsid w:val="00633251"/>
    <w:rsid w:val="0063489E"/>
    <w:rsid w:val="00634E0D"/>
    <w:rsid w:val="00635C71"/>
    <w:rsid w:val="00635E34"/>
    <w:rsid w:val="00635F8A"/>
    <w:rsid w:val="00636DAD"/>
    <w:rsid w:val="00637DD6"/>
    <w:rsid w:val="00637E02"/>
    <w:rsid w:val="00642FAB"/>
    <w:rsid w:val="00651DBE"/>
    <w:rsid w:val="00652794"/>
    <w:rsid w:val="00654918"/>
    <w:rsid w:val="006566DB"/>
    <w:rsid w:val="0065696F"/>
    <w:rsid w:val="006574C7"/>
    <w:rsid w:val="00663B5A"/>
    <w:rsid w:val="00665420"/>
    <w:rsid w:val="00666575"/>
    <w:rsid w:val="006723FA"/>
    <w:rsid w:val="00674807"/>
    <w:rsid w:val="0067557E"/>
    <w:rsid w:val="00681E6A"/>
    <w:rsid w:val="00681EEC"/>
    <w:rsid w:val="006824C5"/>
    <w:rsid w:val="00683893"/>
    <w:rsid w:val="00687D09"/>
    <w:rsid w:val="00687E18"/>
    <w:rsid w:val="00691C6F"/>
    <w:rsid w:val="00693D1B"/>
    <w:rsid w:val="00694A31"/>
    <w:rsid w:val="00695252"/>
    <w:rsid w:val="00697BAE"/>
    <w:rsid w:val="006A083C"/>
    <w:rsid w:val="006A0C42"/>
    <w:rsid w:val="006A24E6"/>
    <w:rsid w:val="006A561F"/>
    <w:rsid w:val="006A5959"/>
    <w:rsid w:val="006C1C29"/>
    <w:rsid w:val="006C2754"/>
    <w:rsid w:val="006C43AF"/>
    <w:rsid w:val="006D0A70"/>
    <w:rsid w:val="006D4138"/>
    <w:rsid w:val="006D4ED9"/>
    <w:rsid w:val="006D53D7"/>
    <w:rsid w:val="006D56D2"/>
    <w:rsid w:val="006D6D5B"/>
    <w:rsid w:val="006D7B16"/>
    <w:rsid w:val="006E11D0"/>
    <w:rsid w:val="006E3C58"/>
    <w:rsid w:val="006F3717"/>
    <w:rsid w:val="006F7011"/>
    <w:rsid w:val="007004CC"/>
    <w:rsid w:val="00701169"/>
    <w:rsid w:val="00701C62"/>
    <w:rsid w:val="00710BC5"/>
    <w:rsid w:val="007118BA"/>
    <w:rsid w:val="007155FB"/>
    <w:rsid w:val="00720D29"/>
    <w:rsid w:val="007210B2"/>
    <w:rsid w:val="00726F46"/>
    <w:rsid w:val="007341E1"/>
    <w:rsid w:val="007410C1"/>
    <w:rsid w:val="0074319E"/>
    <w:rsid w:val="00743ADC"/>
    <w:rsid w:val="007469ED"/>
    <w:rsid w:val="00751072"/>
    <w:rsid w:val="00754F10"/>
    <w:rsid w:val="0075576A"/>
    <w:rsid w:val="0075706E"/>
    <w:rsid w:val="007572DC"/>
    <w:rsid w:val="007620CD"/>
    <w:rsid w:val="00763E0F"/>
    <w:rsid w:val="007648AE"/>
    <w:rsid w:val="00764BAC"/>
    <w:rsid w:val="0077234F"/>
    <w:rsid w:val="00777AFC"/>
    <w:rsid w:val="00781171"/>
    <w:rsid w:val="007916D0"/>
    <w:rsid w:val="00793CC4"/>
    <w:rsid w:val="00795260"/>
    <w:rsid w:val="007971A7"/>
    <w:rsid w:val="007A3223"/>
    <w:rsid w:val="007A6376"/>
    <w:rsid w:val="007B2E47"/>
    <w:rsid w:val="007B59CD"/>
    <w:rsid w:val="007B5A3C"/>
    <w:rsid w:val="007C46E4"/>
    <w:rsid w:val="007D3E81"/>
    <w:rsid w:val="007D4D13"/>
    <w:rsid w:val="007D4F9D"/>
    <w:rsid w:val="007D5691"/>
    <w:rsid w:val="007E06CA"/>
    <w:rsid w:val="007E4AAB"/>
    <w:rsid w:val="007F0121"/>
    <w:rsid w:val="007F05C8"/>
    <w:rsid w:val="00804C9A"/>
    <w:rsid w:val="00811FD5"/>
    <w:rsid w:val="00813474"/>
    <w:rsid w:val="00815007"/>
    <w:rsid w:val="00823480"/>
    <w:rsid w:val="008241FB"/>
    <w:rsid w:val="00824AA3"/>
    <w:rsid w:val="00825024"/>
    <w:rsid w:val="008326B4"/>
    <w:rsid w:val="00834403"/>
    <w:rsid w:val="00840BDB"/>
    <w:rsid w:val="00842C09"/>
    <w:rsid w:val="00843708"/>
    <w:rsid w:val="00845A6A"/>
    <w:rsid w:val="00846C2B"/>
    <w:rsid w:val="00847CB0"/>
    <w:rsid w:val="008524EF"/>
    <w:rsid w:val="00852772"/>
    <w:rsid w:val="008623D6"/>
    <w:rsid w:val="0086256D"/>
    <w:rsid w:val="00862D4E"/>
    <w:rsid w:val="00867CE6"/>
    <w:rsid w:val="008703D3"/>
    <w:rsid w:val="00871152"/>
    <w:rsid w:val="00875CD4"/>
    <w:rsid w:val="00886759"/>
    <w:rsid w:val="0089059A"/>
    <w:rsid w:val="00892D16"/>
    <w:rsid w:val="008935EE"/>
    <w:rsid w:val="008A0832"/>
    <w:rsid w:val="008A42AD"/>
    <w:rsid w:val="008A7121"/>
    <w:rsid w:val="008A714D"/>
    <w:rsid w:val="008B1933"/>
    <w:rsid w:val="008B4397"/>
    <w:rsid w:val="008B4FD3"/>
    <w:rsid w:val="008C5978"/>
    <w:rsid w:val="008D1AEB"/>
    <w:rsid w:val="008D1B55"/>
    <w:rsid w:val="008D3133"/>
    <w:rsid w:val="008D7F38"/>
    <w:rsid w:val="008E0C37"/>
    <w:rsid w:val="008E19E1"/>
    <w:rsid w:val="008E6497"/>
    <w:rsid w:val="008F2EC8"/>
    <w:rsid w:val="0091277E"/>
    <w:rsid w:val="00913C86"/>
    <w:rsid w:val="00914476"/>
    <w:rsid w:val="00915370"/>
    <w:rsid w:val="00915489"/>
    <w:rsid w:val="00915E37"/>
    <w:rsid w:val="009178E9"/>
    <w:rsid w:val="00921323"/>
    <w:rsid w:val="009249DA"/>
    <w:rsid w:val="00924C7F"/>
    <w:rsid w:val="009264C9"/>
    <w:rsid w:val="00937E08"/>
    <w:rsid w:val="00943437"/>
    <w:rsid w:val="00946D5B"/>
    <w:rsid w:val="00947150"/>
    <w:rsid w:val="00950697"/>
    <w:rsid w:val="00954059"/>
    <w:rsid w:val="00955274"/>
    <w:rsid w:val="00962F90"/>
    <w:rsid w:val="009652B8"/>
    <w:rsid w:val="009679B4"/>
    <w:rsid w:val="009705D4"/>
    <w:rsid w:val="00970709"/>
    <w:rsid w:val="00971077"/>
    <w:rsid w:val="00971D1B"/>
    <w:rsid w:val="00972CF3"/>
    <w:rsid w:val="00975DC4"/>
    <w:rsid w:val="0098027B"/>
    <w:rsid w:val="00981641"/>
    <w:rsid w:val="00982F28"/>
    <w:rsid w:val="009850DD"/>
    <w:rsid w:val="00987D3A"/>
    <w:rsid w:val="009904B4"/>
    <w:rsid w:val="00990A22"/>
    <w:rsid w:val="00997E37"/>
    <w:rsid w:val="009A0367"/>
    <w:rsid w:val="009A35DF"/>
    <w:rsid w:val="009A419B"/>
    <w:rsid w:val="009A4FB5"/>
    <w:rsid w:val="009A5BAF"/>
    <w:rsid w:val="009A6A35"/>
    <w:rsid w:val="009A73F3"/>
    <w:rsid w:val="009A7B96"/>
    <w:rsid w:val="009C0AAB"/>
    <w:rsid w:val="009D3706"/>
    <w:rsid w:val="009E2A34"/>
    <w:rsid w:val="00A025A9"/>
    <w:rsid w:val="00A02CAE"/>
    <w:rsid w:val="00A11504"/>
    <w:rsid w:val="00A12478"/>
    <w:rsid w:val="00A12F57"/>
    <w:rsid w:val="00A27071"/>
    <w:rsid w:val="00A32AD2"/>
    <w:rsid w:val="00A32E47"/>
    <w:rsid w:val="00A418D6"/>
    <w:rsid w:val="00A4426D"/>
    <w:rsid w:val="00A46E12"/>
    <w:rsid w:val="00A519CB"/>
    <w:rsid w:val="00A5401B"/>
    <w:rsid w:val="00A56EB8"/>
    <w:rsid w:val="00A57DEB"/>
    <w:rsid w:val="00A751E0"/>
    <w:rsid w:val="00A86156"/>
    <w:rsid w:val="00A86D46"/>
    <w:rsid w:val="00A872F0"/>
    <w:rsid w:val="00A930BB"/>
    <w:rsid w:val="00A95E62"/>
    <w:rsid w:val="00A97DAB"/>
    <w:rsid w:val="00AA0771"/>
    <w:rsid w:val="00AA5D61"/>
    <w:rsid w:val="00AB3DEA"/>
    <w:rsid w:val="00AB5C7D"/>
    <w:rsid w:val="00AC0325"/>
    <w:rsid w:val="00AC2029"/>
    <w:rsid w:val="00AC71FB"/>
    <w:rsid w:val="00AD64DA"/>
    <w:rsid w:val="00AD761A"/>
    <w:rsid w:val="00AE1798"/>
    <w:rsid w:val="00AE4940"/>
    <w:rsid w:val="00AE5D91"/>
    <w:rsid w:val="00AE6328"/>
    <w:rsid w:val="00AF0231"/>
    <w:rsid w:val="00AF28DD"/>
    <w:rsid w:val="00AF3541"/>
    <w:rsid w:val="00AF3A37"/>
    <w:rsid w:val="00AF53AC"/>
    <w:rsid w:val="00AF719E"/>
    <w:rsid w:val="00B001A2"/>
    <w:rsid w:val="00B0163C"/>
    <w:rsid w:val="00B022C2"/>
    <w:rsid w:val="00B061AD"/>
    <w:rsid w:val="00B10C51"/>
    <w:rsid w:val="00B1240D"/>
    <w:rsid w:val="00B13C4E"/>
    <w:rsid w:val="00B140FA"/>
    <w:rsid w:val="00B15168"/>
    <w:rsid w:val="00B162D2"/>
    <w:rsid w:val="00B21476"/>
    <w:rsid w:val="00B24196"/>
    <w:rsid w:val="00B31B40"/>
    <w:rsid w:val="00B32AFC"/>
    <w:rsid w:val="00B34B51"/>
    <w:rsid w:val="00B36838"/>
    <w:rsid w:val="00B36D7B"/>
    <w:rsid w:val="00B37E29"/>
    <w:rsid w:val="00B402F0"/>
    <w:rsid w:val="00B42E4E"/>
    <w:rsid w:val="00B43329"/>
    <w:rsid w:val="00B44236"/>
    <w:rsid w:val="00B45C85"/>
    <w:rsid w:val="00B50D04"/>
    <w:rsid w:val="00B51C13"/>
    <w:rsid w:val="00B60439"/>
    <w:rsid w:val="00B65C8D"/>
    <w:rsid w:val="00B72199"/>
    <w:rsid w:val="00B73EC3"/>
    <w:rsid w:val="00B75698"/>
    <w:rsid w:val="00B80192"/>
    <w:rsid w:val="00B805C8"/>
    <w:rsid w:val="00B81364"/>
    <w:rsid w:val="00B84FFF"/>
    <w:rsid w:val="00B85AA2"/>
    <w:rsid w:val="00B90E02"/>
    <w:rsid w:val="00B91E60"/>
    <w:rsid w:val="00B92E34"/>
    <w:rsid w:val="00B960E7"/>
    <w:rsid w:val="00B966F2"/>
    <w:rsid w:val="00BA2BE2"/>
    <w:rsid w:val="00BA4082"/>
    <w:rsid w:val="00BA79B5"/>
    <w:rsid w:val="00BB6067"/>
    <w:rsid w:val="00BB7B61"/>
    <w:rsid w:val="00BB7E3D"/>
    <w:rsid w:val="00BC17D6"/>
    <w:rsid w:val="00BC4722"/>
    <w:rsid w:val="00BC4D75"/>
    <w:rsid w:val="00BD0B83"/>
    <w:rsid w:val="00BD1148"/>
    <w:rsid w:val="00BD365A"/>
    <w:rsid w:val="00BD3F3E"/>
    <w:rsid w:val="00BD4764"/>
    <w:rsid w:val="00BD6540"/>
    <w:rsid w:val="00BE3C27"/>
    <w:rsid w:val="00BE48A2"/>
    <w:rsid w:val="00BF0E38"/>
    <w:rsid w:val="00BF1B3A"/>
    <w:rsid w:val="00BF33A7"/>
    <w:rsid w:val="00BF7695"/>
    <w:rsid w:val="00C00751"/>
    <w:rsid w:val="00C0561F"/>
    <w:rsid w:val="00C06C8F"/>
    <w:rsid w:val="00C07010"/>
    <w:rsid w:val="00C117EE"/>
    <w:rsid w:val="00C163F3"/>
    <w:rsid w:val="00C1772C"/>
    <w:rsid w:val="00C21A55"/>
    <w:rsid w:val="00C24536"/>
    <w:rsid w:val="00C314F2"/>
    <w:rsid w:val="00C31976"/>
    <w:rsid w:val="00C34497"/>
    <w:rsid w:val="00C34D90"/>
    <w:rsid w:val="00C41AA8"/>
    <w:rsid w:val="00C452FF"/>
    <w:rsid w:val="00C4658F"/>
    <w:rsid w:val="00C51F9C"/>
    <w:rsid w:val="00C565FD"/>
    <w:rsid w:val="00C575F4"/>
    <w:rsid w:val="00C60174"/>
    <w:rsid w:val="00C60698"/>
    <w:rsid w:val="00C62922"/>
    <w:rsid w:val="00C7029B"/>
    <w:rsid w:val="00C71FB2"/>
    <w:rsid w:val="00C810A5"/>
    <w:rsid w:val="00C83A75"/>
    <w:rsid w:val="00C9775F"/>
    <w:rsid w:val="00CA01DE"/>
    <w:rsid w:val="00CA1F38"/>
    <w:rsid w:val="00CA2019"/>
    <w:rsid w:val="00CA27CD"/>
    <w:rsid w:val="00CA3AED"/>
    <w:rsid w:val="00CA4B78"/>
    <w:rsid w:val="00CA52C7"/>
    <w:rsid w:val="00CA5D13"/>
    <w:rsid w:val="00CA5FB9"/>
    <w:rsid w:val="00CB0646"/>
    <w:rsid w:val="00CB0B9F"/>
    <w:rsid w:val="00CB25DE"/>
    <w:rsid w:val="00CB2B3B"/>
    <w:rsid w:val="00CB72AE"/>
    <w:rsid w:val="00CB79D7"/>
    <w:rsid w:val="00CC23C4"/>
    <w:rsid w:val="00CC2FB0"/>
    <w:rsid w:val="00CC3660"/>
    <w:rsid w:val="00CC563A"/>
    <w:rsid w:val="00CC77C3"/>
    <w:rsid w:val="00CD0876"/>
    <w:rsid w:val="00CD2203"/>
    <w:rsid w:val="00CD4CAE"/>
    <w:rsid w:val="00CD6F8B"/>
    <w:rsid w:val="00CD7148"/>
    <w:rsid w:val="00CD7CFF"/>
    <w:rsid w:val="00CF102C"/>
    <w:rsid w:val="00CF2F9B"/>
    <w:rsid w:val="00CF5E0D"/>
    <w:rsid w:val="00D009B8"/>
    <w:rsid w:val="00D02A32"/>
    <w:rsid w:val="00D0442C"/>
    <w:rsid w:val="00D04B60"/>
    <w:rsid w:val="00D0512B"/>
    <w:rsid w:val="00D063D6"/>
    <w:rsid w:val="00D07F34"/>
    <w:rsid w:val="00D163DC"/>
    <w:rsid w:val="00D216B9"/>
    <w:rsid w:val="00D22DA8"/>
    <w:rsid w:val="00D25799"/>
    <w:rsid w:val="00D259CB"/>
    <w:rsid w:val="00D30A8D"/>
    <w:rsid w:val="00D4030C"/>
    <w:rsid w:val="00D40B1B"/>
    <w:rsid w:val="00D43718"/>
    <w:rsid w:val="00D449C7"/>
    <w:rsid w:val="00D45833"/>
    <w:rsid w:val="00D45C4D"/>
    <w:rsid w:val="00D5173D"/>
    <w:rsid w:val="00D56391"/>
    <w:rsid w:val="00D65E4A"/>
    <w:rsid w:val="00D661E6"/>
    <w:rsid w:val="00D670AD"/>
    <w:rsid w:val="00D70A19"/>
    <w:rsid w:val="00D71461"/>
    <w:rsid w:val="00D72363"/>
    <w:rsid w:val="00D72E6F"/>
    <w:rsid w:val="00D740A3"/>
    <w:rsid w:val="00D74295"/>
    <w:rsid w:val="00D75364"/>
    <w:rsid w:val="00D80DC9"/>
    <w:rsid w:val="00D83021"/>
    <w:rsid w:val="00D84D00"/>
    <w:rsid w:val="00D8746A"/>
    <w:rsid w:val="00D90859"/>
    <w:rsid w:val="00D90D66"/>
    <w:rsid w:val="00D95153"/>
    <w:rsid w:val="00D9704C"/>
    <w:rsid w:val="00DA02EE"/>
    <w:rsid w:val="00DA199D"/>
    <w:rsid w:val="00DA2CD2"/>
    <w:rsid w:val="00DA2E7F"/>
    <w:rsid w:val="00DA509F"/>
    <w:rsid w:val="00DB0BCA"/>
    <w:rsid w:val="00DB1006"/>
    <w:rsid w:val="00DB16F8"/>
    <w:rsid w:val="00DB7783"/>
    <w:rsid w:val="00DC0C73"/>
    <w:rsid w:val="00DC4009"/>
    <w:rsid w:val="00DC63F9"/>
    <w:rsid w:val="00DD0FE7"/>
    <w:rsid w:val="00DD47D8"/>
    <w:rsid w:val="00DF1E39"/>
    <w:rsid w:val="00DF3262"/>
    <w:rsid w:val="00E01371"/>
    <w:rsid w:val="00E05ED1"/>
    <w:rsid w:val="00E10C26"/>
    <w:rsid w:val="00E12653"/>
    <w:rsid w:val="00E131FB"/>
    <w:rsid w:val="00E22D06"/>
    <w:rsid w:val="00E24F86"/>
    <w:rsid w:val="00E24FB3"/>
    <w:rsid w:val="00E27757"/>
    <w:rsid w:val="00E31FB4"/>
    <w:rsid w:val="00E33763"/>
    <w:rsid w:val="00E347BF"/>
    <w:rsid w:val="00E357FA"/>
    <w:rsid w:val="00E40AF8"/>
    <w:rsid w:val="00E5053D"/>
    <w:rsid w:val="00E512D0"/>
    <w:rsid w:val="00E61F8F"/>
    <w:rsid w:val="00E72066"/>
    <w:rsid w:val="00E72F1B"/>
    <w:rsid w:val="00E81FF2"/>
    <w:rsid w:val="00E8213E"/>
    <w:rsid w:val="00E83DBE"/>
    <w:rsid w:val="00E8432B"/>
    <w:rsid w:val="00E84FF6"/>
    <w:rsid w:val="00E8563F"/>
    <w:rsid w:val="00E90A4F"/>
    <w:rsid w:val="00E91430"/>
    <w:rsid w:val="00E937F6"/>
    <w:rsid w:val="00E965BE"/>
    <w:rsid w:val="00E96827"/>
    <w:rsid w:val="00E968EE"/>
    <w:rsid w:val="00EA7E22"/>
    <w:rsid w:val="00EB0A7F"/>
    <w:rsid w:val="00EB1C9C"/>
    <w:rsid w:val="00EB4352"/>
    <w:rsid w:val="00EB4D0F"/>
    <w:rsid w:val="00EB546F"/>
    <w:rsid w:val="00EC3DB2"/>
    <w:rsid w:val="00EC6215"/>
    <w:rsid w:val="00EC66A0"/>
    <w:rsid w:val="00EC7276"/>
    <w:rsid w:val="00EC72F8"/>
    <w:rsid w:val="00ED6825"/>
    <w:rsid w:val="00EE18B2"/>
    <w:rsid w:val="00EE7CE6"/>
    <w:rsid w:val="00EF2353"/>
    <w:rsid w:val="00EF42ED"/>
    <w:rsid w:val="00F01120"/>
    <w:rsid w:val="00F02878"/>
    <w:rsid w:val="00F0382B"/>
    <w:rsid w:val="00F03914"/>
    <w:rsid w:val="00F03E2A"/>
    <w:rsid w:val="00F13788"/>
    <w:rsid w:val="00F21ADB"/>
    <w:rsid w:val="00F2499C"/>
    <w:rsid w:val="00F30330"/>
    <w:rsid w:val="00F316BC"/>
    <w:rsid w:val="00F33197"/>
    <w:rsid w:val="00F33DD9"/>
    <w:rsid w:val="00F345A0"/>
    <w:rsid w:val="00F349B3"/>
    <w:rsid w:val="00F3727F"/>
    <w:rsid w:val="00F37726"/>
    <w:rsid w:val="00F40150"/>
    <w:rsid w:val="00F43E5F"/>
    <w:rsid w:val="00F47A2B"/>
    <w:rsid w:val="00F5149A"/>
    <w:rsid w:val="00F5592F"/>
    <w:rsid w:val="00F67A95"/>
    <w:rsid w:val="00F738A7"/>
    <w:rsid w:val="00F75B89"/>
    <w:rsid w:val="00F76362"/>
    <w:rsid w:val="00F817DF"/>
    <w:rsid w:val="00F81EA0"/>
    <w:rsid w:val="00F84136"/>
    <w:rsid w:val="00F84BF7"/>
    <w:rsid w:val="00F87DD4"/>
    <w:rsid w:val="00F91612"/>
    <w:rsid w:val="00F93C66"/>
    <w:rsid w:val="00F93E62"/>
    <w:rsid w:val="00F9419D"/>
    <w:rsid w:val="00F9445C"/>
    <w:rsid w:val="00FA0445"/>
    <w:rsid w:val="00FA67FF"/>
    <w:rsid w:val="00FB0339"/>
    <w:rsid w:val="00FB0B79"/>
    <w:rsid w:val="00FB297F"/>
    <w:rsid w:val="00FB4583"/>
    <w:rsid w:val="00FB5D8E"/>
    <w:rsid w:val="00FC0695"/>
    <w:rsid w:val="00FC06E2"/>
    <w:rsid w:val="00FC3EC2"/>
    <w:rsid w:val="00FD1A79"/>
    <w:rsid w:val="00FD2466"/>
    <w:rsid w:val="00FD288F"/>
    <w:rsid w:val="00FD3C0B"/>
    <w:rsid w:val="00FD403F"/>
    <w:rsid w:val="00FD4761"/>
    <w:rsid w:val="00FD53EB"/>
    <w:rsid w:val="00FD61D2"/>
    <w:rsid w:val="00FE0351"/>
    <w:rsid w:val="00FE073C"/>
    <w:rsid w:val="00FE5A42"/>
    <w:rsid w:val="00FF11DA"/>
    <w:rsid w:val="00FF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08805"/>
  <w15:docId w15:val="{76F99C4F-9C61-4E3B-BA29-7E2FF33D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CBB"/>
    <w:rPr>
      <w:lang w:eastAsia="en-US"/>
    </w:rPr>
  </w:style>
  <w:style w:type="paragraph" w:styleId="Heading6">
    <w:name w:val="heading 6"/>
    <w:basedOn w:val="Normal"/>
    <w:next w:val="Normal"/>
    <w:qFormat/>
    <w:rsid w:val="00532CBB"/>
    <w:pPr>
      <w:keepNext/>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2CBB"/>
    <w:rPr>
      <w:rFonts w:ascii="Arial" w:hAnsi="Arial"/>
      <w:sz w:val="24"/>
    </w:rPr>
  </w:style>
  <w:style w:type="table" w:styleId="TableGrid">
    <w:name w:val="Table Grid"/>
    <w:basedOn w:val="TableNormal"/>
    <w:uiPriority w:val="39"/>
    <w:rsid w:val="0053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2CBB"/>
    <w:pPr>
      <w:tabs>
        <w:tab w:val="center" w:pos="4153"/>
        <w:tab w:val="right" w:pos="8306"/>
      </w:tabs>
    </w:pPr>
  </w:style>
  <w:style w:type="paragraph" w:styleId="Footer">
    <w:name w:val="footer"/>
    <w:basedOn w:val="Normal"/>
    <w:link w:val="FooterChar"/>
    <w:uiPriority w:val="99"/>
    <w:rsid w:val="00532CBB"/>
    <w:pPr>
      <w:tabs>
        <w:tab w:val="center" w:pos="4153"/>
        <w:tab w:val="right" w:pos="8306"/>
      </w:tabs>
    </w:pPr>
  </w:style>
  <w:style w:type="character" w:styleId="PageNumber">
    <w:name w:val="page number"/>
    <w:basedOn w:val="DefaultParagraphFont"/>
    <w:rsid w:val="00710BC5"/>
  </w:style>
  <w:style w:type="paragraph" w:styleId="BodyTextIndent">
    <w:name w:val="Body Text Indent"/>
    <w:basedOn w:val="Normal"/>
    <w:rsid w:val="004B79C5"/>
    <w:pPr>
      <w:spacing w:after="120"/>
      <w:ind w:left="283"/>
    </w:pPr>
  </w:style>
  <w:style w:type="paragraph" w:customStyle="1" w:styleId="Default">
    <w:name w:val="Default"/>
    <w:rsid w:val="000C2930"/>
    <w:pPr>
      <w:widowControl w:val="0"/>
      <w:autoSpaceDE w:val="0"/>
      <w:autoSpaceDN w:val="0"/>
      <w:adjustRightInd w:val="0"/>
    </w:pPr>
    <w:rPr>
      <w:color w:val="000000"/>
      <w:sz w:val="24"/>
      <w:szCs w:val="24"/>
    </w:rPr>
  </w:style>
  <w:style w:type="character" w:styleId="Hyperlink">
    <w:name w:val="Hyperlink"/>
    <w:basedOn w:val="DefaultParagraphFont"/>
    <w:rsid w:val="00DC0C73"/>
    <w:rPr>
      <w:color w:val="0000FF"/>
      <w:u w:val="single"/>
    </w:rPr>
  </w:style>
  <w:style w:type="character" w:styleId="FollowedHyperlink">
    <w:name w:val="FollowedHyperlink"/>
    <w:basedOn w:val="DefaultParagraphFont"/>
    <w:rsid w:val="00DC0C73"/>
    <w:rPr>
      <w:color w:val="800080"/>
      <w:u w:val="single"/>
    </w:rPr>
  </w:style>
  <w:style w:type="character" w:styleId="CommentReference">
    <w:name w:val="annotation reference"/>
    <w:basedOn w:val="DefaultParagraphFont"/>
    <w:rsid w:val="00A5401B"/>
    <w:rPr>
      <w:sz w:val="16"/>
      <w:szCs w:val="16"/>
    </w:rPr>
  </w:style>
  <w:style w:type="paragraph" w:styleId="CommentText">
    <w:name w:val="annotation text"/>
    <w:basedOn w:val="Normal"/>
    <w:link w:val="CommentTextChar"/>
    <w:rsid w:val="00A5401B"/>
  </w:style>
  <w:style w:type="character" w:customStyle="1" w:styleId="CommentTextChar">
    <w:name w:val="Comment Text Char"/>
    <w:basedOn w:val="DefaultParagraphFont"/>
    <w:link w:val="CommentText"/>
    <w:rsid w:val="00A5401B"/>
    <w:rPr>
      <w:lang w:eastAsia="en-US"/>
    </w:rPr>
  </w:style>
  <w:style w:type="paragraph" w:styleId="CommentSubject">
    <w:name w:val="annotation subject"/>
    <w:basedOn w:val="CommentText"/>
    <w:next w:val="CommentText"/>
    <w:link w:val="CommentSubjectChar"/>
    <w:rsid w:val="00A5401B"/>
    <w:rPr>
      <w:b/>
      <w:bCs/>
    </w:rPr>
  </w:style>
  <w:style w:type="character" w:customStyle="1" w:styleId="CommentSubjectChar">
    <w:name w:val="Comment Subject Char"/>
    <w:basedOn w:val="CommentTextChar"/>
    <w:link w:val="CommentSubject"/>
    <w:rsid w:val="00A5401B"/>
    <w:rPr>
      <w:b/>
      <w:bCs/>
      <w:lang w:eastAsia="en-US"/>
    </w:rPr>
  </w:style>
  <w:style w:type="paragraph" w:styleId="BalloonText">
    <w:name w:val="Balloon Text"/>
    <w:basedOn w:val="Normal"/>
    <w:link w:val="BalloonTextChar"/>
    <w:rsid w:val="00A5401B"/>
    <w:rPr>
      <w:rFonts w:ascii="Tahoma" w:hAnsi="Tahoma" w:cs="Tahoma"/>
      <w:sz w:val="16"/>
      <w:szCs w:val="16"/>
    </w:rPr>
  </w:style>
  <w:style w:type="character" w:customStyle="1" w:styleId="BalloonTextChar">
    <w:name w:val="Balloon Text Char"/>
    <w:basedOn w:val="DefaultParagraphFont"/>
    <w:link w:val="BalloonText"/>
    <w:rsid w:val="00A5401B"/>
    <w:rPr>
      <w:rFonts w:ascii="Tahoma" w:hAnsi="Tahoma" w:cs="Tahoma"/>
      <w:sz w:val="16"/>
      <w:szCs w:val="16"/>
      <w:lang w:eastAsia="en-US"/>
    </w:rPr>
  </w:style>
  <w:style w:type="character" w:customStyle="1" w:styleId="FooterChar">
    <w:name w:val="Footer Char"/>
    <w:basedOn w:val="DefaultParagraphFont"/>
    <w:link w:val="Footer"/>
    <w:uiPriority w:val="99"/>
    <w:rsid w:val="007F05C8"/>
    <w:rPr>
      <w:lang w:eastAsia="en-US"/>
    </w:rPr>
  </w:style>
  <w:style w:type="paragraph" w:styleId="ListParagraph">
    <w:name w:val="List Paragraph"/>
    <w:basedOn w:val="Normal"/>
    <w:uiPriority w:val="34"/>
    <w:qFormat/>
    <w:rsid w:val="00D25799"/>
    <w:pPr>
      <w:ind w:left="720"/>
      <w:contextualSpacing/>
    </w:pPr>
  </w:style>
  <w:style w:type="character" w:customStyle="1" w:styleId="ilfuvd">
    <w:name w:val="ilfuvd"/>
    <w:basedOn w:val="DefaultParagraphFont"/>
    <w:rsid w:val="004B08B7"/>
  </w:style>
  <w:style w:type="paragraph" w:customStyle="1" w:styleId="Pa26">
    <w:name w:val="Pa26"/>
    <w:basedOn w:val="Default"/>
    <w:next w:val="Default"/>
    <w:uiPriority w:val="99"/>
    <w:rsid w:val="00F5149A"/>
    <w:pPr>
      <w:widowControl/>
      <w:spacing w:line="161" w:lineRule="atLeast"/>
    </w:pPr>
    <w:rPr>
      <w:rFonts w:ascii="Helvetica Neue" w:hAnsi="Helvetica Neue"/>
      <w:color w:val="auto"/>
    </w:rPr>
  </w:style>
  <w:style w:type="character" w:customStyle="1" w:styleId="e24kjd">
    <w:name w:val="e24kjd"/>
    <w:basedOn w:val="DefaultParagraphFont"/>
    <w:rsid w:val="00665420"/>
  </w:style>
  <w:style w:type="paragraph" w:styleId="NoSpacing">
    <w:name w:val="No Spacing"/>
    <w:uiPriority w:val="1"/>
    <w:qFormat/>
    <w:rsid w:val="00E24F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9216">
      <w:bodyDiv w:val="1"/>
      <w:marLeft w:val="0"/>
      <w:marRight w:val="0"/>
      <w:marTop w:val="0"/>
      <w:marBottom w:val="0"/>
      <w:divBdr>
        <w:top w:val="none" w:sz="0" w:space="0" w:color="auto"/>
        <w:left w:val="none" w:sz="0" w:space="0" w:color="auto"/>
        <w:bottom w:val="none" w:sz="0" w:space="0" w:color="auto"/>
        <w:right w:val="none" w:sz="0" w:space="0" w:color="auto"/>
      </w:divBdr>
      <w:divsChild>
        <w:div w:id="560561481">
          <w:marLeft w:val="0"/>
          <w:marRight w:val="0"/>
          <w:marTop w:val="0"/>
          <w:marBottom w:val="0"/>
          <w:divBdr>
            <w:top w:val="none" w:sz="0" w:space="0" w:color="auto"/>
            <w:left w:val="none" w:sz="0" w:space="0" w:color="auto"/>
            <w:bottom w:val="none" w:sz="0" w:space="0" w:color="auto"/>
            <w:right w:val="none" w:sz="0" w:space="0" w:color="auto"/>
          </w:divBdr>
          <w:divsChild>
            <w:div w:id="1843280848">
              <w:marLeft w:val="0"/>
              <w:marRight w:val="0"/>
              <w:marTop w:val="0"/>
              <w:marBottom w:val="0"/>
              <w:divBdr>
                <w:top w:val="none" w:sz="0" w:space="0" w:color="auto"/>
                <w:left w:val="none" w:sz="0" w:space="0" w:color="auto"/>
                <w:bottom w:val="none" w:sz="0" w:space="0" w:color="auto"/>
                <w:right w:val="none" w:sz="0" w:space="0" w:color="auto"/>
              </w:divBdr>
              <w:divsChild>
                <w:div w:id="281888662">
                  <w:marLeft w:val="0"/>
                  <w:marRight w:val="0"/>
                  <w:marTop w:val="0"/>
                  <w:marBottom w:val="0"/>
                  <w:divBdr>
                    <w:top w:val="none" w:sz="0" w:space="0" w:color="auto"/>
                    <w:left w:val="none" w:sz="0" w:space="0" w:color="auto"/>
                    <w:bottom w:val="none" w:sz="0" w:space="0" w:color="auto"/>
                    <w:right w:val="none" w:sz="0" w:space="0" w:color="auto"/>
                  </w:divBdr>
                  <w:divsChild>
                    <w:div w:id="2137140117">
                      <w:marLeft w:val="0"/>
                      <w:marRight w:val="0"/>
                      <w:marTop w:val="0"/>
                      <w:marBottom w:val="0"/>
                      <w:divBdr>
                        <w:top w:val="none" w:sz="0" w:space="0" w:color="auto"/>
                        <w:left w:val="none" w:sz="0" w:space="0" w:color="auto"/>
                        <w:bottom w:val="none" w:sz="0" w:space="0" w:color="auto"/>
                        <w:right w:val="none" w:sz="0" w:space="0" w:color="auto"/>
                      </w:divBdr>
                      <w:divsChild>
                        <w:div w:id="2088651514">
                          <w:marLeft w:val="0"/>
                          <w:marRight w:val="0"/>
                          <w:marTop w:val="0"/>
                          <w:marBottom w:val="0"/>
                          <w:divBdr>
                            <w:top w:val="none" w:sz="0" w:space="0" w:color="auto"/>
                            <w:left w:val="none" w:sz="0" w:space="0" w:color="auto"/>
                            <w:bottom w:val="none" w:sz="0" w:space="0" w:color="auto"/>
                            <w:right w:val="none" w:sz="0" w:space="0" w:color="auto"/>
                          </w:divBdr>
                          <w:divsChild>
                            <w:div w:id="1736081073">
                              <w:marLeft w:val="2070"/>
                              <w:marRight w:val="3960"/>
                              <w:marTop w:val="0"/>
                              <w:marBottom w:val="0"/>
                              <w:divBdr>
                                <w:top w:val="none" w:sz="0" w:space="0" w:color="auto"/>
                                <w:left w:val="none" w:sz="0" w:space="0" w:color="auto"/>
                                <w:bottom w:val="none" w:sz="0" w:space="0" w:color="auto"/>
                                <w:right w:val="none" w:sz="0" w:space="0" w:color="auto"/>
                              </w:divBdr>
                              <w:divsChild>
                                <w:div w:id="348260188">
                                  <w:marLeft w:val="0"/>
                                  <w:marRight w:val="0"/>
                                  <w:marTop w:val="0"/>
                                  <w:marBottom w:val="0"/>
                                  <w:divBdr>
                                    <w:top w:val="none" w:sz="0" w:space="0" w:color="auto"/>
                                    <w:left w:val="none" w:sz="0" w:space="0" w:color="auto"/>
                                    <w:bottom w:val="none" w:sz="0" w:space="0" w:color="auto"/>
                                    <w:right w:val="none" w:sz="0" w:space="0" w:color="auto"/>
                                  </w:divBdr>
                                  <w:divsChild>
                                    <w:div w:id="1652638148">
                                      <w:marLeft w:val="0"/>
                                      <w:marRight w:val="0"/>
                                      <w:marTop w:val="0"/>
                                      <w:marBottom w:val="0"/>
                                      <w:divBdr>
                                        <w:top w:val="none" w:sz="0" w:space="0" w:color="auto"/>
                                        <w:left w:val="none" w:sz="0" w:space="0" w:color="auto"/>
                                        <w:bottom w:val="none" w:sz="0" w:space="0" w:color="auto"/>
                                        <w:right w:val="none" w:sz="0" w:space="0" w:color="auto"/>
                                      </w:divBdr>
                                      <w:divsChild>
                                        <w:div w:id="1793210915">
                                          <w:marLeft w:val="0"/>
                                          <w:marRight w:val="0"/>
                                          <w:marTop w:val="0"/>
                                          <w:marBottom w:val="0"/>
                                          <w:divBdr>
                                            <w:top w:val="none" w:sz="0" w:space="0" w:color="auto"/>
                                            <w:left w:val="none" w:sz="0" w:space="0" w:color="auto"/>
                                            <w:bottom w:val="none" w:sz="0" w:space="0" w:color="auto"/>
                                            <w:right w:val="none" w:sz="0" w:space="0" w:color="auto"/>
                                          </w:divBdr>
                                          <w:divsChild>
                                            <w:div w:id="537283525">
                                              <w:marLeft w:val="0"/>
                                              <w:marRight w:val="0"/>
                                              <w:marTop w:val="90"/>
                                              <w:marBottom w:val="0"/>
                                              <w:divBdr>
                                                <w:top w:val="none" w:sz="0" w:space="0" w:color="auto"/>
                                                <w:left w:val="none" w:sz="0" w:space="0" w:color="auto"/>
                                                <w:bottom w:val="none" w:sz="0" w:space="0" w:color="auto"/>
                                                <w:right w:val="none" w:sz="0" w:space="0" w:color="auto"/>
                                              </w:divBdr>
                                              <w:divsChild>
                                                <w:div w:id="1964731000">
                                                  <w:marLeft w:val="0"/>
                                                  <w:marRight w:val="0"/>
                                                  <w:marTop w:val="0"/>
                                                  <w:marBottom w:val="0"/>
                                                  <w:divBdr>
                                                    <w:top w:val="none" w:sz="0" w:space="0" w:color="auto"/>
                                                    <w:left w:val="none" w:sz="0" w:space="0" w:color="auto"/>
                                                    <w:bottom w:val="none" w:sz="0" w:space="0" w:color="auto"/>
                                                    <w:right w:val="none" w:sz="0" w:space="0" w:color="auto"/>
                                                  </w:divBdr>
                                                  <w:divsChild>
                                                    <w:div w:id="2113893998">
                                                      <w:marLeft w:val="0"/>
                                                      <w:marRight w:val="0"/>
                                                      <w:marTop w:val="0"/>
                                                      <w:marBottom w:val="405"/>
                                                      <w:divBdr>
                                                        <w:top w:val="none" w:sz="0" w:space="0" w:color="auto"/>
                                                        <w:left w:val="none" w:sz="0" w:space="0" w:color="auto"/>
                                                        <w:bottom w:val="none" w:sz="0" w:space="0" w:color="auto"/>
                                                        <w:right w:val="none" w:sz="0" w:space="0" w:color="auto"/>
                                                      </w:divBdr>
                                                      <w:divsChild>
                                                        <w:div w:id="775712198">
                                                          <w:marLeft w:val="0"/>
                                                          <w:marRight w:val="0"/>
                                                          <w:marTop w:val="0"/>
                                                          <w:marBottom w:val="0"/>
                                                          <w:divBdr>
                                                            <w:top w:val="none" w:sz="0" w:space="0" w:color="auto"/>
                                                            <w:left w:val="none" w:sz="0" w:space="0" w:color="auto"/>
                                                            <w:bottom w:val="none" w:sz="0" w:space="0" w:color="auto"/>
                                                            <w:right w:val="none" w:sz="0" w:space="0" w:color="auto"/>
                                                          </w:divBdr>
                                                          <w:divsChild>
                                                            <w:div w:id="1066535014">
                                                              <w:marLeft w:val="0"/>
                                                              <w:marRight w:val="0"/>
                                                              <w:marTop w:val="0"/>
                                                              <w:marBottom w:val="0"/>
                                                              <w:divBdr>
                                                                <w:top w:val="none" w:sz="0" w:space="0" w:color="auto"/>
                                                                <w:left w:val="none" w:sz="0" w:space="0" w:color="auto"/>
                                                                <w:bottom w:val="none" w:sz="0" w:space="0" w:color="auto"/>
                                                                <w:right w:val="none" w:sz="0" w:space="0" w:color="auto"/>
                                                              </w:divBdr>
                                                              <w:divsChild>
                                                                <w:div w:id="798375622">
                                                                  <w:marLeft w:val="0"/>
                                                                  <w:marRight w:val="0"/>
                                                                  <w:marTop w:val="0"/>
                                                                  <w:marBottom w:val="0"/>
                                                                  <w:divBdr>
                                                                    <w:top w:val="none" w:sz="0" w:space="0" w:color="auto"/>
                                                                    <w:left w:val="none" w:sz="0" w:space="0" w:color="auto"/>
                                                                    <w:bottom w:val="none" w:sz="0" w:space="0" w:color="auto"/>
                                                                    <w:right w:val="none" w:sz="0" w:space="0" w:color="auto"/>
                                                                  </w:divBdr>
                                                                  <w:divsChild>
                                                                    <w:div w:id="776489780">
                                                                      <w:marLeft w:val="0"/>
                                                                      <w:marRight w:val="0"/>
                                                                      <w:marTop w:val="0"/>
                                                                      <w:marBottom w:val="0"/>
                                                                      <w:divBdr>
                                                                        <w:top w:val="none" w:sz="0" w:space="0" w:color="auto"/>
                                                                        <w:left w:val="none" w:sz="0" w:space="0" w:color="auto"/>
                                                                        <w:bottom w:val="none" w:sz="0" w:space="0" w:color="auto"/>
                                                                        <w:right w:val="none" w:sz="0" w:space="0" w:color="auto"/>
                                                                      </w:divBdr>
                                                                      <w:divsChild>
                                                                        <w:div w:id="729499904">
                                                                          <w:marLeft w:val="0"/>
                                                                          <w:marRight w:val="0"/>
                                                                          <w:marTop w:val="0"/>
                                                                          <w:marBottom w:val="0"/>
                                                                          <w:divBdr>
                                                                            <w:top w:val="none" w:sz="0" w:space="0" w:color="auto"/>
                                                                            <w:left w:val="none" w:sz="0" w:space="0" w:color="auto"/>
                                                                            <w:bottom w:val="none" w:sz="0" w:space="0" w:color="auto"/>
                                                                            <w:right w:val="none" w:sz="0" w:space="0" w:color="auto"/>
                                                                          </w:divBdr>
                                                                          <w:divsChild>
                                                                            <w:div w:id="1317799113">
                                                                              <w:marLeft w:val="0"/>
                                                                              <w:marRight w:val="0"/>
                                                                              <w:marTop w:val="0"/>
                                                                              <w:marBottom w:val="0"/>
                                                                              <w:divBdr>
                                                                                <w:top w:val="none" w:sz="0" w:space="0" w:color="auto"/>
                                                                                <w:left w:val="none" w:sz="0" w:space="0" w:color="auto"/>
                                                                                <w:bottom w:val="none" w:sz="0" w:space="0" w:color="auto"/>
                                                                                <w:right w:val="none" w:sz="0" w:space="0" w:color="auto"/>
                                                                              </w:divBdr>
                                                                              <w:divsChild>
                                                                                <w:div w:id="16001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299031">
      <w:bodyDiv w:val="1"/>
      <w:marLeft w:val="0"/>
      <w:marRight w:val="0"/>
      <w:marTop w:val="0"/>
      <w:marBottom w:val="0"/>
      <w:divBdr>
        <w:top w:val="none" w:sz="0" w:space="0" w:color="auto"/>
        <w:left w:val="none" w:sz="0" w:space="0" w:color="auto"/>
        <w:bottom w:val="none" w:sz="0" w:space="0" w:color="auto"/>
        <w:right w:val="none" w:sz="0" w:space="0" w:color="auto"/>
      </w:divBdr>
    </w:div>
    <w:div w:id="18340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W.Facilities@wales.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w.nhs.wales/about-us/policies-and-procedures/policies-and-procedures-documents/risk-management-health-and-safety-and-estates-policies/waste-management-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books/hsg107.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W.Facilities@wales.nhs.uk" TargetMode="External"/><Relationship Id="rId4" Type="http://schemas.openxmlformats.org/officeDocument/2006/relationships/settings" Target="settings.xml"/><Relationship Id="rId9" Type="http://schemas.openxmlformats.org/officeDocument/2006/relationships/hyperlink" Target="mailto:andrew.richardson2@wales.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73B75-0DE3-43C6-AF6E-5B357803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3942</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Cardiff &amp; Vale NHS Trust</Company>
  <LinksUpToDate>false</LinksUpToDate>
  <CharactersWithSpaces>26732</CharactersWithSpaces>
  <SharedDoc>false</SharedDoc>
  <HLinks>
    <vt:vector size="6" baseType="variant">
      <vt:variant>
        <vt:i4>327784</vt:i4>
      </vt:variant>
      <vt:variant>
        <vt:i4>0</vt:i4>
      </vt:variant>
      <vt:variant>
        <vt:i4>0</vt:i4>
      </vt:variant>
      <vt:variant>
        <vt:i4>5</vt:i4>
      </vt:variant>
      <vt:variant>
        <vt:lpwstr>mailto:andrew.richardson2@wales.nhs.uk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corpmn02</dc:creator>
  <cp:lastModifiedBy>Liz Blayney (Public Health Wales - No. 2 Capital Quarter)</cp:lastModifiedBy>
  <cp:revision>3</cp:revision>
  <cp:lastPrinted>2016-10-20T14:24:00Z</cp:lastPrinted>
  <dcterms:created xsi:type="dcterms:W3CDTF">2021-04-29T21:10:00Z</dcterms:created>
  <dcterms:modified xsi:type="dcterms:W3CDTF">2021-04-29T21:12:00Z</dcterms:modified>
</cp:coreProperties>
</file>