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070"/>
        <w:gridCol w:w="4950"/>
      </w:tblGrid>
      <w:tr w:rsidR="00AD41ED" w:rsidRPr="00083596" w14:paraId="3E32BB7D" w14:textId="77777777" w:rsidTr="00B16B39">
        <w:tc>
          <w:tcPr>
            <w:tcW w:w="4950" w:type="dxa"/>
            <w:gridSpan w:val="2"/>
            <w:shd w:val="clear" w:color="auto" w:fill="auto"/>
            <w:vAlign w:val="center"/>
          </w:tcPr>
          <w:p w14:paraId="4A9CB143" w14:textId="3051C200" w:rsidR="00AD41ED" w:rsidRPr="00083596" w:rsidRDefault="003A42F9" w:rsidP="00B16B39">
            <w:pPr>
              <w:jc w:val="center"/>
              <w:rPr>
                <w:rFonts w:ascii="Verdana" w:hAnsi="Verdana"/>
                <w:b/>
                <w:sz w:val="24"/>
                <w:szCs w:val="24"/>
              </w:rPr>
            </w:pPr>
            <w:bookmarkStart w:id="0" w:name="_Hlk133587365"/>
            <w:r>
              <w:rPr>
                <w:b/>
                <w:noProof/>
                <w:lang w:eastAsia="en-GB"/>
              </w:rPr>
              <w:drawing>
                <wp:inline distT="0" distB="0" distL="0" distR="0" wp14:anchorId="2FFA4616" wp14:editId="5348F0FB">
                  <wp:extent cx="291465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695325"/>
                          </a:xfrm>
                          <a:prstGeom prst="rect">
                            <a:avLst/>
                          </a:prstGeom>
                          <a:noFill/>
                          <a:ln>
                            <a:noFill/>
                          </a:ln>
                        </pic:spPr>
                      </pic:pic>
                    </a:graphicData>
                  </a:graphic>
                </wp:inline>
              </w:drawing>
            </w:r>
          </w:p>
        </w:tc>
        <w:tc>
          <w:tcPr>
            <w:tcW w:w="4950" w:type="dxa"/>
            <w:shd w:val="clear" w:color="auto" w:fill="auto"/>
            <w:vAlign w:val="center"/>
          </w:tcPr>
          <w:p w14:paraId="7849469B" w14:textId="77777777" w:rsidR="00AD41ED" w:rsidRPr="00083596" w:rsidRDefault="00AD41ED" w:rsidP="00B16B39">
            <w:pPr>
              <w:jc w:val="right"/>
              <w:rPr>
                <w:rFonts w:ascii="Verdana" w:hAnsi="Verdana"/>
                <w:b/>
                <w:sz w:val="24"/>
                <w:szCs w:val="24"/>
              </w:rPr>
            </w:pPr>
            <w:r w:rsidRPr="00083596">
              <w:rPr>
                <w:rFonts w:ascii="Verdana" w:hAnsi="Verdana"/>
                <w:b/>
                <w:sz w:val="24"/>
                <w:szCs w:val="24"/>
              </w:rPr>
              <w:t xml:space="preserve">Reference Number: </w:t>
            </w:r>
            <w:r w:rsidR="00CF7BB9">
              <w:rPr>
                <w:rFonts w:ascii="Verdana" w:hAnsi="Verdana"/>
                <w:sz w:val="24"/>
                <w:szCs w:val="24"/>
              </w:rPr>
              <w:t>PHW 69/TP01</w:t>
            </w:r>
          </w:p>
          <w:p w14:paraId="2E269E66" w14:textId="3DB9C283" w:rsidR="00AD41ED" w:rsidRDefault="00AD41ED" w:rsidP="00B16B39">
            <w:pPr>
              <w:jc w:val="right"/>
              <w:rPr>
                <w:rFonts w:ascii="Verdana" w:hAnsi="Verdana"/>
                <w:b/>
                <w:sz w:val="24"/>
                <w:szCs w:val="24"/>
              </w:rPr>
            </w:pPr>
            <w:r w:rsidRPr="00083596">
              <w:rPr>
                <w:rFonts w:ascii="Verdana" w:hAnsi="Verdana"/>
                <w:b/>
                <w:sz w:val="24"/>
                <w:szCs w:val="24"/>
              </w:rPr>
              <w:t xml:space="preserve">Version Number: </w:t>
            </w:r>
            <w:r w:rsidR="00895F89">
              <w:rPr>
                <w:rFonts w:ascii="Verdana" w:hAnsi="Verdana"/>
                <w:sz w:val="24"/>
                <w:szCs w:val="24"/>
              </w:rPr>
              <w:t>2</w:t>
            </w:r>
          </w:p>
          <w:p w14:paraId="1A976CB9" w14:textId="0E8F2597" w:rsidR="00AD41ED" w:rsidRPr="00083596" w:rsidRDefault="00AD41ED" w:rsidP="00CF7BB9">
            <w:pPr>
              <w:jc w:val="right"/>
              <w:rPr>
                <w:rFonts w:ascii="Verdana" w:hAnsi="Verdana"/>
                <w:b/>
                <w:sz w:val="24"/>
                <w:szCs w:val="24"/>
              </w:rPr>
            </w:pPr>
            <w:r>
              <w:rPr>
                <w:rFonts w:ascii="Verdana" w:hAnsi="Verdana"/>
                <w:b/>
                <w:sz w:val="24"/>
                <w:szCs w:val="24"/>
              </w:rPr>
              <w:t xml:space="preserve">Date of Next review: </w:t>
            </w:r>
            <w:r w:rsidR="00895F89">
              <w:rPr>
                <w:rFonts w:ascii="Verdana" w:hAnsi="Verdana"/>
                <w:sz w:val="24"/>
                <w:szCs w:val="24"/>
              </w:rPr>
              <w:t>December 2026</w:t>
            </w:r>
          </w:p>
        </w:tc>
      </w:tr>
      <w:tr w:rsidR="00AD41ED" w:rsidRPr="00083596" w14:paraId="76BF03D4" w14:textId="77777777" w:rsidTr="00B16B39">
        <w:tc>
          <w:tcPr>
            <w:tcW w:w="9900" w:type="dxa"/>
            <w:gridSpan w:val="3"/>
            <w:shd w:val="clear" w:color="auto" w:fill="auto"/>
            <w:vAlign w:val="center"/>
          </w:tcPr>
          <w:p w14:paraId="3B4F92C9" w14:textId="77777777" w:rsidR="00AD41ED" w:rsidRPr="000E59D3" w:rsidRDefault="000E59D3" w:rsidP="000E59D3">
            <w:pPr>
              <w:spacing w:before="120" w:after="120"/>
              <w:jc w:val="center"/>
              <w:rPr>
                <w:rFonts w:ascii="Verdana" w:hAnsi="Verdana" w:cs="Arial"/>
                <w:b/>
                <w:caps/>
                <w:sz w:val="44"/>
                <w:szCs w:val="52"/>
              </w:rPr>
            </w:pPr>
            <w:r w:rsidRPr="000E59D3">
              <w:rPr>
                <w:rFonts w:ascii="Verdana" w:hAnsi="Verdana"/>
                <w:b/>
                <w:sz w:val="44"/>
              </w:rPr>
              <w:t>Medical Devices and Equipment Management Procedure</w:t>
            </w:r>
          </w:p>
        </w:tc>
      </w:tr>
      <w:tr w:rsidR="00AD41ED" w:rsidRPr="00083596" w14:paraId="6632FED2" w14:textId="77777777" w:rsidTr="00B16B39">
        <w:tc>
          <w:tcPr>
            <w:tcW w:w="9900" w:type="dxa"/>
            <w:gridSpan w:val="3"/>
          </w:tcPr>
          <w:p w14:paraId="1902E1EA" w14:textId="77777777" w:rsidR="00AD41ED" w:rsidRPr="002863D5" w:rsidRDefault="00AD41ED" w:rsidP="002863D5">
            <w:pPr>
              <w:spacing w:before="120"/>
              <w:rPr>
                <w:rFonts w:ascii="Verdana" w:hAnsi="Verdana"/>
                <w:b/>
                <w:sz w:val="24"/>
                <w:szCs w:val="24"/>
              </w:rPr>
            </w:pPr>
            <w:r w:rsidRPr="002863D5">
              <w:rPr>
                <w:rFonts w:ascii="Verdana" w:hAnsi="Verdana"/>
                <w:b/>
                <w:sz w:val="24"/>
                <w:szCs w:val="24"/>
              </w:rPr>
              <w:t xml:space="preserve">Introduction </w:t>
            </w:r>
            <w:r w:rsidR="00891056" w:rsidRPr="002863D5">
              <w:rPr>
                <w:rFonts w:ascii="Verdana" w:hAnsi="Verdana"/>
                <w:b/>
                <w:sz w:val="24"/>
                <w:szCs w:val="24"/>
              </w:rPr>
              <w:t xml:space="preserve">and </w:t>
            </w:r>
            <w:r w:rsidR="002F7B68">
              <w:rPr>
                <w:rFonts w:ascii="Verdana" w:hAnsi="Verdana"/>
                <w:b/>
                <w:sz w:val="24"/>
                <w:szCs w:val="24"/>
              </w:rPr>
              <w:t>A</w:t>
            </w:r>
            <w:r w:rsidR="00891056" w:rsidRPr="002863D5">
              <w:rPr>
                <w:rFonts w:ascii="Verdana" w:hAnsi="Verdana"/>
                <w:b/>
                <w:sz w:val="24"/>
                <w:szCs w:val="24"/>
              </w:rPr>
              <w:t>ims</w:t>
            </w:r>
          </w:p>
          <w:p w14:paraId="1EA19844" w14:textId="77777777" w:rsidR="000E59D3" w:rsidRPr="000E59D3" w:rsidRDefault="000E59D3" w:rsidP="000E59D3">
            <w:pPr>
              <w:pStyle w:val="Default"/>
              <w:jc w:val="both"/>
              <w:rPr>
                <w:rFonts w:ascii="Verdana" w:hAnsi="Verdana" w:cs="Verdana"/>
              </w:rPr>
            </w:pPr>
          </w:p>
          <w:p w14:paraId="385B1C68" w14:textId="77777777" w:rsidR="000E59D3" w:rsidRPr="000E59D3" w:rsidRDefault="000E59D3" w:rsidP="000E59D3">
            <w:pPr>
              <w:pStyle w:val="Default"/>
              <w:jc w:val="both"/>
              <w:rPr>
                <w:rFonts w:ascii="Verdana" w:hAnsi="Verdana" w:cs="Verdana"/>
              </w:rPr>
            </w:pPr>
            <w:r w:rsidRPr="000E59D3">
              <w:rPr>
                <w:rFonts w:ascii="Verdana" w:hAnsi="Verdana" w:cs="Verdana"/>
              </w:rPr>
              <w:t xml:space="preserve">Public Health Wales is committed to ensuring the health, </w:t>
            </w:r>
            <w:proofErr w:type="gramStart"/>
            <w:r w:rsidRPr="000E59D3">
              <w:rPr>
                <w:rFonts w:ascii="Verdana" w:hAnsi="Verdana" w:cs="Verdana"/>
              </w:rPr>
              <w:t>safety</w:t>
            </w:r>
            <w:proofErr w:type="gramEnd"/>
            <w:r w:rsidRPr="000E59D3">
              <w:rPr>
                <w:rFonts w:ascii="Verdana" w:hAnsi="Verdana" w:cs="Verdana"/>
              </w:rPr>
              <w:t xml:space="preserve"> and welfare of its staff and those who are affected by its activities. This procedure supports the </w:t>
            </w:r>
            <w:r w:rsidR="002863D5" w:rsidRPr="00AD7F5E">
              <w:rPr>
                <w:rFonts w:ascii="Verdana" w:hAnsi="Verdana" w:cs="Verdana"/>
                <w:b/>
              </w:rPr>
              <w:t>Medical Devices and Equipment Management Policy</w:t>
            </w:r>
            <w:r w:rsidRPr="00AD7F5E">
              <w:rPr>
                <w:rFonts w:ascii="Verdana" w:hAnsi="Verdana" w:cs="Verdana"/>
              </w:rPr>
              <w:t xml:space="preserve"> and</w:t>
            </w:r>
            <w:r w:rsidRPr="000E59D3">
              <w:rPr>
                <w:rFonts w:ascii="Verdana" w:hAnsi="Verdana" w:cs="Verdana"/>
              </w:rPr>
              <w:t xml:space="preserve"> has been developed in line with the requirements of the </w:t>
            </w:r>
            <w:r w:rsidRPr="000E59D3">
              <w:rPr>
                <w:rFonts w:ascii="Verdana" w:hAnsi="Verdana" w:cs="Verdana"/>
                <w:i/>
              </w:rPr>
              <w:t>Health and Safety at Work Etc. Act 1974</w:t>
            </w:r>
            <w:r w:rsidRPr="000E59D3">
              <w:rPr>
                <w:rFonts w:ascii="Verdana" w:hAnsi="Verdana" w:cs="Verdana"/>
              </w:rPr>
              <w:t>.</w:t>
            </w:r>
          </w:p>
          <w:p w14:paraId="1A5D81FF" w14:textId="77777777" w:rsidR="000E59D3" w:rsidRPr="000E59D3" w:rsidRDefault="000E59D3" w:rsidP="000E59D3">
            <w:pPr>
              <w:pStyle w:val="Default"/>
              <w:jc w:val="both"/>
              <w:rPr>
                <w:rFonts w:ascii="Verdana" w:hAnsi="Verdana" w:cs="Verdana"/>
              </w:rPr>
            </w:pPr>
          </w:p>
          <w:p w14:paraId="1050E0AB" w14:textId="77777777" w:rsidR="00891056" w:rsidRPr="000E59D3" w:rsidRDefault="000E59D3" w:rsidP="000E59D3">
            <w:pPr>
              <w:pStyle w:val="Default"/>
              <w:jc w:val="both"/>
              <w:rPr>
                <w:rFonts w:ascii="Verdana" w:hAnsi="Verdana"/>
              </w:rPr>
            </w:pPr>
            <w:r w:rsidRPr="000E59D3">
              <w:rPr>
                <w:rFonts w:ascii="Verdana" w:hAnsi="Verdana"/>
              </w:rPr>
              <w:t xml:space="preserve">Public Health Wales must ensure that the medical devices and equipment meet appropriate standards of safety, quality and performance, complying with all the relevant directives set out by the Medicines and Healthcare Products Regulatory Agency (MHRA). </w:t>
            </w:r>
          </w:p>
          <w:p w14:paraId="09C7A91C" w14:textId="77777777" w:rsidR="00891056" w:rsidRPr="000E59D3" w:rsidRDefault="00891056" w:rsidP="00AD41ED">
            <w:pPr>
              <w:pStyle w:val="Default"/>
              <w:jc w:val="both"/>
              <w:rPr>
                <w:rFonts w:ascii="Verdana" w:hAnsi="Verdana"/>
              </w:rPr>
            </w:pPr>
          </w:p>
          <w:p w14:paraId="4BAF585C" w14:textId="77777777" w:rsidR="00891056" w:rsidRPr="000E59D3" w:rsidRDefault="000E59D3" w:rsidP="00AD41ED">
            <w:pPr>
              <w:pStyle w:val="Default"/>
              <w:jc w:val="both"/>
              <w:rPr>
                <w:rFonts w:ascii="Verdana" w:hAnsi="Verdana"/>
              </w:rPr>
            </w:pPr>
            <w:r w:rsidRPr="000E59D3">
              <w:rPr>
                <w:rFonts w:ascii="Verdana" w:hAnsi="Verdana"/>
              </w:rPr>
              <w:t>The procedure aims</w:t>
            </w:r>
            <w:r w:rsidR="00891056" w:rsidRPr="000E59D3">
              <w:rPr>
                <w:rFonts w:ascii="Verdana" w:hAnsi="Verdana"/>
              </w:rPr>
              <w:t xml:space="preserve"> to:</w:t>
            </w:r>
          </w:p>
          <w:p w14:paraId="20DD9C50" w14:textId="77777777" w:rsidR="00891056" w:rsidRPr="000E59D3" w:rsidRDefault="00891056" w:rsidP="00891056">
            <w:pPr>
              <w:pStyle w:val="Default"/>
              <w:jc w:val="both"/>
              <w:rPr>
                <w:rFonts w:ascii="Verdana" w:hAnsi="Verdana"/>
              </w:rPr>
            </w:pPr>
          </w:p>
          <w:p w14:paraId="70C26933" w14:textId="1D9F7743" w:rsidR="00891056" w:rsidRPr="000E59D3" w:rsidRDefault="00891056" w:rsidP="00891056">
            <w:pPr>
              <w:pStyle w:val="Default"/>
              <w:numPr>
                <w:ilvl w:val="0"/>
                <w:numId w:val="31"/>
              </w:numPr>
              <w:jc w:val="both"/>
              <w:rPr>
                <w:rFonts w:ascii="Verdana" w:hAnsi="Verdana"/>
              </w:rPr>
            </w:pPr>
            <w:r w:rsidRPr="000E59D3">
              <w:rPr>
                <w:rFonts w:ascii="Verdana" w:hAnsi="Verdana"/>
              </w:rPr>
              <w:t xml:space="preserve">To provide a clear understanding of </w:t>
            </w:r>
            <w:r w:rsidR="00622F26">
              <w:rPr>
                <w:rFonts w:ascii="Verdana" w:hAnsi="Verdana"/>
              </w:rPr>
              <w:t>Public Health Wales’</w:t>
            </w:r>
            <w:r w:rsidRPr="000E59D3">
              <w:rPr>
                <w:rFonts w:ascii="Verdana" w:hAnsi="Verdana"/>
              </w:rPr>
              <w:t xml:space="preserve"> principles regarding the management of medical devices and to set out standards and guidance to ensure systems are in place to provide assurances for the safe use and storage of equipment in the </w:t>
            </w:r>
            <w:r w:rsidR="00622F26">
              <w:rPr>
                <w:rFonts w:ascii="Verdana" w:hAnsi="Verdana"/>
              </w:rPr>
              <w:t>organisation</w:t>
            </w:r>
            <w:r w:rsidRPr="000E59D3">
              <w:rPr>
                <w:rFonts w:ascii="Verdana" w:hAnsi="Verdana"/>
              </w:rPr>
              <w:t xml:space="preserve">. </w:t>
            </w:r>
          </w:p>
          <w:p w14:paraId="6D4AB5F2" w14:textId="28250F8E" w:rsidR="00AD41ED" w:rsidRPr="00083596" w:rsidRDefault="00AD41ED" w:rsidP="0013786A">
            <w:pPr>
              <w:pStyle w:val="Default"/>
              <w:ind w:left="360"/>
              <w:jc w:val="both"/>
              <w:rPr>
                <w:rFonts w:ascii="Verdana" w:hAnsi="Verdana"/>
              </w:rPr>
            </w:pPr>
            <w:bookmarkStart w:id="1" w:name="_Toc501375097"/>
            <w:bookmarkStart w:id="2" w:name="_Toc501375261"/>
            <w:bookmarkStart w:id="3" w:name="_Toc501375572"/>
            <w:bookmarkEnd w:id="1"/>
            <w:bookmarkEnd w:id="2"/>
            <w:bookmarkEnd w:id="3"/>
          </w:p>
        </w:tc>
      </w:tr>
      <w:tr w:rsidR="00AD41ED" w:rsidRPr="00083596" w14:paraId="581262E9" w14:textId="77777777" w:rsidTr="00B16B39">
        <w:tc>
          <w:tcPr>
            <w:tcW w:w="9900" w:type="dxa"/>
            <w:gridSpan w:val="3"/>
          </w:tcPr>
          <w:p w14:paraId="4D66AC82" w14:textId="77777777" w:rsidR="00AD41ED" w:rsidRPr="00B96E6D" w:rsidRDefault="00AD41ED" w:rsidP="000E59D3">
            <w:pPr>
              <w:spacing w:before="120"/>
              <w:rPr>
                <w:rFonts w:ascii="Verdana" w:hAnsi="Verdana"/>
                <w:b/>
                <w:sz w:val="24"/>
                <w:szCs w:val="24"/>
              </w:rPr>
            </w:pPr>
            <w:r>
              <w:rPr>
                <w:rFonts w:ascii="Verdana" w:hAnsi="Verdana"/>
                <w:b/>
                <w:sz w:val="24"/>
                <w:szCs w:val="24"/>
              </w:rPr>
              <w:t>Linked</w:t>
            </w:r>
            <w:r w:rsidRPr="00B96E6D">
              <w:rPr>
                <w:rFonts w:ascii="Verdana" w:hAnsi="Verdana"/>
                <w:b/>
                <w:sz w:val="24"/>
                <w:szCs w:val="24"/>
              </w:rPr>
              <w:t xml:space="preserve"> </w:t>
            </w:r>
            <w:r>
              <w:rPr>
                <w:rFonts w:ascii="Verdana" w:hAnsi="Verdana"/>
                <w:b/>
                <w:sz w:val="24"/>
                <w:szCs w:val="24"/>
              </w:rPr>
              <w:t xml:space="preserve">Policies, </w:t>
            </w:r>
            <w:r w:rsidRPr="00B96E6D">
              <w:rPr>
                <w:rFonts w:ascii="Verdana" w:hAnsi="Verdana"/>
                <w:b/>
                <w:sz w:val="24"/>
                <w:szCs w:val="24"/>
              </w:rPr>
              <w:t>Procedures and Written Control Documents</w:t>
            </w:r>
          </w:p>
          <w:p w14:paraId="76F4D87B" w14:textId="2726C670" w:rsidR="00AD41ED" w:rsidRPr="006456D9" w:rsidRDefault="006456D9" w:rsidP="00B16B39">
            <w:pPr>
              <w:autoSpaceDE w:val="0"/>
              <w:autoSpaceDN w:val="0"/>
              <w:adjustRightInd w:val="0"/>
              <w:rPr>
                <w:rFonts w:ascii="Verdana" w:hAnsi="Verdana" w:cs="Calibri"/>
                <w:sz w:val="24"/>
                <w:szCs w:val="24"/>
              </w:rPr>
            </w:pPr>
            <w:hyperlink r:id="rId12" w:history="1">
              <w:r w:rsidRPr="006456D9">
                <w:rPr>
                  <w:rStyle w:val="Hyperlink"/>
                  <w:rFonts w:ascii="Verdana" w:hAnsi="Verdana" w:cs="Calibri"/>
                  <w:sz w:val="24"/>
                  <w:szCs w:val="24"/>
                </w:rPr>
                <w:t>All corporate policies and procedures are available on the Public Health Wales website</w:t>
              </w:r>
            </w:hyperlink>
          </w:p>
          <w:p w14:paraId="0AF647EB" w14:textId="77777777" w:rsidR="006456D9" w:rsidRDefault="006456D9" w:rsidP="00B16B39">
            <w:pPr>
              <w:autoSpaceDE w:val="0"/>
              <w:autoSpaceDN w:val="0"/>
              <w:adjustRightInd w:val="0"/>
              <w:rPr>
                <w:rFonts w:ascii="Verdana" w:hAnsi="Verdana"/>
                <w:sz w:val="24"/>
              </w:rPr>
            </w:pPr>
          </w:p>
          <w:p w14:paraId="2A21DE0C" w14:textId="60CF132F" w:rsidR="00AD41ED" w:rsidRPr="00AD7F5E" w:rsidRDefault="002863D5" w:rsidP="00AD41ED">
            <w:pPr>
              <w:numPr>
                <w:ilvl w:val="0"/>
                <w:numId w:val="5"/>
              </w:numPr>
              <w:autoSpaceDE w:val="0"/>
              <w:autoSpaceDN w:val="0"/>
              <w:adjustRightInd w:val="0"/>
              <w:jc w:val="both"/>
              <w:rPr>
                <w:rFonts w:ascii="Verdana" w:hAnsi="Verdana"/>
                <w:sz w:val="24"/>
              </w:rPr>
            </w:pPr>
            <w:r w:rsidRPr="00AD7F5E">
              <w:rPr>
                <w:rFonts w:ascii="Verdana" w:hAnsi="Verdana"/>
                <w:sz w:val="24"/>
              </w:rPr>
              <w:t>Public Health Wales Medical Devices and Equipment Management Policy</w:t>
            </w:r>
            <w:r w:rsidR="00AD7F5E" w:rsidRPr="00AD7F5E">
              <w:rPr>
                <w:rFonts w:ascii="Verdana" w:hAnsi="Verdana"/>
                <w:sz w:val="24"/>
              </w:rPr>
              <w:t xml:space="preserve"> (in review)</w:t>
            </w:r>
          </w:p>
          <w:p w14:paraId="70503378" w14:textId="77777777" w:rsidR="00CF7BB9" w:rsidRPr="002F373B" w:rsidRDefault="00CF7BB9" w:rsidP="00CF7BB9">
            <w:pPr>
              <w:numPr>
                <w:ilvl w:val="0"/>
                <w:numId w:val="5"/>
              </w:numPr>
              <w:rPr>
                <w:rStyle w:val="Hyperlink"/>
                <w:rFonts w:ascii="Verdana" w:hAnsi="Verdana" w:cs="Arial"/>
                <w:sz w:val="24"/>
                <w:szCs w:val="24"/>
              </w:rPr>
            </w:pPr>
            <w:r>
              <w:rPr>
                <w:rFonts w:ascii="Verdana" w:hAnsi="Verdana" w:cs="Arial"/>
                <w:sz w:val="24"/>
                <w:szCs w:val="24"/>
              </w:rPr>
              <w:fldChar w:fldCharType="begin"/>
            </w:r>
            <w:r>
              <w:rPr>
                <w:rFonts w:ascii="Verdana" w:hAnsi="Verdana" w:cs="Arial"/>
                <w:sz w:val="24"/>
                <w:szCs w:val="24"/>
              </w:rPr>
              <w:instrText xml:space="preserve"> HYPERLINK "http://nww2.nphs.wales.nhs.uk:8080/PHWPoliciesDocs.nsf/5633c1d141208e8880256f2a004937d1/971668bcf8f59b17802582be0051cd49/$FILE/PHW10%20Health%20and%20Safety%20Policy%20v3.pdf" </w:instrText>
            </w:r>
            <w:r>
              <w:rPr>
                <w:rFonts w:ascii="Verdana" w:hAnsi="Verdana" w:cs="Arial"/>
                <w:sz w:val="24"/>
                <w:szCs w:val="24"/>
              </w:rPr>
            </w:r>
            <w:r>
              <w:rPr>
                <w:rFonts w:ascii="Verdana" w:hAnsi="Verdana" w:cs="Arial"/>
                <w:sz w:val="24"/>
                <w:szCs w:val="24"/>
              </w:rPr>
              <w:fldChar w:fldCharType="separate"/>
            </w:r>
            <w:r w:rsidRPr="002F373B">
              <w:rPr>
                <w:rStyle w:val="Hyperlink"/>
                <w:rFonts w:ascii="Verdana" w:hAnsi="Verdana" w:cs="Arial"/>
                <w:sz w:val="24"/>
                <w:szCs w:val="24"/>
              </w:rPr>
              <w:t>Health and Safety Policy</w:t>
            </w:r>
          </w:p>
          <w:p w14:paraId="4FD37CE0" w14:textId="77777777" w:rsidR="00CF7BB9" w:rsidRPr="00111B04" w:rsidRDefault="00CF7BB9" w:rsidP="00CF7BB9">
            <w:pPr>
              <w:numPr>
                <w:ilvl w:val="0"/>
                <w:numId w:val="5"/>
              </w:numPr>
              <w:rPr>
                <w:rFonts w:ascii="Verdana" w:hAnsi="Verdana" w:cs="Arial"/>
                <w:sz w:val="24"/>
                <w:szCs w:val="24"/>
              </w:rPr>
            </w:pPr>
            <w:r>
              <w:rPr>
                <w:rFonts w:ascii="Verdana" w:hAnsi="Verdana" w:cs="Arial"/>
                <w:sz w:val="24"/>
                <w:szCs w:val="24"/>
              </w:rPr>
              <w:fldChar w:fldCharType="end"/>
            </w:r>
            <w:hyperlink r:id="rId13" w:history="1">
              <w:r w:rsidRPr="00111B04">
                <w:rPr>
                  <w:rStyle w:val="Hyperlink"/>
                  <w:rFonts w:ascii="Verdana" w:hAnsi="Verdana" w:cs="Arial"/>
                  <w:sz w:val="24"/>
                  <w:szCs w:val="24"/>
                </w:rPr>
                <w:t xml:space="preserve">Incident </w:t>
              </w:r>
              <w:r w:rsidR="002863D5">
                <w:rPr>
                  <w:rStyle w:val="Hyperlink"/>
                  <w:rFonts w:ascii="Verdana" w:hAnsi="Verdana" w:cs="Arial"/>
                  <w:sz w:val="24"/>
                  <w:szCs w:val="24"/>
                </w:rPr>
                <w:t>Management</w:t>
              </w:r>
              <w:r w:rsidRPr="00111B04">
                <w:rPr>
                  <w:rStyle w:val="Hyperlink"/>
                  <w:rFonts w:ascii="Verdana" w:hAnsi="Verdana" w:cs="Arial"/>
                  <w:sz w:val="24"/>
                  <w:szCs w:val="24"/>
                </w:rPr>
                <w:t xml:space="preserve"> Policy</w:t>
              </w:r>
            </w:hyperlink>
          </w:p>
          <w:p w14:paraId="7F6A87FF" w14:textId="77777777" w:rsidR="00CF7BB9" w:rsidRPr="002F373B" w:rsidRDefault="00CF7BB9" w:rsidP="00CF7BB9">
            <w:pPr>
              <w:numPr>
                <w:ilvl w:val="0"/>
                <w:numId w:val="5"/>
              </w:numPr>
              <w:rPr>
                <w:rStyle w:val="Hyperlink"/>
                <w:rFonts w:ascii="Verdana" w:hAnsi="Verdana" w:cs="Arial"/>
                <w:sz w:val="24"/>
                <w:szCs w:val="24"/>
              </w:rPr>
            </w:pPr>
            <w:r>
              <w:rPr>
                <w:rFonts w:ascii="Verdana" w:hAnsi="Verdana" w:cs="Arial"/>
                <w:sz w:val="24"/>
                <w:szCs w:val="24"/>
              </w:rPr>
              <w:fldChar w:fldCharType="begin"/>
            </w:r>
            <w:r>
              <w:rPr>
                <w:rFonts w:ascii="Verdana" w:hAnsi="Verdana" w:cs="Arial"/>
                <w:sz w:val="24"/>
                <w:szCs w:val="24"/>
              </w:rPr>
              <w:instrText xml:space="preserve"> HYPERLINK "http://nww2.nphs.wales.nhs.uk:8080/PHWPoliciesDocs.nsf/Public/60A3C1D6840EFD6980257A8D004F5565/$file/PHW26%20Radiation%20Safety%20Policy%20v4.pdf?OpenElement" </w:instrText>
            </w:r>
            <w:r>
              <w:rPr>
                <w:rFonts w:ascii="Verdana" w:hAnsi="Verdana" w:cs="Arial"/>
                <w:sz w:val="24"/>
                <w:szCs w:val="24"/>
              </w:rPr>
            </w:r>
            <w:r>
              <w:rPr>
                <w:rFonts w:ascii="Verdana" w:hAnsi="Verdana" w:cs="Arial"/>
                <w:sz w:val="24"/>
                <w:szCs w:val="24"/>
              </w:rPr>
              <w:fldChar w:fldCharType="separate"/>
            </w:r>
            <w:r w:rsidRPr="002F373B">
              <w:rPr>
                <w:rStyle w:val="Hyperlink"/>
                <w:rFonts w:ascii="Verdana" w:hAnsi="Verdana" w:cs="Arial"/>
                <w:sz w:val="24"/>
                <w:szCs w:val="24"/>
              </w:rPr>
              <w:t>Radiation Safety Policy</w:t>
            </w:r>
          </w:p>
          <w:p w14:paraId="34F02DAF" w14:textId="77777777" w:rsidR="00CF7BB9" w:rsidRDefault="00CF7BB9" w:rsidP="00CF7BB9">
            <w:pPr>
              <w:numPr>
                <w:ilvl w:val="0"/>
                <w:numId w:val="5"/>
              </w:numPr>
              <w:rPr>
                <w:rFonts w:ascii="Verdana" w:hAnsi="Verdana" w:cs="Arial"/>
                <w:sz w:val="24"/>
                <w:szCs w:val="24"/>
              </w:rPr>
            </w:pPr>
            <w:r>
              <w:rPr>
                <w:rFonts w:ascii="Verdana" w:hAnsi="Verdana" w:cs="Arial"/>
                <w:sz w:val="24"/>
                <w:szCs w:val="24"/>
              </w:rPr>
              <w:fldChar w:fldCharType="end"/>
            </w:r>
            <w:hyperlink r:id="rId14" w:history="1">
              <w:r w:rsidRPr="00111B04">
                <w:rPr>
                  <w:rStyle w:val="Hyperlink"/>
                  <w:rFonts w:ascii="Verdana" w:hAnsi="Verdana" w:cs="Arial"/>
                  <w:sz w:val="24"/>
                  <w:szCs w:val="24"/>
                </w:rPr>
                <w:t>Risk Management Policy</w:t>
              </w:r>
            </w:hyperlink>
          </w:p>
          <w:p w14:paraId="7D1569B6" w14:textId="77777777" w:rsidR="00CF7BB9" w:rsidRPr="00C9320E" w:rsidRDefault="00000000" w:rsidP="00CF7BB9">
            <w:pPr>
              <w:numPr>
                <w:ilvl w:val="0"/>
                <w:numId w:val="5"/>
              </w:numPr>
              <w:rPr>
                <w:rFonts w:ascii="Verdana" w:hAnsi="Verdana" w:cs="Arial"/>
                <w:sz w:val="24"/>
                <w:szCs w:val="24"/>
              </w:rPr>
            </w:pPr>
            <w:hyperlink r:id="rId15" w:history="1">
              <w:r w:rsidR="00CF7BB9" w:rsidRPr="00C9320E">
                <w:rPr>
                  <w:rStyle w:val="Hyperlink"/>
                  <w:rFonts w:ascii="Verdana" w:hAnsi="Verdana" w:cs="Arial"/>
                  <w:sz w:val="24"/>
                  <w:szCs w:val="24"/>
                </w:rPr>
                <w:t>Waste Management Policy</w:t>
              </w:r>
            </w:hyperlink>
            <w:r w:rsidR="00CF7BB9" w:rsidRPr="00C9320E">
              <w:rPr>
                <w:rFonts w:ascii="Verdana" w:hAnsi="Verdana" w:cs="Arial"/>
                <w:sz w:val="24"/>
                <w:szCs w:val="24"/>
              </w:rPr>
              <w:t xml:space="preserve"> </w:t>
            </w:r>
          </w:p>
          <w:p w14:paraId="398574D6" w14:textId="77777777" w:rsidR="00CF7BB9" w:rsidRPr="002F373B" w:rsidRDefault="00CF7BB9" w:rsidP="00CF7BB9">
            <w:pPr>
              <w:numPr>
                <w:ilvl w:val="0"/>
                <w:numId w:val="5"/>
              </w:numPr>
              <w:rPr>
                <w:rStyle w:val="Hyperlink"/>
                <w:rFonts w:ascii="Verdana" w:hAnsi="Verdana" w:cs="Arial"/>
                <w:sz w:val="24"/>
                <w:szCs w:val="24"/>
              </w:rPr>
            </w:pPr>
            <w:r>
              <w:rPr>
                <w:rFonts w:ascii="Verdana" w:hAnsi="Verdana" w:cs="Arial"/>
                <w:sz w:val="24"/>
                <w:szCs w:val="24"/>
              </w:rPr>
              <w:fldChar w:fldCharType="begin"/>
            </w:r>
            <w:r w:rsidR="002863D5">
              <w:rPr>
                <w:rFonts w:ascii="Verdana" w:hAnsi="Verdana" w:cs="Arial"/>
                <w:sz w:val="24"/>
                <w:szCs w:val="24"/>
              </w:rPr>
              <w:instrText>HYPERLINK "https://phw.nhs.wales/about-us/policies-and-procedures/policies-and-procedures-documents/clinical-governance-and-infection-control-policies/infection-prevention-control-policy/"</w:instrText>
            </w:r>
            <w:r>
              <w:rPr>
                <w:rFonts w:ascii="Verdana" w:hAnsi="Verdana" w:cs="Arial"/>
                <w:sz w:val="24"/>
                <w:szCs w:val="24"/>
              </w:rPr>
            </w:r>
            <w:r>
              <w:rPr>
                <w:rFonts w:ascii="Verdana" w:hAnsi="Verdana" w:cs="Arial"/>
                <w:sz w:val="24"/>
                <w:szCs w:val="24"/>
              </w:rPr>
              <w:fldChar w:fldCharType="separate"/>
            </w:r>
            <w:r w:rsidRPr="002F373B">
              <w:rPr>
                <w:rStyle w:val="Hyperlink"/>
                <w:rFonts w:ascii="Verdana" w:hAnsi="Verdana" w:cs="Arial"/>
                <w:sz w:val="24"/>
                <w:szCs w:val="24"/>
              </w:rPr>
              <w:t xml:space="preserve">Infection </w:t>
            </w:r>
            <w:r w:rsidR="002863D5">
              <w:rPr>
                <w:rStyle w:val="Hyperlink"/>
                <w:rFonts w:ascii="Verdana" w:hAnsi="Verdana" w:cs="Arial"/>
                <w:sz w:val="24"/>
                <w:szCs w:val="24"/>
              </w:rPr>
              <w:t xml:space="preserve">Prevention </w:t>
            </w:r>
            <w:r w:rsidRPr="002F373B">
              <w:rPr>
                <w:rStyle w:val="Hyperlink"/>
                <w:rFonts w:ascii="Verdana" w:hAnsi="Verdana" w:cs="Arial"/>
                <w:sz w:val="24"/>
                <w:szCs w:val="24"/>
              </w:rPr>
              <w:t>Control Policy</w:t>
            </w:r>
          </w:p>
          <w:p w14:paraId="4FE00A30" w14:textId="4D28C46B" w:rsidR="00CF7BB9" w:rsidRPr="00AD7F5E" w:rsidRDefault="00CF7BB9" w:rsidP="00CF7BB9">
            <w:pPr>
              <w:numPr>
                <w:ilvl w:val="0"/>
                <w:numId w:val="5"/>
              </w:numPr>
              <w:rPr>
                <w:rFonts w:ascii="Verdana" w:hAnsi="Verdana" w:cs="Arial"/>
                <w:sz w:val="24"/>
                <w:szCs w:val="24"/>
              </w:rPr>
            </w:pPr>
            <w:r>
              <w:rPr>
                <w:rFonts w:ascii="Verdana" w:hAnsi="Verdana" w:cs="Arial"/>
                <w:sz w:val="24"/>
                <w:szCs w:val="24"/>
              </w:rPr>
              <w:fldChar w:fldCharType="end"/>
            </w:r>
            <w:r w:rsidR="002863D5" w:rsidRPr="00AD7F5E">
              <w:rPr>
                <w:rFonts w:ascii="Verdana" w:hAnsi="Verdana" w:cs="Arial"/>
                <w:sz w:val="24"/>
                <w:szCs w:val="24"/>
              </w:rPr>
              <w:t xml:space="preserve">Decontamination of </w:t>
            </w:r>
            <w:r w:rsidR="00F14970" w:rsidRPr="001C2931">
              <w:rPr>
                <w:rFonts w:ascii="Verdana" w:hAnsi="Verdana" w:cs="Arial"/>
                <w:sz w:val="24"/>
                <w:szCs w:val="24"/>
              </w:rPr>
              <w:t>Medical Devices and</w:t>
            </w:r>
            <w:r w:rsidR="002863D5" w:rsidRPr="001C2931">
              <w:rPr>
                <w:rFonts w:ascii="Verdana" w:hAnsi="Verdana" w:cs="Arial"/>
                <w:sz w:val="24"/>
                <w:szCs w:val="24"/>
              </w:rPr>
              <w:t xml:space="preserve"> Equipment Policy</w:t>
            </w:r>
            <w:r w:rsidR="00AD7F5E" w:rsidRPr="001C2931">
              <w:rPr>
                <w:rFonts w:ascii="Verdana" w:hAnsi="Verdana" w:cs="Arial"/>
                <w:sz w:val="24"/>
                <w:szCs w:val="24"/>
              </w:rPr>
              <w:t xml:space="preserve"> (in</w:t>
            </w:r>
            <w:r w:rsidR="00AD7F5E" w:rsidRPr="00AD7F5E">
              <w:rPr>
                <w:rFonts w:ascii="Verdana" w:hAnsi="Verdana" w:cs="Arial"/>
                <w:sz w:val="24"/>
                <w:szCs w:val="24"/>
              </w:rPr>
              <w:t xml:space="preserve"> review)</w:t>
            </w:r>
          </w:p>
          <w:p w14:paraId="60F3A21C" w14:textId="77777777" w:rsidR="00CF7BB9" w:rsidRPr="002F373B" w:rsidRDefault="00CF7BB9" w:rsidP="00CF7BB9">
            <w:pPr>
              <w:numPr>
                <w:ilvl w:val="0"/>
                <w:numId w:val="5"/>
              </w:numPr>
              <w:rPr>
                <w:rStyle w:val="Hyperlink"/>
                <w:rFonts w:ascii="Verdana" w:hAnsi="Verdana" w:cs="Arial"/>
                <w:sz w:val="24"/>
                <w:szCs w:val="24"/>
              </w:rPr>
            </w:pPr>
            <w:r>
              <w:rPr>
                <w:rFonts w:ascii="Verdana" w:hAnsi="Verdana" w:cs="Arial"/>
                <w:sz w:val="24"/>
                <w:szCs w:val="24"/>
              </w:rPr>
              <w:fldChar w:fldCharType="begin"/>
            </w:r>
            <w:r>
              <w:rPr>
                <w:rFonts w:ascii="Verdana" w:hAnsi="Verdana" w:cs="Arial"/>
                <w:sz w:val="24"/>
                <w:szCs w:val="24"/>
              </w:rPr>
              <w:instrText xml:space="preserve"> HYPERLINK "http://nww2.nphs.wales.nhs.uk:8080/PHWPoliciesDocs.nsf/5633c1d141208e8880256f2a004937d1/6ca1262724899e58802582db002d6366/$FILE/PHW%2063-TP02%20Disposal%20of%20obsolete%20equipment,%20vehiciles,%20furniture%20and%20consumables%20Procedure%20V2.pdf" </w:instrText>
            </w:r>
            <w:r>
              <w:rPr>
                <w:rFonts w:ascii="Verdana" w:hAnsi="Verdana" w:cs="Arial"/>
                <w:sz w:val="24"/>
                <w:szCs w:val="24"/>
              </w:rPr>
            </w:r>
            <w:r>
              <w:rPr>
                <w:rFonts w:ascii="Verdana" w:hAnsi="Verdana" w:cs="Arial"/>
                <w:sz w:val="24"/>
                <w:szCs w:val="24"/>
              </w:rPr>
              <w:fldChar w:fldCharType="separate"/>
            </w:r>
            <w:r w:rsidRPr="002F373B">
              <w:rPr>
                <w:rStyle w:val="Hyperlink"/>
                <w:rFonts w:ascii="Verdana" w:hAnsi="Verdana" w:cs="Arial"/>
                <w:sz w:val="24"/>
                <w:szCs w:val="24"/>
              </w:rPr>
              <w:t xml:space="preserve">Disposal </w:t>
            </w:r>
            <w:r>
              <w:rPr>
                <w:rStyle w:val="Hyperlink"/>
                <w:rFonts w:ascii="Verdana" w:hAnsi="Verdana" w:cs="Arial"/>
                <w:sz w:val="24"/>
                <w:szCs w:val="24"/>
              </w:rPr>
              <w:t xml:space="preserve">of Obsolete and Surplus Equipment </w:t>
            </w:r>
            <w:r w:rsidRPr="002F373B">
              <w:rPr>
                <w:rStyle w:val="Hyperlink"/>
                <w:rFonts w:ascii="Verdana" w:hAnsi="Verdana" w:cs="Arial"/>
                <w:sz w:val="24"/>
                <w:szCs w:val="24"/>
              </w:rPr>
              <w:t>Policy</w:t>
            </w:r>
            <w:r w:rsidR="00D42D00">
              <w:rPr>
                <w:rStyle w:val="Hyperlink"/>
                <w:rFonts w:ascii="Verdana" w:hAnsi="Verdana" w:cs="Arial"/>
                <w:sz w:val="24"/>
                <w:szCs w:val="24"/>
              </w:rPr>
              <w:t xml:space="preserve">  </w:t>
            </w:r>
          </w:p>
          <w:p w14:paraId="30DEBD01" w14:textId="21D11511" w:rsidR="00385896" w:rsidRPr="001965A3" w:rsidRDefault="00CF7BB9" w:rsidP="002863D5">
            <w:pPr>
              <w:numPr>
                <w:ilvl w:val="0"/>
                <w:numId w:val="5"/>
              </w:numPr>
              <w:rPr>
                <w:rFonts w:ascii="Verdana" w:hAnsi="Verdana"/>
                <w:b/>
                <w:sz w:val="24"/>
                <w:szCs w:val="24"/>
              </w:rPr>
            </w:pPr>
            <w:r>
              <w:rPr>
                <w:rFonts w:ascii="Verdana" w:hAnsi="Verdana" w:cs="Arial"/>
                <w:sz w:val="24"/>
                <w:szCs w:val="24"/>
              </w:rPr>
              <w:fldChar w:fldCharType="end"/>
            </w:r>
            <w:hyperlink r:id="rId16" w:history="1">
              <w:r w:rsidR="00946012" w:rsidRPr="001965A3">
                <w:rPr>
                  <w:rStyle w:val="Hyperlink"/>
                  <w:rFonts w:ascii="Verdana" w:hAnsi="Verdana" w:cs="Arial"/>
                  <w:sz w:val="24"/>
                  <w:szCs w:val="24"/>
                </w:rPr>
                <w:t>Standing Financial Instructions</w:t>
              </w:r>
            </w:hyperlink>
          </w:p>
          <w:p w14:paraId="7D9F01BB" w14:textId="3B546CCD" w:rsidR="000E59D3" w:rsidRPr="00083596" w:rsidRDefault="00000000" w:rsidP="002863D5">
            <w:pPr>
              <w:numPr>
                <w:ilvl w:val="0"/>
                <w:numId w:val="5"/>
              </w:numPr>
              <w:rPr>
                <w:rFonts w:ascii="Verdana" w:hAnsi="Verdana"/>
                <w:b/>
                <w:sz w:val="24"/>
                <w:szCs w:val="24"/>
              </w:rPr>
            </w:pPr>
            <w:hyperlink r:id="rId17" w:history="1">
              <w:r w:rsidR="00D42D00" w:rsidRPr="002863D5">
                <w:rPr>
                  <w:rStyle w:val="Hyperlink"/>
                  <w:rFonts w:ascii="Verdana" w:hAnsi="Verdana" w:cs="Arial"/>
                  <w:sz w:val="24"/>
                  <w:szCs w:val="24"/>
                </w:rPr>
                <w:t>Alerts, Safety Notices and Other Guidance Policy</w:t>
              </w:r>
            </w:hyperlink>
          </w:p>
        </w:tc>
      </w:tr>
      <w:tr w:rsidR="00AD41ED" w:rsidRPr="00083596" w14:paraId="4054F40B" w14:textId="77777777" w:rsidTr="00B16B39">
        <w:tc>
          <w:tcPr>
            <w:tcW w:w="9900" w:type="dxa"/>
            <w:gridSpan w:val="3"/>
          </w:tcPr>
          <w:p w14:paraId="546967C6" w14:textId="77777777" w:rsidR="000E59D3" w:rsidRDefault="000E59D3" w:rsidP="002863D5">
            <w:pPr>
              <w:spacing w:before="120"/>
              <w:rPr>
                <w:rFonts w:ascii="Verdana" w:hAnsi="Verdana"/>
                <w:b/>
                <w:sz w:val="24"/>
                <w:szCs w:val="24"/>
              </w:rPr>
            </w:pPr>
            <w:r>
              <w:rPr>
                <w:rFonts w:ascii="Verdana" w:hAnsi="Verdana"/>
                <w:b/>
                <w:sz w:val="24"/>
                <w:szCs w:val="24"/>
              </w:rPr>
              <w:t>Scope</w:t>
            </w:r>
          </w:p>
          <w:p w14:paraId="6ABEFCAE" w14:textId="77777777" w:rsidR="000E59D3" w:rsidRPr="000E59D3" w:rsidRDefault="000E59D3" w:rsidP="000E59D3">
            <w:pPr>
              <w:rPr>
                <w:rFonts w:ascii="Verdana" w:hAnsi="Verdana"/>
                <w:b/>
                <w:sz w:val="24"/>
                <w:szCs w:val="24"/>
              </w:rPr>
            </w:pPr>
          </w:p>
          <w:p w14:paraId="3BF092AD" w14:textId="77777777" w:rsidR="00AD41ED" w:rsidRPr="00111B04" w:rsidRDefault="00AD41ED" w:rsidP="00AD41ED">
            <w:pPr>
              <w:pStyle w:val="Default"/>
              <w:jc w:val="both"/>
              <w:rPr>
                <w:rFonts w:ascii="Verdana" w:hAnsi="Verdana"/>
              </w:rPr>
            </w:pPr>
            <w:r w:rsidRPr="00111B04">
              <w:rPr>
                <w:rFonts w:ascii="Verdana" w:hAnsi="Verdana"/>
              </w:rPr>
              <w:t>This p</w:t>
            </w:r>
            <w:r>
              <w:rPr>
                <w:rFonts w:ascii="Verdana" w:hAnsi="Verdana"/>
              </w:rPr>
              <w:t>rocedure</w:t>
            </w:r>
            <w:r w:rsidRPr="00111B04">
              <w:rPr>
                <w:rFonts w:ascii="Verdana" w:hAnsi="Verdana"/>
              </w:rPr>
              <w:t xml:space="preserve"> applies to all medical devices used in </w:t>
            </w:r>
            <w:r w:rsidR="00622F26">
              <w:rPr>
                <w:rFonts w:ascii="Verdana" w:hAnsi="Verdana"/>
              </w:rPr>
              <w:t>Public Health Wales</w:t>
            </w:r>
            <w:r w:rsidRPr="00111B04">
              <w:rPr>
                <w:rFonts w:ascii="Verdana" w:hAnsi="Verdana"/>
              </w:rPr>
              <w:t xml:space="preserve">, </w:t>
            </w:r>
            <w:r w:rsidRPr="00111B04">
              <w:rPr>
                <w:rFonts w:ascii="Verdana" w:hAnsi="Verdana"/>
              </w:rPr>
              <w:lastRenderedPageBreak/>
              <w:t xml:space="preserve">associated </w:t>
            </w:r>
            <w:proofErr w:type="gramStart"/>
            <w:r w:rsidRPr="00111B04">
              <w:rPr>
                <w:rFonts w:ascii="Verdana" w:hAnsi="Verdana"/>
              </w:rPr>
              <w:t>establishments</w:t>
            </w:r>
            <w:proofErr w:type="gramEnd"/>
            <w:r w:rsidRPr="00111B04">
              <w:rPr>
                <w:rFonts w:ascii="Verdana" w:hAnsi="Verdana"/>
              </w:rPr>
              <w:t xml:space="preserve"> or supplied to service users for use in their own homes irrespective of whether the equipment has been purchased, loaned or received as a gift. The purpose of medical device management is to ensure that the right equipment is available when required, in a safe and serviceable condition and at a reasonable cost. </w:t>
            </w:r>
          </w:p>
          <w:p w14:paraId="1737CD2B" w14:textId="77777777" w:rsidR="00AD41ED" w:rsidRPr="00111B04" w:rsidRDefault="00AD41ED" w:rsidP="00AD41ED">
            <w:pPr>
              <w:pStyle w:val="Default"/>
              <w:jc w:val="both"/>
              <w:rPr>
                <w:rFonts w:ascii="Verdana" w:hAnsi="Verdana"/>
              </w:rPr>
            </w:pPr>
          </w:p>
          <w:p w14:paraId="52C6A7B0" w14:textId="77777777" w:rsidR="00AD41ED" w:rsidRPr="00111B04" w:rsidRDefault="00AD41ED" w:rsidP="00AD41ED">
            <w:pPr>
              <w:autoSpaceDE w:val="0"/>
              <w:autoSpaceDN w:val="0"/>
              <w:adjustRightInd w:val="0"/>
              <w:jc w:val="both"/>
              <w:rPr>
                <w:rFonts w:ascii="Verdana" w:hAnsi="Verdana" w:cs="Arial"/>
                <w:sz w:val="24"/>
                <w:szCs w:val="24"/>
                <w:lang w:eastAsia="en-GB"/>
              </w:rPr>
            </w:pPr>
            <w:r w:rsidRPr="00111B04">
              <w:rPr>
                <w:rFonts w:ascii="Verdana" w:hAnsi="Verdana" w:cs="Arial"/>
                <w:sz w:val="24"/>
                <w:szCs w:val="24"/>
                <w:lang w:eastAsia="en-GB"/>
              </w:rPr>
              <w:t xml:space="preserve">This </w:t>
            </w:r>
            <w:r>
              <w:rPr>
                <w:rFonts w:ascii="Verdana" w:hAnsi="Verdana" w:cs="Arial"/>
                <w:sz w:val="24"/>
                <w:szCs w:val="24"/>
                <w:lang w:eastAsia="en-GB"/>
              </w:rPr>
              <w:t>procedure</w:t>
            </w:r>
            <w:r w:rsidRPr="00111B04">
              <w:rPr>
                <w:rFonts w:ascii="Verdana" w:hAnsi="Verdana" w:cs="Arial"/>
                <w:sz w:val="24"/>
                <w:szCs w:val="24"/>
                <w:lang w:eastAsia="en-GB"/>
              </w:rPr>
              <w:t xml:space="preserve"> applies to all staff employed (or contracted) by </w:t>
            </w:r>
            <w:r w:rsidR="00D87E42">
              <w:rPr>
                <w:rFonts w:ascii="Verdana" w:hAnsi="Verdana" w:cs="Arial"/>
                <w:sz w:val="24"/>
                <w:szCs w:val="24"/>
                <w:lang w:eastAsia="en-GB"/>
              </w:rPr>
              <w:t>Public Health Wales</w:t>
            </w:r>
            <w:r w:rsidRPr="00111B04">
              <w:rPr>
                <w:rFonts w:ascii="Verdana" w:hAnsi="Verdana" w:cs="Arial"/>
                <w:sz w:val="24"/>
                <w:szCs w:val="24"/>
                <w:lang w:eastAsia="en-GB"/>
              </w:rPr>
              <w:t xml:space="preserve"> who use, repair or procure medical devices in the course of their work.</w:t>
            </w:r>
          </w:p>
          <w:p w14:paraId="2A1BE634" w14:textId="77777777" w:rsidR="00AD41ED" w:rsidRPr="00111B04" w:rsidRDefault="00AD41ED" w:rsidP="00AD41ED">
            <w:pPr>
              <w:autoSpaceDE w:val="0"/>
              <w:autoSpaceDN w:val="0"/>
              <w:adjustRightInd w:val="0"/>
              <w:jc w:val="both"/>
              <w:rPr>
                <w:rFonts w:ascii="Verdana" w:hAnsi="Verdana" w:cs="Arial"/>
                <w:sz w:val="24"/>
                <w:szCs w:val="24"/>
                <w:lang w:eastAsia="en-GB"/>
              </w:rPr>
            </w:pPr>
          </w:p>
          <w:p w14:paraId="63CB4C25" w14:textId="77777777" w:rsidR="00AD41ED" w:rsidRPr="0013786A" w:rsidRDefault="00AD41ED" w:rsidP="002F7B68">
            <w:pPr>
              <w:jc w:val="both"/>
              <w:rPr>
                <w:rFonts w:ascii="Verdana" w:hAnsi="Verdana" w:cs="Arial"/>
                <w:sz w:val="24"/>
                <w:szCs w:val="24"/>
                <w:lang w:eastAsia="en-GB"/>
              </w:rPr>
            </w:pPr>
            <w:r w:rsidRPr="00111B04">
              <w:rPr>
                <w:rFonts w:ascii="Verdana" w:hAnsi="Verdana" w:cs="Arial"/>
                <w:sz w:val="24"/>
                <w:szCs w:val="24"/>
                <w:lang w:eastAsia="en-GB"/>
              </w:rPr>
              <w:t xml:space="preserve">All staff are required to ensure that they work within the boundaries set out by this </w:t>
            </w:r>
            <w:r w:rsidRPr="0013786A">
              <w:rPr>
                <w:rFonts w:ascii="Verdana" w:hAnsi="Verdana" w:cs="Arial"/>
                <w:sz w:val="24"/>
                <w:szCs w:val="24"/>
                <w:lang w:eastAsia="en-GB"/>
              </w:rPr>
              <w:t>procedure.</w:t>
            </w:r>
          </w:p>
          <w:p w14:paraId="32796C24" w14:textId="77777777" w:rsidR="00F14970" w:rsidRPr="0013786A" w:rsidRDefault="00F14970" w:rsidP="002F7B68">
            <w:pPr>
              <w:jc w:val="both"/>
              <w:rPr>
                <w:rFonts w:ascii="Verdana" w:hAnsi="Verdana" w:cs="Arial"/>
                <w:sz w:val="24"/>
                <w:szCs w:val="24"/>
                <w:lang w:eastAsia="en-GB"/>
              </w:rPr>
            </w:pPr>
          </w:p>
          <w:p w14:paraId="0B5B1583" w14:textId="5C3D2CB6" w:rsidR="00F14970" w:rsidRPr="00083596" w:rsidRDefault="00F14970" w:rsidP="002F7B68">
            <w:pPr>
              <w:jc w:val="both"/>
              <w:rPr>
                <w:rFonts w:ascii="Verdana" w:hAnsi="Verdana"/>
                <w:i/>
                <w:sz w:val="24"/>
                <w:szCs w:val="24"/>
              </w:rPr>
            </w:pPr>
            <w:r w:rsidRPr="0013786A">
              <w:rPr>
                <w:rFonts w:ascii="Verdana" w:hAnsi="Verdana" w:cs="Arial"/>
                <w:sz w:val="24"/>
                <w:szCs w:val="24"/>
              </w:rPr>
              <w:t>All staff are expected to understand and implement the decontamination requirements of each medical device in their service. The ‘Decontamination of Medical Devices and Equipment Policy and Procedure’</w:t>
            </w:r>
            <w:r w:rsidR="00080160" w:rsidRPr="0013786A">
              <w:rPr>
                <w:rFonts w:ascii="Verdana" w:hAnsi="Verdana" w:cs="Arial"/>
                <w:sz w:val="24"/>
                <w:szCs w:val="24"/>
              </w:rPr>
              <w:t>, local departmental Standard Operating Procedures, and Manufacturer’s Instructions for Use</w:t>
            </w:r>
            <w:r w:rsidRPr="0013786A">
              <w:rPr>
                <w:rFonts w:ascii="Verdana" w:hAnsi="Verdana" w:cs="Arial"/>
                <w:sz w:val="24"/>
                <w:szCs w:val="24"/>
              </w:rPr>
              <w:t xml:space="preserve"> should be referred to for detailed guidance on this.</w:t>
            </w:r>
          </w:p>
        </w:tc>
      </w:tr>
      <w:tr w:rsidR="00AD41ED" w:rsidRPr="00083596" w14:paraId="3B09DC75" w14:textId="77777777" w:rsidTr="00B16B39">
        <w:tc>
          <w:tcPr>
            <w:tcW w:w="2880" w:type="dxa"/>
            <w:tcBorders>
              <w:bottom w:val="single" w:sz="4" w:space="0" w:color="auto"/>
            </w:tcBorders>
          </w:tcPr>
          <w:p w14:paraId="16231F58" w14:textId="77777777" w:rsidR="00AD41ED" w:rsidRPr="00083596" w:rsidRDefault="00AD41ED" w:rsidP="00B16B39">
            <w:pPr>
              <w:rPr>
                <w:rFonts w:ascii="Verdana" w:hAnsi="Verdana"/>
                <w:b/>
                <w:sz w:val="24"/>
                <w:szCs w:val="24"/>
              </w:rPr>
            </w:pPr>
            <w:r w:rsidRPr="00083596">
              <w:rPr>
                <w:rFonts w:ascii="Verdana" w:hAnsi="Verdana"/>
                <w:b/>
                <w:sz w:val="24"/>
                <w:szCs w:val="24"/>
              </w:rPr>
              <w:lastRenderedPageBreak/>
              <w:t xml:space="preserve">Equality </w:t>
            </w:r>
            <w:r>
              <w:rPr>
                <w:rFonts w:ascii="Verdana" w:hAnsi="Verdana"/>
                <w:b/>
                <w:sz w:val="24"/>
                <w:szCs w:val="24"/>
              </w:rPr>
              <w:t xml:space="preserve">and Health </w:t>
            </w:r>
            <w:r w:rsidRPr="00083596">
              <w:rPr>
                <w:rFonts w:ascii="Verdana" w:hAnsi="Verdana"/>
                <w:b/>
                <w:sz w:val="24"/>
                <w:szCs w:val="24"/>
              </w:rPr>
              <w:t xml:space="preserve">Impact Assessment </w:t>
            </w:r>
          </w:p>
        </w:tc>
        <w:tc>
          <w:tcPr>
            <w:tcW w:w="7020" w:type="dxa"/>
            <w:gridSpan w:val="2"/>
          </w:tcPr>
          <w:p w14:paraId="5C76222C" w14:textId="5D94313E" w:rsidR="00AD41ED" w:rsidRPr="00FB530F" w:rsidRDefault="00FB530F" w:rsidP="00D87E42">
            <w:pPr>
              <w:rPr>
                <w:rFonts w:ascii="Verdana" w:hAnsi="Verdana" w:cs="Arial"/>
                <w:sz w:val="24"/>
                <w:szCs w:val="24"/>
              </w:rPr>
            </w:pPr>
            <w:r w:rsidRPr="00FB530F">
              <w:rPr>
                <w:rFonts w:ascii="Verdana" w:hAnsi="Verdana" w:cs="Calibri"/>
                <w:color w:val="000000"/>
                <w:sz w:val="24"/>
                <w:szCs w:val="24"/>
              </w:rPr>
              <w:t>An Equality, Welsh Language and Health Impact Assessment has been completed and can be viewed on the policy webpages.</w:t>
            </w:r>
          </w:p>
        </w:tc>
      </w:tr>
      <w:tr w:rsidR="00CF7BB9" w:rsidRPr="00B96E6D" w14:paraId="63B19BBC" w14:textId="77777777" w:rsidTr="00B16B39">
        <w:tc>
          <w:tcPr>
            <w:tcW w:w="2880" w:type="dxa"/>
            <w:tcBorders>
              <w:top w:val="single" w:sz="4" w:space="0" w:color="auto"/>
            </w:tcBorders>
          </w:tcPr>
          <w:p w14:paraId="045B529E" w14:textId="77777777" w:rsidR="00CF7BB9" w:rsidRPr="00083596" w:rsidRDefault="00CF7BB9" w:rsidP="00CF7BB9">
            <w:pPr>
              <w:rPr>
                <w:rFonts w:ascii="Verdana" w:hAnsi="Verdana"/>
                <w:b/>
                <w:sz w:val="24"/>
                <w:szCs w:val="24"/>
              </w:rPr>
            </w:pPr>
            <w:r w:rsidRPr="00083596">
              <w:rPr>
                <w:rFonts w:ascii="Verdana" w:hAnsi="Verdana"/>
                <w:b/>
                <w:sz w:val="24"/>
                <w:szCs w:val="24"/>
              </w:rPr>
              <w:t>Approved by</w:t>
            </w:r>
          </w:p>
        </w:tc>
        <w:tc>
          <w:tcPr>
            <w:tcW w:w="7020" w:type="dxa"/>
            <w:gridSpan w:val="2"/>
          </w:tcPr>
          <w:p w14:paraId="3E7D3045" w14:textId="77777777" w:rsidR="00CF7BB9" w:rsidRPr="00083596" w:rsidRDefault="00CF7BB9" w:rsidP="00CF7BB9">
            <w:pPr>
              <w:rPr>
                <w:rFonts w:ascii="Verdana" w:hAnsi="Verdana"/>
                <w:sz w:val="24"/>
                <w:szCs w:val="24"/>
              </w:rPr>
            </w:pPr>
            <w:r>
              <w:rPr>
                <w:rFonts w:ascii="Verdana" w:hAnsi="Verdana"/>
                <w:sz w:val="24"/>
              </w:rPr>
              <w:t>Quality, Safety and Improvement Committee</w:t>
            </w:r>
          </w:p>
        </w:tc>
      </w:tr>
      <w:tr w:rsidR="00CF7BB9" w:rsidRPr="00B96E6D" w14:paraId="2A010224" w14:textId="77777777" w:rsidTr="00B16B39">
        <w:tc>
          <w:tcPr>
            <w:tcW w:w="2880" w:type="dxa"/>
            <w:tcBorders>
              <w:top w:val="single" w:sz="4" w:space="0" w:color="auto"/>
            </w:tcBorders>
          </w:tcPr>
          <w:p w14:paraId="2FB05EE1" w14:textId="77777777" w:rsidR="00CF7BB9" w:rsidRPr="00083596" w:rsidRDefault="00CF7BB9" w:rsidP="00CF7BB9">
            <w:pPr>
              <w:rPr>
                <w:rFonts w:ascii="Verdana" w:hAnsi="Verdana"/>
                <w:b/>
                <w:sz w:val="24"/>
                <w:szCs w:val="24"/>
              </w:rPr>
            </w:pPr>
            <w:r w:rsidRPr="00083596">
              <w:rPr>
                <w:rFonts w:ascii="Verdana" w:hAnsi="Verdana"/>
                <w:b/>
                <w:sz w:val="24"/>
                <w:szCs w:val="24"/>
              </w:rPr>
              <w:t>Approval Date</w:t>
            </w:r>
          </w:p>
        </w:tc>
        <w:tc>
          <w:tcPr>
            <w:tcW w:w="7020" w:type="dxa"/>
            <w:gridSpan w:val="2"/>
          </w:tcPr>
          <w:p w14:paraId="1C34A094" w14:textId="1051E53F" w:rsidR="00CF7BB9" w:rsidRPr="00292C60" w:rsidRDefault="00B92074" w:rsidP="00CF7BB9">
            <w:pPr>
              <w:rPr>
                <w:rFonts w:ascii="Verdana" w:hAnsi="Verdana"/>
                <w:sz w:val="24"/>
                <w:szCs w:val="24"/>
              </w:rPr>
            </w:pPr>
            <w:r>
              <w:rPr>
                <w:rFonts w:ascii="Verdana" w:hAnsi="Verdana"/>
                <w:sz w:val="24"/>
                <w:szCs w:val="24"/>
              </w:rPr>
              <w:t xml:space="preserve">13 </w:t>
            </w:r>
            <w:r w:rsidR="006456D9">
              <w:rPr>
                <w:rFonts w:ascii="Verdana" w:hAnsi="Verdana"/>
                <w:sz w:val="24"/>
                <w:szCs w:val="24"/>
              </w:rPr>
              <w:t>December</w:t>
            </w:r>
            <w:r w:rsidR="007477C8">
              <w:rPr>
                <w:rFonts w:ascii="Verdana" w:hAnsi="Verdana"/>
                <w:sz w:val="24"/>
                <w:szCs w:val="24"/>
              </w:rPr>
              <w:t xml:space="preserve"> 2023</w:t>
            </w:r>
          </w:p>
        </w:tc>
      </w:tr>
      <w:tr w:rsidR="00CF7BB9" w:rsidRPr="00B96E6D" w14:paraId="06D87440" w14:textId="77777777" w:rsidTr="00B16B39">
        <w:tc>
          <w:tcPr>
            <w:tcW w:w="2880" w:type="dxa"/>
            <w:tcBorders>
              <w:top w:val="single" w:sz="4" w:space="0" w:color="auto"/>
            </w:tcBorders>
          </w:tcPr>
          <w:p w14:paraId="03BBF7A6" w14:textId="77777777" w:rsidR="00CF7BB9" w:rsidRPr="00083596" w:rsidRDefault="00CF7BB9" w:rsidP="00CF7BB9">
            <w:pPr>
              <w:rPr>
                <w:rFonts w:ascii="Verdana" w:hAnsi="Verdana"/>
                <w:b/>
                <w:sz w:val="24"/>
                <w:szCs w:val="24"/>
              </w:rPr>
            </w:pPr>
            <w:r w:rsidRPr="00083596">
              <w:rPr>
                <w:rFonts w:ascii="Verdana" w:hAnsi="Verdana"/>
                <w:b/>
                <w:sz w:val="24"/>
                <w:szCs w:val="24"/>
              </w:rPr>
              <w:t>Review Date</w:t>
            </w:r>
          </w:p>
        </w:tc>
        <w:tc>
          <w:tcPr>
            <w:tcW w:w="7020" w:type="dxa"/>
            <w:gridSpan w:val="2"/>
          </w:tcPr>
          <w:p w14:paraId="5D18433D" w14:textId="4E56D0F9" w:rsidR="00CF7BB9" w:rsidRPr="00292C60" w:rsidRDefault="007477C8" w:rsidP="00CF7BB9">
            <w:pPr>
              <w:rPr>
                <w:rFonts w:ascii="Verdana" w:hAnsi="Verdana"/>
                <w:sz w:val="24"/>
                <w:szCs w:val="24"/>
              </w:rPr>
            </w:pPr>
            <w:r>
              <w:rPr>
                <w:rFonts w:ascii="Verdana" w:hAnsi="Verdana"/>
                <w:sz w:val="24"/>
                <w:szCs w:val="24"/>
              </w:rPr>
              <w:t xml:space="preserve">13 </w:t>
            </w:r>
            <w:r w:rsidR="006456D9">
              <w:rPr>
                <w:rFonts w:ascii="Verdana" w:hAnsi="Verdana"/>
                <w:sz w:val="24"/>
                <w:szCs w:val="24"/>
              </w:rPr>
              <w:t>December</w:t>
            </w:r>
            <w:r>
              <w:rPr>
                <w:rFonts w:ascii="Verdana" w:hAnsi="Verdana"/>
                <w:sz w:val="24"/>
                <w:szCs w:val="24"/>
              </w:rPr>
              <w:t xml:space="preserve"> 202</w:t>
            </w:r>
            <w:r w:rsidR="006456D9">
              <w:rPr>
                <w:rFonts w:ascii="Verdana" w:hAnsi="Verdana"/>
                <w:sz w:val="24"/>
                <w:szCs w:val="24"/>
              </w:rPr>
              <w:t>6</w:t>
            </w:r>
          </w:p>
        </w:tc>
      </w:tr>
      <w:tr w:rsidR="00CF7BB9" w:rsidRPr="00B96E6D" w14:paraId="691D8927" w14:textId="77777777" w:rsidTr="00B16B39">
        <w:tc>
          <w:tcPr>
            <w:tcW w:w="2880" w:type="dxa"/>
            <w:tcBorders>
              <w:top w:val="single" w:sz="4" w:space="0" w:color="auto"/>
            </w:tcBorders>
          </w:tcPr>
          <w:p w14:paraId="38F05CBE" w14:textId="77777777" w:rsidR="00CF7BB9" w:rsidRPr="00B96E6D" w:rsidRDefault="00CF7BB9" w:rsidP="00CF7BB9">
            <w:pPr>
              <w:rPr>
                <w:rFonts w:ascii="Verdana" w:hAnsi="Verdana"/>
                <w:b/>
                <w:sz w:val="24"/>
              </w:rPr>
            </w:pPr>
            <w:r w:rsidRPr="00B96E6D">
              <w:rPr>
                <w:rFonts w:ascii="Verdana" w:hAnsi="Verdana"/>
                <w:b/>
                <w:sz w:val="24"/>
              </w:rPr>
              <w:t>Date of Publication:</w:t>
            </w:r>
          </w:p>
        </w:tc>
        <w:tc>
          <w:tcPr>
            <w:tcW w:w="7020" w:type="dxa"/>
            <w:gridSpan w:val="2"/>
          </w:tcPr>
          <w:p w14:paraId="7822C647" w14:textId="6D2FB775" w:rsidR="00CF7BB9" w:rsidRPr="00292C60" w:rsidRDefault="00467904" w:rsidP="00CF7BB9">
            <w:pPr>
              <w:rPr>
                <w:rFonts w:ascii="Verdana" w:hAnsi="Verdana"/>
                <w:sz w:val="24"/>
              </w:rPr>
            </w:pPr>
            <w:r>
              <w:rPr>
                <w:rFonts w:ascii="Verdana" w:hAnsi="Verdana"/>
                <w:sz w:val="24"/>
              </w:rPr>
              <w:t>04 January 2024</w:t>
            </w:r>
          </w:p>
        </w:tc>
      </w:tr>
      <w:tr w:rsidR="00AD41ED" w:rsidRPr="00B96E6D" w14:paraId="3016BF8C" w14:textId="77777777" w:rsidTr="00B16B39">
        <w:tc>
          <w:tcPr>
            <w:tcW w:w="2880" w:type="dxa"/>
          </w:tcPr>
          <w:p w14:paraId="2D2384A5" w14:textId="77777777" w:rsidR="00AD41ED" w:rsidRPr="00083596" w:rsidRDefault="00AD41ED" w:rsidP="00B16B39">
            <w:pPr>
              <w:rPr>
                <w:rFonts w:ascii="Verdana" w:hAnsi="Verdana"/>
                <w:b/>
                <w:sz w:val="24"/>
                <w:szCs w:val="24"/>
              </w:rPr>
            </w:pPr>
            <w:r w:rsidRPr="00083596">
              <w:rPr>
                <w:rFonts w:ascii="Verdana" w:hAnsi="Verdana"/>
                <w:b/>
                <w:sz w:val="24"/>
                <w:szCs w:val="24"/>
              </w:rPr>
              <w:t>Account</w:t>
            </w:r>
            <w:r w:rsidR="000E59D3">
              <w:rPr>
                <w:rFonts w:ascii="Verdana" w:hAnsi="Verdana"/>
                <w:b/>
                <w:sz w:val="24"/>
                <w:szCs w:val="24"/>
              </w:rPr>
              <w:t>able Executive Director</w:t>
            </w:r>
          </w:p>
        </w:tc>
        <w:tc>
          <w:tcPr>
            <w:tcW w:w="7020" w:type="dxa"/>
            <w:gridSpan w:val="2"/>
          </w:tcPr>
          <w:p w14:paraId="46A481DC" w14:textId="77777777" w:rsidR="00AD41ED" w:rsidRPr="00B96E6D" w:rsidRDefault="00545A62" w:rsidP="00D87E42">
            <w:pPr>
              <w:rPr>
                <w:rFonts w:ascii="Verdana" w:hAnsi="Verdana"/>
                <w:sz w:val="24"/>
                <w:szCs w:val="24"/>
              </w:rPr>
            </w:pPr>
            <w:r>
              <w:rPr>
                <w:rFonts w:ascii="Verdana" w:hAnsi="Verdana"/>
                <w:sz w:val="24"/>
              </w:rPr>
              <w:t xml:space="preserve">Professor Fu-Meng Khaw, National Medical </w:t>
            </w:r>
            <w:r w:rsidR="00D87E42">
              <w:rPr>
                <w:rFonts w:ascii="Verdana" w:hAnsi="Verdana"/>
                <w:sz w:val="24"/>
              </w:rPr>
              <w:t xml:space="preserve">Director Health </w:t>
            </w:r>
            <w:r>
              <w:rPr>
                <w:rFonts w:ascii="Verdana" w:hAnsi="Verdana"/>
                <w:sz w:val="24"/>
              </w:rPr>
              <w:t xml:space="preserve">Protection and Screening </w:t>
            </w:r>
            <w:r w:rsidR="00D87E42">
              <w:rPr>
                <w:rFonts w:ascii="Verdana" w:hAnsi="Verdana"/>
                <w:sz w:val="24"/>
              </w:rPr>
              <w:t>Services</w:t>
            </w:r>
          </w:p>
        </w:tc>
      </w:tr>
      <w:tr w:rsidR="00AD41ED" w:rsidRPr="00083596" w14:paraId="10A62AE8" w14:textId="77777777" w:rsidTr="00B16B39">
        <w:tc>
          <w:tcPr>
            <w:tcW w:w="2880" w:type="dxa"/>
          </w:tcPr>
          <w:p w14:paraId="73BF238A" w14:textId="77777777" w:rsidR="00AD41ED" w:rsidRPr="00083596" w:rsidRDefault="00AD41ED" w:rsidP="00B16B39">
            <w:pPr>
              <w:rPr>
                <w:rFonts w:ascii="Verdana" w:hAnsi="Verdana"/>
                <w:b/>
                <w:sz w:val="24"/>
                <w:szCs w:val="24"/>
              </w:rPr>
            </w:pPr>
            <w:r w:rsidRPr="00083596">
              <w:rPr>
                <w:rFonts w:ascii="Verdana" w:hAnsi="Verdana"/>
                <w:b/>
                <w:sz w:val="24"/>
                <w:szCs w:val="24"/>
              </w:rPr>
              <w:t>Author</w:t>
            </w:r>
          </w:p>
        </w:tc>
        <w:tc>
          <w:tcPr>
            <w:tcW w:w="7020" w:type="dxa"/>
            <w:gridSpan w:val="2"/>
          </w:tcPr>
          <w:p w14:paraId="06C3627E" w14:textId="21C5E13A" w:rsidR="00AD41ED" w:rsidRPr="000E59D3" w:rsidRDefault="00000000" w:rsidP="00B16B39">
            <w:pPr>
              <w:rPr>
                <w:rFonts w:ascii="Verdana" w:hAnsi="Verdana"/>
                <w:sz w:val="24"/>
              </w:rPr>
            </w:pPr>
            <w:hyperlink r:id="rId18" w:history="1">
              <w:r w:rsidR="0064589D" w:rsidRPr="00015721">
                <w:rPr>
                  <w:rStyle w:val="Hyperlink"/>
                  <w:rFonts w:ascii="Verdana" w:hAnsi="Verdana"/>
                  <w:sz w:val="24"/>
                </w:rPr>
                <w:t>PHW.OMD@wals.nhs.uk</w:t>
              </w:r>
            </w:hyperlink>
            <w:r w:rsidR="0064589D">
              <w:rPr>
                <w:rFonts w:ascii="Verdana" w:hAnsi="Verdana"/>
                <w:sz w:val="24"/>
              </w:rPr>
              <w:t xml:space="preserve"> </w:t>
            </w:r>
          </w:p>
        </w:tc>
      </w:tr>
      <w:tr w:rsidR="00AD41ED" w:rsidRPr="00083596" w14:paraId="483D8AAE" w14:textId="77777777" w:rsidTr="00B16B39">
        <w:tc>
          <w:tcPr>
            <w:tcW w:w="9900" w:type="dxa"/>
            <w:gridSpan w:val="3"/>
            <w:vAlign w:val="center"/>
          </w:tcPr>
          <w:p w14:paraId="51C8C36C" w14:textId="77777777" w:rsidR="00AD41ED" w:rsidRDefault="00AD41ED" w:rsidP="00AD41ED">
            <w:pPr>
              <w:pStyle w:val="Heading6"/>
              <w:jc w:val="center"/>
              <w:rPr>
                <w:szCs w:val="24"/>
                <w:u w:val="single"/>
              </w:rPr>
            </w:pPr>
            <w:r w:rsidRPr="00083596">
              <w:rPr>
                <w:szCs w:val="24"/>
                <w:u w:val="single"/>
              </w:rPr>
              <w:t>Disclaimer</w:t>
            </w:r>
          </w:p>
          <w:p w14:paraId="1DFDE878" w14:textId="77777777" w:rsidR="00AD41ED" w:rsidRPr="00B96E6D" w:rsidRDefault="00AD41ED" w:rsidP="00AD41ED"/>
          <w:p w14:paraId="30CBFC17" w14:textId="131DB668" w:rsidR="00AD41ED" w:rsidRDefault="00AD41ED" w:rsidP="00AD41ED">
            <w:pPr>
              <w:jc w:val="center"/>
              <w:rPr>
                <w:rFonts w:ascii="Verdana" w:hAnsi="Verdana"/>
                <w:b/>
                <w:sz w:val="24"/>
                <w:szCs w:val="24"/>
              </w:rPr>
            </w:pPr>
            <w:r w:rsidRPr="00083596">
              <w:rPr>
                <w:rFonts w:ascii="Verdana" w:hAnsi="Verdana"/>
                <w:b/>
                <w:sz w:val="24"/>
                <w:szCs w:val="24"/>
              </w:rPr>
              <w:t>If the review date of this document has passed please ensure that the version you are using is the most up to date</w:t>
            </w:r>
            <w:r w:rsidR="007477C8">
              <w:rPr>
                <w:rFonts w:ascii="Verdana" w:hAnsi="Verdana"/>
                <w:b/>
                <w:sz w:val="24"/>
                <w:szCs w:val="24"/>
              </w:rPr>
              <w:t xml:space="preserve"> </w:t>
            </w:r>
            <w:r w:rsidRPr="00083596">
              <w:rPr>
                <w:rFonts w:ascii="Verdana" w:hAnsi="Verdana"/>
                <w:b/>
                <w:sz w:val="24"/>
                <w:szCs w:val="24"/>
              </w:rPr>
              <w:t>by contacting the document author</w:t>
            </w:r>
            <w:r w:rsidR="006456D9">
              <w:rPr>
                <w:rFonts w:ascii="Verdana" w:hAnsi="Verdana"/>
                <w:b/>
                <w:sz w:val="24"/>
                <w:szCs w:val="24"/>
              </w:rPr>
              <w:t xml:space="preserve"> or the </w:t>
            </w:r>
            <w:hyperlink r:id="rId19" w:history="1">
              <w:r w:rsidR="006456D9" w:rsidRPr="006456D9">
                <w:rPr>
                  <w:rStyle w:val="Hyperlink"/>
                  <w:rFonts w:ascii="Verdana" w:hAnsi="Verdana"/>
                  <w:b/>
                  <w:sz w:val="24"/>
                  <w:szCs w:val="24"/>
                </w:rPr>
                <w:t>Board Business Unit</w:t>
              </w:r>
              <w:r w:rsidR="002863D5" w:rsidRPr="006456D9">
                <w:rPr>
                  <w:rStyle w:val="Hyperlink"/>
                  <w:rFonts w:ascii="Verdana" w:hAnsi="Verdana"/>
                  <w:b/>
                  <w:sz w:val="24"/>
                  <w:szCs w:val="24"/>
                </w:rPr>
                <w:t>.</w:t>
              </w:r>
            </w:hyperlink>
          </w:p>
          <w:p w14:paraId="1C92D68C" w14:textId="77777777" w:rsidR="00AD41ED" w:rsidRPr="00083596" w:rsidRDefault="00AD41ED" w:rsidP="00AD41ED">
            <w:pPr>
              <w:jc w:val="center"/>
              <w:rPr>
                <w:rFonts w:ascii="Verdana" w:hAnsi="Verdana"/>
                <w:b/>
                <w:sz w:val="24"/>
                <w:szCs w:val="24"/>
              </w:rPr>
            </w:pPr>
          </w:p>
        </w:tc>
      </w:tr>
      <w:bookmarkEnd w:id="0"/>
    </w:tbl>
    <w:p w14:paraId="7BFE1C89" w14:textId="4904F85F" w:rsidR="00ED48EF" w:rsidRDefault="00ED48EF" w:rsidP="00717A44">
      <w:pPr>
        <w:jc w:val="both"/>
        <w:rPr>
          <w:rFonts w:ascii="Verdana" w:hAnsi="Verdana"/>
          <w:b/>
          <w:sz w:val="24"/>
          <w:szCs w:val="24"/>
        </w:rPr>
      </w:pPr>
    </w:p>
    <w:p w14:paraId="65C1707A" w14:textId="77777777" w:rsidR="00AD41ED" w:rsidRDefault="00ED48EF" w:rsidP="00717A44">
      <w:pPr>
        <w:jc w:val="both"/>
        <w:rPr>
          <w:rFonts w:ascii="Verdana" w:hAnsi="Verdana"/>
          <w:b/>
          <w:sz w:val="24"/>
          <w:szCs w:val="24"/>
        </w:rPr>
      </w:pPr>
      <w:r>
        <w:rPr>
          <w:rFonts w:ascii="Verdana" w:hAnsi="Verdana"/>
          <w:b/>
          <w:sz w:val="24"/>
          <w:szCs w:val="24"/>
        </w:rP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559"/>
        <w:gridCol w:w="4111"/>
      </w:tblGrid>
      <w:tr w:rsidR="00DD1F9C" w:rsidRPr="00E90A4F" w14:paraId="46A06B8D" w14:textId="77777777" w:rsidTr="003D3F44">
        <w:tc>
          <w:tcPr>
            <w:tcW w:w="9923" w:type="dxa"/>
            <w:gridSpan w:val="5"/>
          </w:tcPr>
          <w:p w14:paraId="5E99A01D" w14:textId="77777777" w:rsidR="000E59D3" w:rsidRPr="00E90A4F" w:rsidRDefault="000E59D3" w:rsidP="003D3F44">
            <w:pPr>
              <w:spacing w:before="120" w:after="120"/>
              <w:rPr>
                <w:rFonts w:ascii="Arial" w:hAnsi="Arial"/>
                <w:b/>
                <w:sz w:val="24"/>
                <w:szCs w:val="28"/>
              </w:rPr>
            </w:pPr>
            <w:bookmarkStart w:id="4" w:name="_Hlk133587471"/>
            <w:r w:rsidRPr="00E90A4F">
              <w:rPr>
                <w:rFonts w:ascii="Verdana" w:eastAsia="Arial" w:hAnsi="Verdana" w:cs="Arial"/>
                <w:b/>
                <w:bCs/>
                <w:spacing w:val="-1"/>
                <w:sz w:val="24"/>
              </w:rPr>
              <w:lastRenderedPageBreak/>
              <w:t>S</w:t>
            </w:r>
            <w:r w:rsidRPr="00E90A4F">
              <w:rPr>
                <w:rFonts w:ascii="Verdana" w:eastAsia="Arial" w:hAnsi="Verdana" w:cs="Arial"/>
                <w:b/>
                <w:bCs/>
                <w:sz w:val="24"/>
              </w:rPr>
              <w:t>um</w:t>
            </w:r>
            <w:r w:rsidRPr="00E90A4F">
              <w:rPr>
                <w:rFonts w:ascii="Verdana" w:eastAsia="Arial" w:hAnsi="Verdana" w:cs="Arial"/>
                <w:b/>
                <w:bCs/>
                <w:spacing w:val="1"/>
                <w:sz w:val="24"/>
              </w:rPr>
              <w:t>m</w:t>
            </w:r>
            <w:r w:rsidRPr="00E90A4F">
              <w:rPr>
                <w:rFonts w:ascii="Verdana" w:eastAsia="Arial" w:hAnsi="Verdana" w:cs="Arial"/>
                <w:b/>
                <w:bCs/>
                <w:sz w:val="24"/>
              </w:rPr>
              <w:t>a</w:t>
            </w:r>
            <w:r w:rsidRPr="00E90A4F">
              <w:rPr>
                <w:rFonts w:ascii="Verdana" w:eastAsia="Arial" w:hAnsi="Verdana" w:cs="Arial"/>
                <w:b/>
                <w:bCs/>
                <w:spacing w:val="1"/>
                <w:sz w:val="24"/>
              </w:rPr>
              <w:t>r</w:t>
            </w:r>
            <w:r w:rsidRPr="00E90A4F">
              <w:rPr>
                <w:rFonts w:ascii="Verdana" w:eastAsia="Arial" w:hAnsi="Verdana" w:cs="Arial"/>
                <w:b/>
                <w:bCs/>
                <w:sz w:val="24"/>
              </w:rPr>
              <w:t>y</w:t>
            </w:r>
            <w:r w:rsidRPr="00E90A4F">
              <w:rPr>
                <w:rFonts w:ascii="Verdana" w:eastAsia="Arial" w:hAnsi="Verdana" w:cs="Arial"/>
                <w:b/>
                <w:bCs/>
                <w:spacing w:val="-9"/>
                <w:sz w:val="24"/>
              </w:rPr>
              <w:t xml:space="preserve"> </w:t>
            </w:r>
            <w:r w:rsidRPr="00E90A4F">
              <w:rPr>
                <w:rFonts w:ascii="Verdana" w:eastAsia="Arial" w:hAnsi="Verdana" w:cs="Arial"/>
                <w:b/>
                <w:bCs/>
                <w:sz w:val="24"/>
              </w:rPr>
              <w:t>of</w:t>
            </w:r>
            <w:r w:rsidRPr="00E90A4F">
              <w:rPr>
                <w:rFonts w:ascii="Verdana" w:eastAsia="Arial" w:hAnsi="Verdana" w:cs="Arial"/>
                <w:b/>
                <w:bCs/>
                <w:spacing w:val="-1"/>
                <w:sz w:val="24"/>
              </w:rPr>
              <w:t xml:space="preserve"> </w:t>
            </w:r>
            <w:r w:rsidRPr="00E90A4F">
              <w:rPr>
                <w:rFonts w:ascii="Verdana" w:eastAsia="Arial" w:hAnsi="Verdana" w:cs="Arial"/>
                <w:b/>
                <w:bCs/>
                <w:spacing w:val="1"/>
                <w:sz w:val="24"/>
              </w:rPr>
              <w:t>r</w:t>
            </w:r>
            <w:r w:rsidRPr="00E90A4F">
              <w:rPr>
                <w:rFonts w:ascii="Verdana" w:eastAsia="Arial" w:hAnsi="Verdana" w:cs="Arial"/>
                <w:b/>
                <w:bCs/>
                <w:sz w:val="24"/>
              </w:rPr>
              <w:t>e</w:t>
            </w:r>
            <w:r w:rsidRPr="00E90A4F">
              <w:rPr>
                <w:rFonts w:ascii="Verdana" w:eastAsia="Arial" w:hAnsi="Verdana" w:cs="Arial"/>
                <w:b/>
                <w:bCs/>
                <w:spacing w:val="1"/>
                <w:sz w:val="24"/>
              </w:rPr>
              <w:t>v</w:t>
            </w:r>
            <w:r w:rsidRPr="00E90A4F">
              <w:rPr>
                <w:rFonts w:ascii="Verdana" w:eastAsia="Arial" w:hAnsi="Verdana" w:cs="Arial"/>
                <w:b/>
                <w:bCs/>
                <w:sz w:val="24"/>
              </w:rPr>
              <w:t>ie</w:t>
            </w:r>
            <w:r w:rsidRPr="00E90A4F">
              <w:rPr>
                <w:rFonts w:ascii="Verdana" w:eastAsia="Arial" w:hAnsi="Verdana" w:cs="Arial"/>
                <w:b/>
                <w:bCs/>
                <w:spacing w:val="3"/>
                <w:sz w:val="24"/>
              </w:rPr>
              <w:t>w</w:t>
            </w:r>
            <w:r w:rsidRPr="00E90A4F">
              <w:rPr>
                <w:rFonts w:ascii="Verdana" w:eastAsia="Arial" w:hAnsi="Verdana" w:cs="Arial"/>
                <w:b/>
                <w:bCs/>
                <w:sz w:val="24"/>
              </w:rPr>
              <w:t>s/</w:t>
            </w:r>
            <w:r w:rsidRPr="00E90A4F">
              <w:rPr>
                <w:rFonts w:ascii="Verdana" w:eastAsia="Arial" w:hAnsi="Verdana" w:cs="Arial"/>
                <w:b/>
                <w:bCs/>
                <w:spacing w:val="-1"/>
                <w:sz w:val="24"/>
              </w:rPr>
              <w:t>a</w:t>
            </w:r>
            <w:r w:rsidRPr="00E90A4F">
              <w:rPr>
                <w:rFonts w:ascii="Verdana" w:eastAsia="Arial" w:hAnsi="Verdana" w:cs="Arial"/>
                <w:b/>
                <w:bCs/>
                <w:sz w:val="24"/>
              </w:rPr>
              <w:t>m</w:t>
            </w:r>
            <w:r w:rsidRPr="00E90A4F">
              <w:rPr>
                <w:rFonts w:ascii="Verdana" w:eastAsia="Arial" w:hAnsi="Verdana" w:cs="Arial"/>
                <w:b/>
                <w:bCs/>
                <w:spacing w:val="2"/>
                <w:sz w:val="24"/>
              </w:rPr>
              <w:t>e</w:t>
            </w:r>
            <w:r w:rsidRPr="00E90A4F">
              <w:rPr>
                <w:rFonts w:ascii="Verdana" w:eastAsia="Arial" w:hAnsi="Verdana" w:cs="Arial"/>
                <w:b/>
                <w:bCs/>
                <w:sz w:val="24"/>
              </w:rPr>
              <w:t>ndme</w:t>
            </w:r>
            <w:r w:rsidRPr="00E90A4F">
              <w:rPr>
                <w:rFonts w:ascii="Verdana" w:eastAsia="Arial" w:hAnsi="Verdana" w:cs="Arial"/>
                <w:b/>
                <w:bCs/>
                <w:spacing w:val="1"/>
                <w:sz w:val="24"/>
              </w:rPr>
              <w:t>nt</w:t>
            </w:r>
            <w:r w:rsidRPr="00E90A4F">
              <w:rPr>
                <w:rFonts w:ascii="Verdana" w:eastAsia="Arial" w:hAnsi="Verdana" w:cs="Arial"/>
                <w:b/>
                <w:bCs/>
                <w:sz w:val="24"/>
              </w:rPr>
              <w:t>s</w:t>
            </w:r>
          </w:p>
        </w:tc>
      </w:tr>
      <w:tr w:rsidR="00DD1F9C" w:rsidRPr="00E90A4F" w14:paraId="331B4530" w14:textId="77777777" w:rsidTr="003D3F44">
        <w:tc>
          <w:tcPr>
            <w:tcW w:w="1276" w:type="dxa"/>
          </w:tcPr>
          <w:p w14:paraId="134AD319" w14:textId="77777777" w:rsidR="000E59D3" w:rsidRPr="00E90A4F" w:rsidRDefault="000E59D3" w:rsidP="003D3F44">
            <w:pPr>
              <w:spacing w:before="120" w:after="120"/>
              <w:rPr>
                <w:rFonts w:ascii="Verdana" w:hAnsi="Verdana"/>
                <w:b/>
                <w:sz w:val="24"/>
                <w:szCs w:val="28"/>
              </w:rPr>
            </w:pPr>
            <w:r w:rsidRPr="00E90A4F">
              <w:rPr>
                <w:rFonts w:ascii="Verdana" w:hAnsi="Verdana"/>
                <w:b/>
                <w:sz w:val="24"/>
                <w:szCs w:val="28"/>
              </w:rPr>
              <w:t>Version number</w:t>
            </w:r>
          </w:p>
        </w:tc>
        <w:tc>
          <w:tcPr>
            <w:tcW w:w="1418" w:type="dxa"/>
          </w:tcPr>
          <w:p w14:paraId="38911583" w14:textId="77777777" w:rsidR="000E59D3" w:rsidRPr="00E90A4F" w:rsidRDefault="000E59D3" w:rsidP="003D3F44">
            <w:pPr>
              <w:spacing w:before="120" w:after="120"/>
              <w:rPr>
                <w:rFonts w:ascii="Verdana" w:hAnsi="Verdana"/>
                <w:b/>
                <w:sz w:val="24"/>
                <w:szCs w:val="28"/>
              </w:rPr>
            </w:pPr>
            <w:r w:rsidRPr="00E90A4F">
              <w:rPr>
                <w:rFonts w:ascii="Verdana" w:hAnsi="Verdana"/>
                <w:b/>
                <w:sz w:val="24"/>
                <w:szCs w:val="28"/>
              </w:rPr>
              <w:t>Date of Review</w:t>
            </w:r>
          </w:p>
        </w:tc>
        <w:tc>
          <w:tcPr>
            <w:tcW w:w="1559" w:type="dxa"/>
          </w:tcPr>
          <w:p w14:paraId="30F31B9B" w14:textId="77777777" w:rsidR="000E59D3" w:rsidRPr="00E90A4F" w:rsidRDefault="000E59D3" w:rsidP="003D3F44">
            <w:pPr>
              <w:spacing w:before="120" w:after="120"/>
              <w:rPr>
                <w:rFonts w:ascii="Verdana" w:hAnsi="Verdana"/>
                <w:b/>
                <w:sz w:val="24"/>
                <w:szCs w:val="28"/>
              </w:rPr>
            </w:pPr>
            <w:r w:rsidRPr="00E90A4F">
              <w:rPr>
                <w:rFonts w:ascii="Verdana" w:hAnsi="Verdana"/>
                <w:b/>
                <w:sz w:val="24"/>
                <w:szCs w:val="28"/>
              </w:rPr>
              <w:t>Date of</w:t>
            </w:r>
          </w:p>
          <w:p w14:paraId="7976DB0D" w14:textId="77777777" w:rsidR="000E59D3" w:rsidRPr="00E90A4F" w:rsidRDefault="000E59D3" w:rsidP="003D3F44">
            <w:pPr>
              <w:spacing w:before="120" w:after="120"/>
              <w:rPr>
                <w:rFonts w:ascii="Verdana" w:hAnsi="Verdana"/>
                <w:b/>
                <w:sz w:val="24"/>
                <w:szCs w:val="28"/>
              </w:rPr>
            </w:pPr>
            <w:r w:rsidRPr="00E90A4F">
              <w:rPr>
                <w:rFonts w:ascii="Verdana" w:hAnsi="Verdana"/>
                <w:b/>
                <w:sz w:val="24"/>
                <w:szCs w:val="28"/>
              </w:rPr>
              <w:t>Approval</w:t>
            </w:r>
          </w:p>
        </w:tc>
        <w:tc>
          <w:tcPr>
            <w:tcW w:w="1559" w:type="dxa"/>
          </w:tcPr>
          <w:p w14:paraId="5FBE8871" w14:textId="77777777" w:rsidR="000E59D3" w:rsidRPr="00E90A4F" w:rsidRDefault="000E59D3" w:rsidP="003D3F44">
            <w:pPr>
              <w:spacing w:before="120" w:after="120"/>
              <w:rPr>
                <w:rFonts w:ascii="Verdana" w:hAnsi="Verdana"/>
                <w:b/>
                <w:sz w:val="24"/>
                <w:szCs w:val="28"/>
              </w:rPr>
            </w:pPr>
            <w:r w:rsidRPr="00E90A4F">
              <w:rPr>
                <w:rFonts w:ascii="Verdana" w:hAnsi="Verdana"/>
                <w:b/>
                <w:sz w:val="24"/>
                <w:szCs w:val="28"/>
              </w:rPr>
              <w:t>Date published</w:t>
            </w:r>
          </w:p>
        </w:tc>
        <w:tc>
          <w:tcPr>
            <w:tcW w:w="4111" w:type="dxa"/>
          </w:tcPr>
          <w:p w14:paraId="2B8547AB" w14:textId="77777777" w:rsidR="000E59D3" w:rsidRPr="00E90A4F" w:rsidRDefault="000E59D3" w:rsidP="003D3F44">
            <w:pPr>
              <w:spacing w:before="120" w:after="120"/>
              <w:rPr>
                <w:rFonts w:ascii="Verdana" w:hAnsi="Verdana"/>
                <w:b/>
                <w:sz w:val="24"/>
                <w:szCs w:val="28"/>
              </w:rPr>
            </w:pPr>
            <w:r w:rsidRPr="00E90A4F">
              <w:rPr>
                <w:rFonts w:ascii="Verdana" w:hAnsi="Verdana"/>
                <w:b/>
                <w:sz w:val="24"/>
                <w:szCs w:val="28"/>
              </w:rPr>
              <w:t>Summary of Amendments</w:t>
            </w:r>
          </w:p>
        </w:tc>
      </w:tr>
      <w:tr w:rsidR="00DD1F9C" w:rsidRPr="00E90A4F" w14:paraId="1E90E4BC" w14:textId="77777777" w:rsidTr="00A17967">
        <w:tc>
          <w:tcPr>
            <w:tcW w:w="1276" w:type="dxa"/>
          </w:tcPr>
          <w:p w14:paraId="383A02A7" w14:textId="77777777" w:rsidR="000E59D3" w:rsidRPr="0080053A" w:rsidRDefault="000E59D3" w:rsidP="000E59D3">
            <w:pPr>
              <w:spacing w:before="120" w:after="120"/>
              <w:jc w:val="center"/>
              <w:rPr>
                <w:rFonts w:ascii="Verdana" w:hAnsi="Verdana"/>
                <w:sz w:val="22"/>
                <w:szCs w:val="24"/>
              </w:rPr>
            </w:pPr>
            <w:r w:rsidRPr="0080053A">
              <w:rPr>
                <w:rFonts w:ascii="Verdana" w:hAnsi="Verdana"/>
                <w:sz w:val="22"/>
                <w:szCs w:val="24"/>
              </w:rPr>
              <w:t>1</w:t>
            </w:r>
          </w:p>
        </w:tc>
        <w:tc>
          <w:tcPr>
            <w:tcW w:w="1418" w:type="dxa"/>
            <w:shd w:val="clear" w:color="auto" w:fill="auto"/>
          </w:tcPr>
          <w:p w14:paraId="24848DB2" w14:textId="77777777" w:rsidR="000E59D3" w:rsidRPr="00A17967" w:rsidRDefault="00A17967" w:rsidP="000E59D3">
            <w:pPr>
              <w:spacing w:before="120" w:after="120"/>
              <w:jc w:val="center"/>
              <w:rPr>
                <w:rFonts w:ascii="Verdana" w:hAnsi="Verdana"/>
                <w:sz w:val="22"/>
                <w:szCs w:val="24"/>
              </w:rPr>
            </w:pPr>
            <w:r w:rsidRPr="00A17967">
              <w:rPr>
                <w:rFonts w:ascii="Verdana" w:hAnsi="Verdana"/>
                <w:sz w:val="22"/>
                <w:szCs w:val="24"/>
              </w:rPr>
              <w:t>01.02.18</w:t>
            </w:r>
          </w:p>
        </w:tc>
        <w:tc>
          <w:tcPr>
            <w:tcW w:w="1559" w:type="dxa"/>
            <w:shd w:val="clear" w:color="auto" w:fill="auto"/>
          </w:tcPr>
          <w:p w14:paraId="0C3CB504" w14:textId="77777777" w:rsidR="000E59D3" w:rsidRPr="00A17967" w:rsidRDefault="00A17967" w:rsidP="000E59D3">
            <w:pPr>
              <w:spacing w:before="120" w:after="120"/>
              <w:jc w:val="center"/>
              <w:rPr>
                <w:rFonts w:ascii="Verdana" w:hAnsi="Verdana"/>
                <w:sz w:val="22"/>
                <w:szCs w:val="24"/>
              </w:rPr>
            </w:pPr>
            <w:r w:rsidRPr="00A17967">
              <w:rPr>
                <w:rFonts w:ascii="Verdana" w:hAnsi="Verdana"/>
                <w:sz w:val="22"/>
                <w:szCs w:val="24"/>
              </w:rPr>
              <w:t>27.11.18</w:t>
            </w:r>
          </w:p>
        </w:tc>
        <w:tc>
          <w:tcPr>
            <w:tcW w:w="1559" w:type="dxa"/>
            <w:shd w:val="clear" w:color="auto" w:fill="auto"/>
          </w:tcPr>
          <w:p w14:paraId="0FF91BA5" w14:textId="77777777" w:rsidR="000E59D3" w:rsidRPr="00A17967" w:rsidRDefault="00A17967" w:rsidP="000E59D3">
            <w:pPr>
              <w:spacing w:before="120" w:after="120"/>
              <w:jc w:val="center"/>
              <w:rPr>
                <w:rFonts w:ascii="Verdana" w:hAnsi="Verdana"/>
                <w:sz w:val="22"/>
                <w:szCs w:val="24"/>
              </w:rPr>
            </w:pPr>
            <w:r w:rsidRPr="00A17967">
              <w:rPr>
                <w:rFonts w:ascii="Verdana" w:hAnsi="Verdana"/>
                <w:sz w:val="22"/>
                <w:szCs w:val="24"/>
              </w:rPr>
              <w:t>05.12.18</w:t>
            </w:r>
          </w:p>
        </w:tc>
        <w:tc>
          <w:tcPr>
            <w:tcW w:w="4111" w:type="dxa"/>
          </w:tcPr>
          <w:p w14:paraId="62A63D77" w14:textId="77777777" w:rsidR="000E59D3" w:rsidRPr="0080053A" w:rsidRDefault="000E59D3" w:rsidP="000E59D3">
            <w:pPr>
              <w:spacing w:before="120" w:after="120"/>
              <w:rPr>
                <w:rFonts w:ascii="Verdana" w:hAnsi="Verdana"/>
                <w:sz w:val="22"/>
                <w:szCs w:val="24"/>
              </w:rPr>
            </w:pPr>
            <w:r w:rsidRPr="0080053A">
              <w:rPr>
                <w:rFonts w:ascii="Verdana" w:hAnsi="Verdana"/>
                <w:sz w:val="22"/>
                <w:szCs w:val="24"/>
              </w:rPr>
              <w:t>First version of p</w:t>
            </w:r>
            <w:r>
              <w:rPr>
                <w:rFonts w:ascii="Verdana" w:hAnsi="Verdana"/>
                <w:sz w:val="22"/>
                <w:szCs w:val="24"/>
              </w:rPr>
              <w:t>rocedure</w:t>
            </w:r>
            <w:r w:rsidRPr="0080053A">
              <w:rPr>
                <w:rFonts w:ascii="Verdana" w:hAnsi="Verdana"/>
                <w:sz w:val="22"/>
                <w:szCs w:val="24"/>
              </w:rPr>
              <w:t>.</w:t>
            </w:r>
            <w:r>
              <w:rPr>
                <w:rFonts w:ascii="Verdana" w:hAnsi="Verdana"/>
                <w:sz w:val="22"/>
                <w:szCs w:val="24"/>
              </w:rPr>
              <w:t xml:space="preserve"> Developed </w:t>
            </w:r>
            <w:proofErr w:type="gramStart"/>
            <w:r>
              <w:rPr>
                <w:rFonts w:ascii="Verdana" w:hAnsi="Verdana"/>
                <w:sz w:val="22"/>
                <w:szCs w:val="24"/>
              </w:rPr>
              <w:t>as a result of</w:t>
            </w:r>
            <w:proofErr w:type="gramEnd"/>
            <w:r>
              <w:rPr>
                <w:rFonts w:ascii="Verdana" w:hAnsi="Verdana"/>
                <w:sz w:val="22"/>
                <w:szCs w:val="24"/>
              </w:rPr>
              <w:t xml:space="preserve"> a review in February/March 2018.</w:t>
            </w:r>
          </w:p>
        </w:tc>
      </w:tr>
      <w:tr w:rsidR="00467904" w:rsidRPr="00E90A4F" w14:paraId="31939C2F" w14:textId="77777777" w:rsidTr="00A17967">
        <w:tc>
          <w:tcPr>
            <w:tcW w:w="1276" w:type="dxa"/>
          </w:tcPr>
          <w:p w14:paraId="37A3C65B" w14:textId="77777777" w:rsidR="00467904" w:rsidRPr="0080053A" w:rsidRDefault="00467904" w:rsidP="00467904">
            <w:pPr>
              <w:spacing w:before="120" w:after="120"/>
              <w:jc w:val="center"/>
              <w:rPr>
                <w:rFonts w:ascii="Verdana" w:hAnsi="Verdana"/>
                <w:sz w:val="22"/>
                <w:szCs w:val="24"/>
              </w:rPr>
            </w:pPr>
            <w:r>
              <w:rPr>
                <w:rFonts w:ascii="Verdana" w:hAnsi="Verdana"/>
                <w:sz w:val="22"/>
                <w:szCs w:val="24"/>
              </w:rPr>
              <w:t>2</w:t>
            </w:r>
          </w:p>
        </w:tc>
        <w:tc>
          <w:tcPr>
            <w:tcW w:w="1418" w:type="dxa"/>
            <w:shd w:val="clear" w:color="auto" w:fill="auto"/>
          </w:tcPr>
          <w:p w14:paraId="20FD6488" w14:textId="481FA67D" w:rsidR="00467904" w:rsidRPr="00A17967" w:rsidRDefault="00467904" w:rsidP="00467904">
            <w:pPr>
              <w:spacing w:before="120" w:after="120"/>
              <w:jc w:val="center"/>
              <w:rPr>
                <w:rFonts w:ascii="Verdana" w:hAnsi="Verdana"/>
                <w:sz w:val="22"/>
                <w:szCs w:val="24"/>
              </w:rPr>
            </w:pPr>
            <w:r>
              <w:rPr>
                <w:rFonts w:ascii="Verdana" w:hAnsi="Verdana"/>
                <w:sz w:val="22"/>
                <w:szCs w:val="24"/>
              </w:rPr>
              <w:t>04/23 – 26/10/23</w:t>
            </w:r>
          </w:p>
        </w:tc>
        <w:tc>
          <w:tcPr>
            <w:tcW w:w="1559" w:type="dxa"/>
            <w:shd w:val="clear" w:color="auto" w:fill="auto"/>
          </w:tcPr>
          <w:p w14:paraId="34067638" w14:textId="575EA61C" w:rsidR="00467904" w:rsidRPr="00A17967" w:rsidRDefault="00467904" w:rsidP="00467904">
            <w:pPr>
              <w:spacing w:before="120" w:after="120"/>
              <w:jc w:val="center"/>
              <w:rPr>
                <w:rFonts w:ascii="Verdana" w:hAnsi="Verdana"/>
                <w:sz w:val="22"/>
                <w:szCs w:val="24"/>
              </w:rPr>
            </w:pPr>
            <w:r>
              <w:rPr>
                <w:rFonts w:ascii="Verdana" w:hAnsi="Verdana"/>
                <w:sz w:val="22"/>
                <w:szCs w:val="24"/>
              </w:rPr>
              <w:t>13/12/23</w:t>
            </w:r>
          </w:p>
        </w:tc>
        <w:tc>
          <w:tcPr>
            <w:tcW w:w="1559" w:type="dxa"/>
            <w:shd w:val="clear" w:color="auto" w:fill="auto"/>
          </w:tcPr>
          <w:p w14:paraId="76F220C0" w14:textId="07E2E232" w:rsidR="00467904" w:rsidRPr="00A17967" w:rsidRDefault="00467904" w:rsidP="00467904">
            <w:pPr>
              <w:spacing w:before="120" w:after="120"/>
              <w:jc w:val="center"/>
              <w:rPr>
                <w:rFonts w:ascii="Verdana" w:hAnsi="Verdana"/>
                <w:sz w:val="22"/>
                <w:szCs w:val="24"/>
              </w:rPr>
            </w:pPr>
            <w:r>
              <w:rPr>
                <w:rFonts w:ascii="Verdana" w:hAnsi="Verdana"/>
                <w:sz w:val="22"/>
                <w:szCs w:val="24"/>
              </w:rPr>
              <w:t>04/01/24</w:t>
            </w:r>
          </w:p>
        </w:tc>
        <w:tc>
          <w:tcPr>
            <w:tcW w:w="4111" w:type="dxa"/>
          </w:tcPr>
          <w:p w14:paraId="41DF60DB" w14:textId="31185CD0" w:rsidR="00467904" w:rsidRPr="0080053A" w:rsidRDefault="00467904" w:rsidP="00467904">
            <w:pPr>
              <w:spacing w:before="120" w:after="120"/>
              <w:rPr>
                <w:rFonts w:ascii="Verdana" w:hAnsi="Verdana"/>
                <w:sz w:val="22"/>
                <w:szCs w:val="24"/>
              </w:rPr>
            </w:pPr>
            <w:r>
              <w:rPr>
                <w:rFonts w:ascii="Verdana" w:hAnsi="Verdana"/>
                <w:sz w:val="22"/>
                <w:szCs w:val="24"/>
              </w:rPr>
              <w:t>Updated as per feedback from LT 10/10/23.</w:t>
            </w:r>
          </w:p>
        </w:tc>
      </w:tr>
      <w:bookmarkEnd w:id="4"/>
    </w:tbl>
    <w:p w14:paraId="24BB8061" w14:textId="77777777" w:rsidR="00AD41ED" w:rsidRDefault="00AD41ED" w:rsidP="00717A44">
      <w:pPr>
        <w:jc w:val="both"/>
        <w:rPr>
          <w:rFonts w:ascii="Verdana" w:hAnsi="Verdana"/>
          <w:b/>
          <w:sz w:val="24"/>
          <w:szCs w:val="24"/>
        </w:rPr>
      </w:pPr>
    </w:p>
    <w:p w14:paraId="4838D9C9" w14:textId="77777777" w:rsidR="00AD41ED" w:rsidRDefault="00AD41ED" w:rsidP="00717A44">
      <w:pPr>
        <w:jc w:val="both"/>
        <w:rPr>
          <w:rFonts w:ascii="Verdana" w:hAnsi="Verdana"/>
          <w:b/>
          <w:sz w:val="24"/>
          <w:szCs w:val="24"/>
        </w:rPr>
      </w:pPr>
    </w:p>
    <w:p w14:paraId="4807D7F9" w14:textId="77777777" w:rsidR="00AD41ED" w:rsidRDefault="00AD41ED" w:rsidP="00717A44">
      <w:pPr>
        <w:jc w:val="both"/>
        <w:rPr>
          <w:rFonts w:ascii="Verdana" w:hAnsi="Verdana"/>
          <w:b/>
          <w:sz w:val="24"/>
          <w:szCs w:val="24"/>
        </w:rPr>
      </w:pPr>
    </w:p>
    <w:p w14:paraId="6FF55122" w14:textId="77777777" w:rsidR="00E21924" w:rsidRPr="00B16C5A" w:rsidRDefault="00E21924" w:rsidP="00B16C5A">
      <w:pPr>
        <w:jc w:val="both"/>
        <w:rPr>
          <w:rFonts w:ascii="Verdana" w:hAnsi="Verdana"/>
          <w:b/>
          <w:bCs/>
          <w:sz w:val="24"/>
          <w:szCs w:val="24"/>
        </w:rPr>
      </w:pPr>
      <w:r>
        <w:rPr>
          <w:rFonts w:ascii="Verdana" w:hAnsi="Verdana"/>
          <w:b/>
          <w:sz w:val="24"/>
          <w:szCs w:val="24"/>
        </w:rPr>
        <w:br w:type="page"/>
      </w:r>
      <w:bookmarkStart w:id="5" w:name="_Toc141967434"/>
      <w:r w:rsidRPr="00B16C5A">
        <w:rPr>
          <w:rFonts w:ascii="Verdana" w:hAnsi="Verdana"/>
          <w:b/>
          <w:bCs/>
          <w:sz w:val="24"/>
          <w:szCs w:val="24"/>
        </w:rPr>
        <w:lastRenderedPageBreak/>
        <w:t>Contents</w:t>
      </w:r>
      <w:bookmarkEnd w:id="5"/>
    </w:p>
    <w:p w14:paraId="37C250EF" w14:textId="353B5D75" w:rsidR="002D7747" w:rsidRDefault="00E21924">
      <w:pPr>
        <w:pStyle w:val="TOC1"/>
        <w:rPr>
          <w:rFonts w:asciiTheme="minorHAnsi" w:eastAsiaTheme="minorEastAsia" w:hAnsiTheme="minorHAnsi" w:cstheme="minorBidi"/>
          <w:b w:val="0"/>
          <w:bCs w:val="0"/>
          <w:lang w:eastAsia="en-GB"/>
        </w:rPr>
      </w:pPr>
      <w:r w:rsidRPr="002863D5">
        <w:fldChar w:fldCharType="begin"/>
      </w:r>
      <w:r w:rsidRPr="002863D5">
        <w:instrText xml:space="preserve"> TOC \o "1-3" \h \z \u </w:instrText>
      </w:r>
      <w:r w:rsidRPr="002863D5">
        <w:fldChar w:fldCharType="separate"/>
      </w:r>
      <w:hyperlink w:anchor="_Toc146116519" w:history="1">
        <w:r w:rsidR="002D7747" w:rsidRPr="0049098E">
          <w:rPr>
            <w:rStyle w:val="Hyperlink"/>
          </w:rPr>
          <w:t>1</w:t>
        </w:r>
        <w:r w:rsidR="002D7747">
          <w:rPr>
            <w:rFonts w:asciiTheme="minorHAnsi" w:eastAsiaTheme="minorEastAsia" w:hAnsiTheme="minorHAnsi" w:cstheme="minorBidi"/>
            <w:b w:val="0"/>
            <w:bCs w:val="0"/>
            <w:lang w:eastAsia="en-GB"/>
          </w:rPr>
          <w:tab/>
        </w:r>
        <w:r w:rsidR="002D7747" w:rsidRPr="0049098E">
          <w:rPr>
            <w:rStyle w:val="Hyperlink"/>
          </w:rPr>
          <w:t>Introduction</w:t>
        </w:r>
        <w:r w:rsidR="002D7747">
          <w:rPr>
            <w:webHidden/>
          </w:rPr>
          <w:tab/>
        </w:r>
        <w:r w:rsidR="002D7747">
          <w:rPr>
            <w:webHidden/>
          </w:rPr>
          <w:fldChar w:fldCharType="begin"/>
        </w:r>
        <w:r w:rsidR="002D7747">
          <w:rPr>
            <w:webHidden/>
          </w:rPr>
          <w:instrText xml:space="preserve"> PAGEREF _Toc146116519 \h </w:instrText>
        </w:r>
        <w:r w:rsidR="002D7747">
          <w:rPr>
            <w:webHidden/>
          </w:rPr>
        </w:r>
        <w:r w:rsidR="002D7747">
          <w:rPr>
            <w:webHidden/>
          </w:rPr>
          <w:fldChar w:fldCharType="separate"/>
        </w:r>
        <w:r w:rsidR="002D7747">
          <w:rPr>
            <w:webHidden/>
          </w:rPr>
          <w:t>6</w:t>
        </w:r>
        <w:r w:rsidR="002D7747">
          <w:rPr>
            <w:webHidden/>
          </w:rPr>
          <w:fldChar w:fldCharType="end"/>
        </w:r>
      </w:hyperlink>
    </w:p>
    <w:p w14:paraId="34A7A948" w14:textId="77EF380A" w:rsidR="002D7747" w:rsidRDefault="00000000">
      <w:pPr>
        <w:pStyle w:val="TOC1"/>
        <w:rPr>
          <w:rFonts w:asciiTheme="minorHAnsi" w:eastAsiaTheme="minorEastAsia" w:hAnsiTheme="minorHAnsi" w:cstheme="minorBidi"/>
          <w:b w:val="0"/>
          <w:bCs w:val="0"/>
          <w:lang w:eastAsia="en-GB"/>
        </w:rPr>
      </w:pPr>
      <w:hyperlink w:anchor="_Toc146116520" w:history="1">
        <w:r w:rsidR="002D7747" w:rsidRPr="0049098E">
          <w:rPr>
            <w:rStyle w:val="Hyperlink"/>
          </w:rPr>
          <w:t>2</w:t>
        </w:r>
        <w:r w:rsidR="002D7747">
          <w:rPr>
            <w:rFonts w:asciiTheme="minorHAnsi" w:eastAsiaTheme="minorEastAsia" w:hAnsiTheme="minorHAnsi" w:cstheme="minorBidi"/>
            <w:b w:val="0"/>
            <w:bCs w:val="0"/>
            <w:lang w:eastAsia="en-GB"/>
          </w:rPr>
          <w:tab/>
        </w:r>
        <w:r w:rsidR="002D7747" w:rsidRPr="0049098E">
          <w:rPr>
            <w:rStyle w:val="Hyperlink"/>
          </w:rPr>
          <w:t>Resource Implications</w:t>
        </w:r>
        <w:r w:rsidR="002D7747">
          <w:rPr>
            <w:webHidden/>
          </w:rPr>
          <w:tab/>
        </w:r>
        <w:r w:rsidR="002D7747">
          <w:rPr>
            <w:webHidden/>
          </w:rPr>
          <w:fldChar w:fldCharType="begin"/>
        </w:r>
        <w:r w:rsidR="002D7747">
          <w:rPr>
            <w:webHidden/>
          </w:rPr>
          <w:instrText xml:space="preserve"> PAGEREF _Toc146116520 \h </w:instrText>
        </w:r>
        <w:r w:rsidR="002D7747">
          <w:rPr>
            <w:webHidden/>
          </w:rPr>
        </w:r>
        <w:r w:rsidR="002D7747">
          <w:rPr>
            <w:webHidden/>
          </w:rPr>
          <w:fldChar w:fldCharType="separate"/>
        </w:r>
        <w:r w:rsidR="002D7747">
          <w:rPr>
            <w:webHidden/>
          </w:rPr>
          <w:t>6</w:t>
        </w:r>
        <w:r w:rsidR="002D7747">
          <w:rPr>
            <w:webHidden/>
          </w:rPr>
          <w:fldChar w:fldCharType="end"/>
        </w:r>
      </w:hyperlink>
    </w:p>
    <w:p w14:paraId="1F15FB70" w14:textId="1B49B7E5" w:rsidR="002D7747" w:rsidRDefault="00000000">
      <w:pPr>
        <w:pStyle w:val="TOC1"/>
        <w:rPr>
          <w:rFonts w:asciiTheme="minorHAnsi" w:eastAsiaTheme="minorEastAsia" w:hAnsiTheme="minorHAnsi" w:cstheme="minorBidi"/>
          <w:b w:val="0"/>
          <w:bCs w:val="0"/>
          <w:lang w:eastAsia="en-GB"/>
        </w:rPr>
      </w:pPr>
      <w:hyperlink w:anchor="_Toc146116521" w:history="1">
        <w:r w:rsidR="002D7747" w:rsidRPr="0049098E">
          <w:rPr>
            <w:rStyle w:val="Hyperlink"/>
          </w:rPr>
          <w:t>3</w:t>
        </w:r>
        <w:r w:rsidR="002D7747">
          <w:rPr>
            <w:rFonts w:asciiTheme="minorHAnsi" w:eastAsiaTheme="minorEastAsia" w:hAnsiTheme="minorHAnsi" w:cstheme="minorBidi"/>
            <w:b w:val="0"/>
            <w:bCs w:val="0"/>
            <w:lang w:eastAsia="en-GB"/>
          </w:rPr>
          <w:tab/>
        </w:r>
        <w:r w:rsidR="002D7747" w:rsidRPr="0049098E">
          <w:rPr>
            <w:rStyle w:val="Hyperlink"/>
          </w:rPr>
          <w:t>Definitions</w:t>
        </w:r>
        <w:r w:rsidR="002D7747">
          <w:rPr>
            <w:webHidden/>
          </w:rPr>
          <w:tab/>
        </w:r>
        <w:r w:rsidR="002D7747">
          <w:rPr>
            <w:webHidden/>
          </w:rPr>
          <w:fldChar w:fldCharType="begin"/>
        </w:r>
        <w:r w:rsidR="002D7747">
          <w:rPr>
            <w:webHidden/>
          </w:rPr>
          <w:instrText xml:space="preserve"> PAGEREF _Toc146116521 \h </w:instrText>
        </w:r>
        <w:r w:rsidR="002D7747">
          <w:rPr>
            <w:webHidden/>
          </w:rPr>
        </w:r>
        <w:r w:rsidR="002D7747">
          <w:rPr>
            <w:webHidden/>
          </w:rPr>
          <w:fldChar w:fldCharType="separate"/>
        </w:r>
        <w:r w:rsidR="002D7747">
          <w:rPr>
            <w:webHidden/>
          </w:rPr>
          <w:t>6</w:t>
        </w:r>
        <w:r w:rsidR="002D7747">
          <w:rPr>
            <w:webHidden/>
          </w:rPr>
          <w:fldChar w:fldCharType="end"/>
        </w:r>
      </w:hyperlink>
    </w:p>
    <w:p w14:paraId="295BA7B8" w14:textId="253C22BB" w:rsidR="002D7747" w:rsidRDefault="00000000">
      <w:pPr>
        <w:pStyle w:val="TOC1"/>
        <w:rPr>
          <w:rFonts w:asciiTheme="minorHAnsi" w:eastAsiaTheme="minorEastAsia" w:hAnsiTheme="minorHAnsi" w:cstheme="minorBidi"/>
          <w:b w:val="0"/>
          <w:bCs w:val="0"/>
          <w:lang w:eastAsia="en-GB"/>
        </w:rPr>
      </w:pPr>
      <w:hyperlink w:anchor="_Toc146116522" w:history="1">
        <w:r w:rsidR="002D7747" w:rsidRPr="0049098E">
          <w:rPr>
            <w:rStyle w:val="Hyperlink"/>
          </w:rPr>
          <w:t>4</w:t>
        </w:r>
        <w:r w:rsidR="002D7747">
          <w:rPr>
            <w:rFonts w:asciiTheme="minorHAnsi" w:eastAsiaTheme="minorEastAsia" w:hAnsiTheme="minorHAnsi" w:cstheme="minorBidi"/>
            <w:b w:val="0"/>
            <w:bCs w:val="0"/>
            <w:lang w:eastAsia="en-GB"/>
          </w:rPr>
          <w:tab/>
        </w:r>
        <w:r w:rsidR="002D7747" w:rsidRPr="0049098E">
          <w:rPr>
            <w:rStyle w:val="Hyperlink"/>
          </w:rPr>
          <w:t>Legislation and Best Practice Guidance</w:t>
        </w:r>
        <w:r w:rsidR="002D7747">
          <w:rPr>
            <w:webHidden/>
          </w:rPr>
          <w:tab/>
        </w:r>
        <w:r w:rsidR="002D7747">
          <w:rPr>
            <w:webHidden/>
          </w:rPr>
          <w:fldChar w:fldCharType="begin"/>
        </w:r>
        <w:r w:rsidR="002D7747">
          <w:rPr>
            <w:webHidden/>
          </w:rPr>
          <w:instrText xml:space="preserve"> PAGEREF _Toc146116522 \h </w:instrText>
        </w:r>
        <w:r w:rsidR="002D7747">
          <w:rPr>
            <w:webHidden/>
          </w:rPr>
        </w:r>
        <w:r w:rsidR="002D7747">
          <w:rPr>
            <w:webHidden/>
          </w:rPr>
          <w:fldChar w:fldCharType="separate"/>
        </w:r>
        <w:r w:rsidR="002D7747">
          <w:rPr>
            <w:webHidden/>
          </w:rPr>
          <w:t>8</w:t>
        </w:r>
        <w:r w:rsidR="002D7747">
          <w:rPr>
            <w:webHidden/>
          </w:rPr>
          <w:fldChar w:fldCharType="end"/>
        </w:r>
      </w:hyperlink>
    </w:p>
    <w:p w14:paraId="3C3E01E1" w14:textId="01377A42" w:rsidR="002D7747" w:rsidRDefault="00000000">
      <w:pPr>
        <w:pStyle w:val="TOC2"/>
        <w:rPr>
          <w:rFonts w:asciiTheme="minorHAnsi" w:eastAsiaTheme="minorEastAsia" w:hAnsiTheme="minorHAnsi" w:cstheme="minorBidi"/>
          <w:i w:val="0"/>
          <w:iCs w:val="0"/>
          <w:noProof/>
          <w:sz w:val="22"/>
          <w:szCs w:val="22"/>
          <w:lang w:eastAsia="en-GB"/>
        </w:rPr>
      </w:pPr>
      <w:hyperlink w:anchor="_Toc146116523" w:history="1">
        <w:r w:rsidR="002D7747" w:rsidRPr="0049098E">
          <w:rPr>
            <w:rStyle w:val="Hyperlink"/>
            <w:noProof/>
          </w:rPr>
          <w:t>4.1</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Statutory Requirements</w:t>
        </w:r>
        <w:r w:rsidR="002D7747">
          <w:rPr>
            <w:noProof/>
            <w:webHidden/>
          </w:rPr>
          <w:tab/>
        </w:r>
        <w:r w:rsidR="002D7747">
          <w:rPr>
            <w:noProof/>
            <w:webHidden/>
          </w:rPr>
          <w:fldChar w:fldCharType="begin"/>
        </w:r>
        <w:r w:rsidR="002D7747">
          <w:rPr>
            <w:noProof/>
            <w:webHidden/>
          </w:rPr>
          <w:instrText xml:space="preserve"> PAGEREF _Toc146116523 \h </w:instrText>
        </w:r>
        <w:r w:rsidR="002D7747">
          <w:rPr>
            <w:noProof/>
            <w:webHidden/>
          </w:rPr>
        </w:r>
        <w:r w:rsidR="002D7747">
          <w:rPr>
            <w:noProof/>
            <w:webHidden/>
          </w:rPr>
          <w:fldChar w:fldCharType="separate"/>
        </w:r>
        <w:r w:rsidR="002D7747">
          <w:rPr>
            <w:noProof/>
            <w:webHidden/>
          </w:rPr>
          <w:t>8</w:t>
        </w:r>
        <w:r w:rsidR="002D7747">
          <w:rPr>
            <w:noProof/>
            <w:webHidden/>
          </w:rPr>
          <w:fldChar w:fldCharType="end"/>
        </w:r>
      </w:hyperlink>
    </w:p>
    <w:p w14:paraId="31DAEBE2" w14:textId="53A221FC" w:rsidR="002D7747" w:rsidRDefault="00000000">
      <w:pPr>
        <w:pStyle w:val="TOC2"/>
        <w:rPr>
          <w:rFonts w:asciiTheme="minorHAnsi" w:eastAsiaTheme="minorEastAsia" w:hAnsiTheme="minorHAnsi" w:cstheme="minorBidi"/>
          <w:i w:val="0"/>
          <w:iCs w:val="0"/>
          <w:noProof/>
          <w:sz w:val="22"/>
          <w:szCs w:val="22"/>
          <w:lang w:eastAsia="en-GB"/>
        </w:rPr>
      </w:pPr>
      <w:hyperlink w:anchor="_Toc146116524" w:history="1">
        <w:r w:rsidR="002D7747" w:rsidRPr="0049098E">
          <w:rPr>
            <w:rStyle w:val="Hyperlink"/>
            <w:noProof/>
          </w:rPr>
          <w:t>4.2</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Best Practice Guidance</w:t>
        </w:r>
        <w:r w:rsidR="002D7747">
          <w:rPr>
            <w:noProof/>
            <w:webHidden/>
          </w:rPr>
          <w:tab/>
        </w:r>
        <w:r w:rsidR="002D7747">
          <w:rPr>
            <w:noProof/>
            <w:webHidden/>
          </w:rPr>
          <w:fldChar w:fldCharType="begin"/>
        </w:r>
        <w:r w:rsidR="002D7747">
          <w:rPr>
            <w:noProof/>
            <w:webHidden/>
          </w:rPr>
          <w:instrText xml:space="preserve"> PAGEREF _Toc146116524 \h </w:instrText>
        </w:r>
        <w:r w:rsidR="002D7747">
          <w:rPr>
            <w:noProof/>
            <w:webHidden/>
          </w:rPr>
        </w:r>
        <w:r w:rsidR="002D7747">
          <w:rPr>
            <w:noProof/>
            <w:webHidden/>
          </w:rPr>
          <w:fldChar w:fldCharType="separate"/>
        </w:r>
        <w:r w:rsidR="002D7747">
          <w:rPr>
            <w:noProof/>
            <w:webHidden/>
          </w:rPr>
          <w:t>8</w:t>
        </w:r>
        <w:r w:rsidR="002D7747">
          <w:rPr>
            <w:noProof/>
            <w:webHidden/>
          </w:rPr>
          <w:fldChar w:fldCharType="end"/>
        </w:r>
      </w:hyperlink>
    </w:p>
    <w:p w14:paraId="3697FA18" w14:textId="4E38B411" w:rsidR="002D7747" w:rsidRDefault="00000000">
      <w:pPr>
        <w:pStyle w:val="TOC2"/>
        <w:rPr>
          <w:rFonts w:asciiTheme="minorHAnsi" w:eastAsiaTheme="minorEastAsia" w:hAnsiTheme="minorHAnsi" w:cstheme="minorBidi"/>
          <w:i w:val="0"/>
          <w:iCs w:val="0"/>
          <w:noProof/>
          <w:sz w:val="22"/>
          <w:szCs w:val="22"/>
          <w:lang w:eastAsia="en-GB"/>
        </w:rPr>
      </w:pPr>
      <w:hyperlink w:anchor="_Toc146116525" w:history="1">
        <w:r w:rsidR="002D7747" w:rsidRPr="0049098E">
          <w:rPr>
            <w:rStyle w:val="Hyperlink"/>
            <w:noProof/>
          </w:rPr>
          <w:t>4.3</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Mandatory Requirements</w:t>
        </w:r>
        <w:r w:rsidR="002D7747">
          <w:rPr>
            <w:noProof/>
            <w:webHidden/>
          </w:rPr>
          <w:tab/>
        </w:r>
        <w:r w:rsidR="002D7747">
          <w:rPr>
            <w:noProof/>
            <w:webHidden/>
          </w:rPr>
          <w:fldChar w:fldCharType="begin"/>
        </w:r>
        <w:r w:rsidR="002D7747">
          <w:rPr>
            <w:noProof/>
            <w:webHidden/>
          </w:rPr>
          <w:instrText xml:space="preserve"> PAGEREF _Toc146116525 \h </w:instrText>
        </w:r>
        <w:r w:rsidR="002D7747">
          <w:rPr>
            <w:noProof/>
            <w:webHidden/>
          </w:rPr>
        </w:r>
        <w:r w:rsidR="002D7747">
          <w:rPr>
            <w:noProof/>
            <w:webHidden/>
          </w:rPr>
          <w:fldChar w:fldCharType="separate"/>
        </w:r>
        <w:r w:rsidR="002D7747">
          <w:rPr>
            <w:noProof/>
            <w:webHidden/>
          </w:rPr>
          <w:t>8</w:t>
        </w:r>
        <w:r w:rsidR="002D7747">
          <w:rPr>
            <w:noProof/>
            <w:webHidden/>
          </w:rPr>
          <w:fldChar w:fldCharType="end"/>
        </w:r>
      </w:hyperlink>
    </w:p>
    <w:p w14:paraId="7F623F02" w14:textId="0E78355E" w:rsidR="002D7747" w:rsidRDefault="00000000">
      <w:pPr>
        <w:pStyle w:val="TOC1"/>
        <w:rPr>
          <w:rFonts w:asciiTheme="minorHAnsi" w:eastAsiaTheme="minorEastAsia" w:hAnsiTheme="minorHAnsi" w:cstheme="minorBidi"/>
          <w:b w:val="0"/>
          <w:bCs w:val="0"/>
          <w:lang w:eastAsia="en-GB"/>
        </w:rPr>
      </w:pPr>
      <w:hyperlink w:anchor="_Toc146116526" w:history="1">
        <w:r w:rsidR="002D7747" w:rsidRPr="0049098E">
          <w:rPr>
            <w:rStyle w:val="Hyperlink"/>
          </w:rPr>
          <w:t>5</w:t>
        </w:r>
        <w:r w:rsidR="002D7747">
          <w:rPr>
            <w:rFonts w:asciiTheme="minorHAnsi" w:eastAsiaTheme="minorEastAsia" w:hAnsiTheme="minorHAnsi" w:cstheme="minorBidi"/>
            <w:b w:val="0"/>
            <w:bCs w:val="0"/>
            <w:lang w:eastAsia="en-GB"/>
          </w:rPr>
          <w:tab/>
        </w:r>
        <w:r w:rsidR="002D7747" w:rsidRPr="0049098E">
          <w:rPr>
            <w:rStyle w:val="Hyperlink"/>
          </w:rPr>
          <w:t>Acquiring Equipment – Safety Quality and Performance</w:t>
        </w:r>
        <w:r w:rsidR="002D7747">
          <w:rPr>
            <w:webHidden/>
          </w:rPr>
          <w:tab/>
        </w:r>
        <w:r w:rsidR="002D7747">
          <w:rPr>
            <w:webHidden/>
          </w:rPr>
          <w:fldChar w:fldCharType="begin"/>
        </w:r>
        <w:r w:rsidR="002D7747">
          <w:rPr>
            <w:webHidden/>
          </w:rPr>
          <w:instrText xml:space="preserve"> PAGEREF _Toc146116526 \h </w:instrText>
        </w:r>
        <w:r w:rsidR="002D7747">
          <w:rPr>
            <w:webHidden/>
          </w:rPr>
        </w:r>
        <w:r w:rsidR="002D7747">
          <w:rPr>
            <w:webHidden/>
          </w:rPr>
          <w:fldChar w:fldCharType="separate"/>
        </w:r>
        <w:r w:rsidR="002D7747">
          <w:rPr>
            <w:webHidden/>
          </w:rPr>
          <w:t>9</w:t>
        </w:r>
        <w:r w:rsidR="002D7747">
          <w:rPr>
            <w:webHidden/>
          </w:rPr>
          <w:fldChar w:fldCharType="end"/>
        </w:r>
      </w:hyperlink>
    </w:p>
    <w:p w14:paraId="77183D30" w14:textId="2C78F30C" w:rsidR="002D7747" w:rsidRDefault="00000000">
      <w:pPr>
        <w:pStyle w:val="TOC1"/>
        <w:rPr>
          <w:rFonts w:asciiTheme="minorHAnsi" w:eastAsiaTheme="minorEastAsia" w:hAnsiTheme="minorHAnsi" w:cstheme="minorBidi"/>
          <w:b w:val="0"/>
          <w:bCs w:val="0"/>
          <w:lang w:eastAsia="en-GB"/>
        </w:rPr>
      </w:pPr>
      <w:hyperlink w:anchor="_Toc146116527" w:history="1">
        <w:r w:rsidR="002D7747" w:rsidRPr="0049098E">
          <w:rPr>
            <w:rStyle w:val="Hyperlink"/>
          </w:rPr>
          <w:t>6</w:t>
        </w:r>
        <w:r w:rsidR="002D7747">
          <w:rPr>
            <w:rFonts w:asciiTheme="minorHAnsi" w:eastAsiaTheme="minorEastAsia" w:hAnsiTheme="minorHAnsi" w:cstheme="minorBidi"/>
            <w:b w:val="0"/>
            <w:bCs w:val="0"/>
            <w:lang w:eastAsia="en-GB"/>
          </w:rPr>
          <w:tab/>
        </w:r>
        <w:r w:rsidR="002D7747" w:rsidRPr="0049098E">
          <w:rPr>
            <w:rStyle w:val="Hyperlink"/>
          </w:rPr>
          <w:t>Roles and Responsibilities</w:t>
        </w:r>
        <w:r w:rsidR="002D7747">
          <w:rPr>
            <w:webHidden/>
          </w:rPr>
          <w:tab/>
        </w:r>
        <w:r w:rsidR="002D7747">
          <w:rPr>
            <w:webHidden/>
          </w:rPr>
          <w:fldChar w:fldCharType="begin"/>
        </w:r>
        <w:r w:rsidR="002D7747">
          <w:rPr>
            <w:webHidden/>
          </w:rPr>
          <w:instrText xml:space="preserve"> PAGEREF _Toc146116527 \h </w:instrText>
        </w:r>
        <w:r w:rsidR="002D7747">
          <w:rPr>
            <w:webHidden/>
          </w:rPr>
        </w:r>
        <w:r w:rsidR="002D7747">
          <w:rPr>
            <w:webHidden/>
          </w:rPr>
          <w:fldChar w:fldCharType="separate"/>
        </w:r>
        <w:r w:rsidR="002D7747">
          <w:rPr>
            <w:webHidden/>
          </w:rPr>
          <w:t>9</w:t>
        </w:r>
        <w:r w:rsidR="002D7747">
          <w:rPr>
            <w:webHidden/>
          </w:rPr>
          <w:fldChar w:fldCharType="end"/>
        </w:r>
      </w:hyperlink>
    </w:p>
    <w:p w14:paraId="77F0583D" w14:textId="7FC7FC98" w:rsidR="002D7747" w:rsidRDefault="00000000">
      <w:pPr>
        <w:pStyle w:val="TOC2"/>
        <w:rPr>
          <w:rFonts w:asciiTheme="minorHAnsi" w:eastAsiaTheme="minorEastAsia" w:hAnsiTheme="minorHAnsi" w:cstheme="minorBidi"/>
          <w:i w:val="0"/>
          <w:iCs w:val="0"/>
          <w:noProof/>
          <w:sz w:val="22"/>
          <w:szCs w:val="22"/>
          <w:lang w:eastAsia="en-GB"/>
        </w:rPr>
      </w:pPr>
      <w:hyperlink w:anchor="_Toc146116528" w:history="1">
        <w:r w:rsidR="002D7747" w:rsidRPr="0049098E">
          <w:rPr>
            <w:rStyle w:val="Hyperlink"/>
            <w:noProof/>
          </w:rPr>
          <w:t>6.1</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Chief Executive</w:t>
        </w:r>
        <w:r w:rsidR="002D7747">
          <w:rPr>
            <w:noProof/>
            <w:webHidden/>
          </w:rPr>
          <w:tab/>
        </w:r>
        <w:r w:rsidR="002D7747">
          <w:rPr>
            <w:noProof/>
            <w:webHidden/>
          </w:rPr>
          <w:fldChar w:fldCharType="begin"/>
        </w:r>
        <w:r w:rsidR="002D7747">
          <w:rPr>
            <w:noProof/>
            <w:webHidden/>
          </w:rPr>
          <w:instrText xml:space="preserve"> PAGEREF _Toc146116528 \h </w:instrText>
        </w:r>
        <w:r w:rsidR="002D7747">
          <w:rPr>
            <w:noProof/>
            <w:webHidden/>
          </w:rPr>
        </w:r>
        <w:r w:rsidR="002D7747">
          <w:rPr>
            <w:noProof/>
            <w:webHidden/>
          </w:rPr>
          <w:fldChar w:fldCharType="separate"/>
        </w:r>
        <w:r w:rsidR="002D7747">
          <w:rPr>
            <w:noProof/>
            <w:webHidden/>
          </w:rPr>
          <w:t>9</w:t>
        </w:r>
        <w:r w:rsidR="002D7747">
          <w:rPr>
            <w:noProof/>
            <w:webHidden/>
          </w:rPr>
          <w:fldChar w:fldCharType="end"/>
        </w:r>
      </w:hyperlink>
    </w:p>
    <w:p w14:paraId="5A761B76" w14:textId="09FBF610" w:rsidR="002D7747" w:rsidRDefault="00000000">
      <w:pPr>
        <w:pStyle w:val="TOC2"/>
        <w:rPr>
          <w:rFonts w:asciiTheme="minorHAnsi" w:eastAsiaTheme="minorEastAsia" w:hAnsiTheme="minorHAnsi" w:cstheme="minorBidi"/>
          <w:i w:val="0"/>
          <w:iCs w:val="0"/>
          <w:noProof/>
          <w:sz w:val="22"/>
          <w:szCs w:val="22"/>
          <w:lang w:eastAsia="en-GB"/>
        </w:rPr>
      </w:pPr>
      <w:hyperlink w:anchor="_Toc146116529" w:history="1">
        <w:r w:rsidR="002D7747" w:rsidRPr="0049098E">
          <w:rPr>
            <w:rStyle w:val="Hyperlink"/>
            <w:noProof/>
          </w:rPr>
          <w:t>6.2</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Executive Director</w:t>
        </w:r>
        <w:r w:rsidR="002D7747">
          <w:rPr>
            <w:noProof/>
            <w:webHidden/>
          </w:rPr>
          <w:tab/>
        </w:r>
        <w:r w:rsidR="002D7747">
          <w:rPr>
            <w:noProof/>
            <w:webHidden/>
          </w:rPr>
          <w:fldChar w:fldCharType="begin"/>
        </w:r>
        <w:r w:rsidR="002D7747">
          <w:rPr>
            <w:noProof/>
            <w:webHidden/>
          </w:rPr>
          <w:instrText xml:space="preserve"> PAGEREF _Toc146116529 \h </w:instrText>
        </w:r>
        <w:r w:rsidR="002D7747">
          <w:rPr>
            <w:noProof/>
            <w:webHidden/>
          </w:rPr>
        </w:r>
        <w:r w:rsidR="002D7747">
          <w:rPr>
            <w:noProof/>
            <w:webHidden/>
          </w:rPr>
          <w:fldChar w:fldCharType="separate"/>
        </w:r>
        <w:r w:rsidR="002D7747">
          <w:rPr>
            <w:noProof/>
            <w:webHidden/>
          </w:rPr>
          <w:t>9</w:t>
        </w:r>
        <w:r w:rsidR="002D7747">
          <w:rPr>
            <w:noProof/>
            <w:webHidden/>
          </w:rPr>
          <w:fldChar w:fldCharType="end"/>
        </w:r>
      </w:hyperlink>
    </w:p>
    <w:p w14:paraId="00086F17" w14:textId="5A3C65E3" w:rsidR="002D7747" w:rsidRDefault="00000000">
      <w:pPr>
        <w:pStyle w:val="TOC2"/>
        <w:rPr>
          <w:rFonts w:asciiTheme="minorHAnsi" w:eastAsiaTheme="minorEastAsia" w:hAnsiTheme="minorHAnsi" w:cstheme="minorBidi"/>
          <w:i w:val="0"/>
          <w:iCs w:val="0"/>
          <w:noProof/>
          <w:sz w:val="22"/>
          <w:szCs w:val="22"/>
          <w:lang w:eastAsia="en-GB"/>
        </w:rPr>
      </w:pPr>
      <w:hyperlink w:anchor="_Toc146116530" w:history="1">
        <w:r w:rsidR="002D7747" w:rsidRPr="0049098E">
          <w:rPr>
            <w:rStyle w:val="Hyperlink"/>
            <w:noProof/>
          </w:rPr>
          <w:t>6.3</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Head of Estates and Health and Safety</w:t>
        </w:r>
        <w:r w:rsidR="002D7747">
          <w:rPr>
            <w:noProof/>
            <w:webHidden/>
          </w:rPr>
          <w:tab/>
        </w:r>
        <w:r w:rsidR="002D7747">
          <w:rPr>
            <w:noProof/>
            <w:webHidden/>
          </w:rPr>
          <w:fldChar w:fldCharType="begin"/>
        </w:r>
        <w:r w:rsidR="002D7747">
          <w:rPr>
            <w:noProof/>
            <w:webHidden/>
          </w:rPr>
          <w:instrText xml:space="preserve"> PAGEREF _Toc146116530 \h </w:instrText>
        </w:r>
        <w:r w:rsidR="002D7747">
          <w:rPr>
            <w:noProof/>
            <w:webHidden/>
          </w:rPr>
        </w:r>
        <w:r w:rsidR="002D7747">
          <w:rPr>
            <w:noProof/>
            <w:webHidden/>
          </w:rPr>
          <w:fldChar w:fldCharType="separate"/>
        </w:r>
        <w:r w:rsidR="002D7747">
          <w:rPr>
            <w:noProof/>
            <w:webHidden/>
          </w:rPr>
          <w:t>9</w:t>
        </w:r>
        <w:r w:rsidR="002D7747">
          <w:rPr>
            <w:noProof/>
            <w:webHidden/>
          </w:rPr>
          <w:fldChar w:fldCharType="end"/>
        </w:r>
      </w:hyperlink>
    </w:p>
    <w:p w14:paraId="5E9A6413" w14:textId="1B60879E" w:rsidR="002D7747" w:rsidRDefault="00000000">
      <w:pPr>
        <w:pStyle w:val="TOC2"/>
        <w:rPr>
          <w:rFonts w:asciiTheme="minorHAnsi" w:eastAsiaTheme="minorEastAsia" w:hAnsiTheme="minorHAnsi" w:cstheme="minorBidi"/>
          <w:i w:val="0"/>
          <w:iCs w:val="0"/>
          <w:noProof/>
          <w:sz w:val="22"/>
          <w:szCs w:val="22"/>
          <w:lang w:eastAsia="en-GB"/>
        </w:rPr>
      </w:pPr>
      <w:hyperlink w:anchor="_Toc146116531" w:history="1">
        <w:r w:rsidR="002D7747" w:rsidRPr="0049098E">
          <w:rPr>
            <w:rStyle w:val="Hyperlink"/>
            <w:noProof/>
          </w:rPr>
          <w:t>6.4</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Medical Devices Management Group</w:t>
        </w:r>
        <w:r w:rsidR="002D7747">
          <w:rPr>
            <w:noProof/>
            <w:webHidden/>
          </w:rPr>
          <w:tab/>
        </w:r>
        <w:r w:rsidR="002D7747">
          <w:rPr>
            <w:noProof/>
            <w:webHidden/>
          </w:rPr>
          <w:fldChar w:fldCharType="begin"/>
        </w:r>
        <w:r w:rsidR="002D7747">
          <w:rPr>
            <w:noProof/>
            <w:webHidden/>
          </w:rPr>
          <w:instrText xml:space="preserve"> PAGEREF _Toc146116531 \h </w:instrText>
        </w:r>
        <w:r w:rsidR="002D7747">
          <w:rPr>
            <w:noProof/>
            <w:webHidden/>
          </w:rPr>
        </w:r>
        <w:r w:rsidR="002D7747">
          <w:rPr>
            <w:noProof/>
            <w:webHidden/>
          </w:rPr>
          <w:fldChar w:fldCharType="separate"/>
        </w:r>
        <w:r w:rsidR="002D7747">
          <w:rPr>
            <w:noProof/>
            <w:webHidden/>
          </w:rPr>
          <w:t>10</w:t>
        </w:r>
        <w:r w:rsidR="002D7747">
          <w:rPr>
            <w:noProof/>
            <w:webHidden/>
          </w:rPr>
          <w:fldChar w:fldCharType="end"/>
        </w:r>
      </w:hyperlink>
    </w:p>
    <w:p w14:paraId="63FE18E0" w14:textId="35FE8D20" w:rsidR="002D7747" w:rsidRDefault="00000000">
      <w:pPr>
        <w:pStyle w:val="TOC2"/>
        <w:rPr>
          <w:rFonts w:asciiTheme="minorHAnsi" w:eastAsiaTheme="minorEastAsia" w:hAnsiTheme="minorHAnsi" w:cstheme="minorBidi"/>
          <w:i w:val="0"/>
          <w:iCs w:val="0"/>
          <w:noProof/>
          <w:sz w:val="22"/>
          <w:szCs w:val="22"/>
          <w:lang w:eastAsia="en-GB"/>
        </w:rPr>
      </w:pPr>
      <w:hyperlink w:anchor="_Toc146116532" w:history="1">
        <w:r w:rsidR="002D7747" w:rsidRPr="0049098E">
          <w:rPr>
            <w:rStyle w:val="Hyperlink"/>
            <w:noProof/>
          </w:rPr>
          <w:t>6.5</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Health and Safety Group</w:t>
        </w:r>
        <w:r w:rsidR="002D7747">
          <w:rPr>
            <w:noProof/>
            <w:webHidden/>
          </w:rPr>
          <w:tab/>
        </w:r>
        <w:r w:rsidR="002D7747">
          <w:rPr>
            <w:noProof/>
            <w:webHidden/>
          </w:rPr>
          <w:fldChar w:fldCharType="begin"/>
        </w:r>
        <w:r w:rsidR="002D7747">
          <w:rPr>
            <w:noProof/>
            <w:webHidden/>
          </w:rPr>
          <w:instrText xml:space="preserve"> PAGEREF _Toc146116532 \h </w:instrText>
        </w:r>
        <w:r w:rsidR="002D7747">
          <w:rPr>
            <w:noProof/>
            <w:webHidden/>
          </w:rPr>
        </w:r>
        <w:r w:rsidR="002D7747">
          <w:rPr>
            <w:noProof/>
            <w:webHidden/>
          </w:rPr>
          <w:fldChar w:fldCharType="separate"/>
        </w:r>
        <w:r w:rsidR="002D7747">
          <w:rPr>
            <w:noProof/>
            <w:webHidden/>
          </w:rPr>
          <w:t>10</w:t>
        </w:r>
        <w:r w:rsidR="002D7747">
          <w:rPr>
            <w:noProof/>
            <w:webHidden/>
          </w:rPr>
          <w:fldChar w:fldCharType="end"/>
        </w:r>
      </w:hyperlink>
    </w:p>
    <w:p w14:paraId="260D270A" w14:textId="74219922" w:rsidR="002D7747" w:rsidRDefault="00000000">
      <w:pPr>
        <w:pStyle w:val="TOC2"/>
        <w:rPr>
          <w:rFonts w:asciiTheme="minorHAnsi" w:eastAsiaTheme="minorEastAsia" w:hAnsiTheme="minorHAnsi" w:cstheme="minorBidi"/>
          <w:i w:val="0"/>
          <w:iCs w:val="0"/>
          <w:noProof/>
          <w:sz w:val="22"/>
          <w:szCs w:val="22"/>
          <w:lang w:eastAsia="en-GB"/>
        </w:rPr>
      </w:pPr>
      <w:hyperlink w:anchor="_Toc146116533" w:history="1">
        <w:r w:rsidR="002D7747" w:rsidRPr="0049098E">
          <w:rPr>
            <w:rStyle w:val="Hyperlink"/>
            <w:noProof/>
          </w:rPr>
          <w:t>6.6</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Divisional Level Responsibilities</w:t>
        </w:r>
        <w:r w:rsidR="002D7747">
          <w:rPr>
            <w:noProof/>
            <w:webHidden/>
          </w:rPr>
          <w:tab/>
        </w:r>
        <w:r w:rsidR="002D7747">
          <w:rPr>
            <w:noProof/>
            <w:webHidden/>
          </w:rPr>
          <w:fldChar w:fldCharType="begin"/>
        </w:r>
        <w:r w:rsidR="002D7747">
          <w:rPr>
            <w:noProof/>
            <w:webHidden/>
          </w:rPr>
          <w:instrText xml:space="preserve"> PAGEREF _Toc146116533 \h </w:instrText>
        </w:r>
        <w:r w:rsidR="002D7747">
          <w:rPr>
            <w:noProof/>
            <w:webHidden/>
          </w:rPr>
        </w:r>
        <w:r w:rsidR="002D7747">
          <w:rPr>
            <w:noProof/>
            <w:webHidden/>
          </w:rPr>
          <w:fldChar w:fldCharType="separate"/>
        </w:r>
        <w:r w:rsidR="002D7747">
          <w:rPr>
            <w:noProof/>
            <w:webHidden/>
          </w:rPr>
          <w:t>10</w:t>
        </w:r>
        <w:r w:rsidR="002D7747">
          <w:rPr>
            <w:noProof/>
            <w:webHidden/>
          </w:rPr>
          <w:fldChar w:fldCharType="end"/>
        </w:r>
      </w:hyperlink>
    </w:p>
    <w:p w14:paraId="619F600E" w14:textId="22C4F579" w:rsidR="002D7747" w:rsidRDefault="00000000">
      <w:pPr>
        <w:pStyle w:val="TOC2"/>
        <w:rPr>
          <w:rFonts w:asciiTheme="minorHAnsi" w:eastAsiaTheme="minorEastAsia" w:hAnsiTheme="minorHAnsi" w:cstheme="minorBidi"/>
          <w:i w:val="0"/>
          <w:iCs w:val="0"/>
          <w:noProof/>
          <w:sz w:val="22"/>
          <w:szCs w:val="22"/>
          <w:lang w:eastAsia="en-GB"/>
        </w:rPr>
      </w:pPr>
      <w:hyperlink w:anchor="_Toc146116534" w:history="1">
        <w:r w:rsidR="002D7747" w:rsidRPr="0049098E">
          <w:rPr>
            <w:rStyle w:val="Hyperlink"/>
            <w:noProof/>
          </w:rPr>
          <w:t xml:space="preserve">6.7 </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Departmental Managers should:</w:t>
        </w:r>
        <w:r w:rsidR="002D7747">
          <w:rPr>
            <w:noProof/>
            <w:webHidden/>
          </w:rPr>
          <w:tab/>
        </w:r>
        <w:r w:rsidR="002D7747">
          <w:rPr>
            <w:noProof/>
            <w:webHidden/>
          </w:rPr>
          <w:fldChar w:fldCharType="begin"/>
        </w:r>
        <w:r w:rsidR="002D7747">
          <w:rPr>
            <w:noProof/>
            <w:webHidden/>
          </w:rPr>
          <w:instrText xml:space="preserve"> PAGEREF _Toc146116534 \h </w:instrText>
        </w:r>
        <w:r w:rsidR="002D7747">
          <w:rPr>
            <w:noProof/>
            <w:webHidden/>
          </w:rPr>
        </w:r>
        <w:r w:rsidR="002D7747">
          <w:rPr>
            <w:noProof/>
            <w:webHidden/>
          </w:rPr>
          <w:fldChar w:fldCharType="separate"/>
        </w:r>
        <w:r w:rsidR="002D7747">
          <w:rPr>
            <w:noProof/>
            <w:webHidden/>
          </w:rPr>
          <w:t>10</w:t>
        </w:r>
        <w:r w:rsidR="002D7747">
          <w:rPr>
            <w:noProof/>
            <w:webHidden/>
          </w:rPr>
          <w:fldChar w:fldCharType="end"/>
        </w:r>
      </w:hyperlink>
    </w:p>
    <w:p w14:paraId="3A34E67B" w14:textId="35B10BAF" w:rsidR="002D7747" w:rsidRDefault="00000000">
      <w:pPr>
        <w:pStyle w:val="TOC2"/>
        <w:rPr>
          <w:rFonts w:asciiTheme="minorHAnsi" w:eastAsiaTheme="minorEastAsia" w:hAnsiTheme="minorHAnsi" w:cstheme="minorBidi"/>
          <w:i w:val="0"/>
          <w:iCs w:val="0"/>
          <w:noProof/>
          <w:sz w:val="22"/>
          <w:szCs w:val="22"/>
          <w:lang w:eastAsia="en-GB"/>
        </w:rPr>
      </w:pPr>
      <w:hyperlink w:anchor="_Toc146116535" w:history="1">
        <w:r w:rsidR="002D7747" w:rsidRPr="0049098E">
          <w:rPr>
            <w:rStyle w:val="Hyperlink"/>
            <w:noProof/>
          </w:rPr>
          <w:t xml:space="preserve">6.8 </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Professional users should:</w:t>
        </w:r>
        <w:r w:rsidR="002D7747">
          <w:rPr>
            <w:noProof/>
            <w:webHidden/>
          </w:rPr>
          <w:tab/>
        </w:r>
        <w:r w:rsidR="002D7747">
          <w:rPr>
            <w:noProof/>
            <w:webHidden/>
          </w:rPr>
          <w:fldChar w:fldCharType="begin"/>
        </w:r>
        <w:r w:rsidR="002D7747">
          <w:rPr>
            <w:noProof/>
            <w:webHidden/>
          </w:rPr>
          <w:instrText xml:space="preserve"> PAGEREF _Toc146116535 \h </w:instrText>
        </w:r>
        <w:r w:rsidR="002D7747">
          <w:rPr>
            <w:noProof/>
            <w:webHidden/>
          </w:rPr>
        </w:r>
        <w:r w:rsidR="002D7747">
          <w:rPr>
            <w:noProof/>
            <w:webHidden/>
          </w:rPr>
          <w:fldChar w:fldCharType="separate"/>
        </w:r>
        <w:r w:rsidR="002D7747">
          <w:rPr>
            <w:noProof/>
            <w:webHidden/>
          </w:rPr>
          <w:t>11</w:t>
        </w:r>
        <w:r w:rsidR="002D7747">
          <w:rPr>
            <w:noProof/>
            <w:webHidden/>
          </w:rPr>
          <w:fldChar w:fldCharType="end"/>
        </w:r>
      </w:hyperlink>
    </w:p>
    <w:p w14:paraId="1A7ADE05" w14:textId="59E56F33" w:rsidR="002D7747" w:rsidRDefault="00000000">
      <w:pPr>
        <w:pStyle w:val="TOC1"/>
        <w:rPr>
          <w:rFonts w:asciiTheme="minorHAnsi" w:eastAsiaTheme="minorEastAsia" w:hAnsiTheme="minorHAnsi" w:cstheme="minorBidi"/>
          <w:b w:val="0"/>
          <w:bCs w:val="0"/>
          <w:lang w:eastAsia="en-GB"/>
        </w:rPr>
      </w:pPr>
      <w:hyperlink w:anchor="_Toc146116536" w:history="1">
        <w:r w:rsidR="002D7747" w:rsidRPr="0049098E">
          <w:rPr>
            <w:rStyle w:val="Hyperlink"/>
          </w:rPr>
          <w:t>7</w:t>
        </w:r>
        <w:r w:rsidR="002D7747">
          <w:rPr>
            <w:rFonts w:asciiTheme="minorHAnsi" w:eastAsiaTheme="minorEastAsia" w:hAnsiTheme="minorHAnsi" w:cstheme="minorBidi"/>
            <w:b w:val="0"/>
            <w:bCs w:val="0"/>
            <w:lang w:eastAsia="en-GB"/>
          </w:rPr>
          <w:tab/>
        </w:r>
        <w:r w:rsidR="002D7747" w:rsidRPr="0049098E">
          <w:rPr>
            <w:rStyle w:val="Hyperlink"/>
          </w:rPr>
          <w:t>Acquiring Equipment – Safety Quality and Performance</w:t>
        </w:r>
        <w:r w:rsidR="002D7747">
          <w:rPr>
            <w:webHidden/>
          </w:rPr>
          <w:tab/>
        </w:r>
        <w:r w:rsidR="002D7747">
          <w:rPr>
            <w:webHidden/>
          </w:rPr>
          <w:fldChar w:fldCharType="begin"/>
        </w:r>
        <w:r w:rsidR="002D7747">
          <w:rPr>
            <w:webHidden/>
          </w:rPr>
          <w:instrText xml:space="preserve"> PAGEREF _Toc146116536 \h </w:instrText>
        </w:r>
        <w:r w:rsidR="002D7747">
          <w:rPr>
            <w:webHidden/>
          </w:rPr>
        </w:r>
        <w:r w:rsidR="002D7747">
          <w:rPr>
            <w:webHidden/>
          </w:rPr>
          <w:fldChar w:fldCharType="separate"/>
        </w:r>
        <w:r w:rsidR="002D7747">
          <w:rPr>
            <w:webHidden/>
          </w:rPr>
          <w:t>11</w:t>
        </w:r>
        <w:r w:rsidR="002D7747">
          <w:rPr>
            <w:webHidden/>
          </w:rPr>
          <w:fldChar w:fldCharType="end"/>
        </w:r>
      </w:hyperlink>
    </w:p>
    <w:p w14:paraId="76A4176A" w14:textId="07F86833" w:rsidR="002D7747" w:rsidRDefault="00000000">
      <w:pPr>
        <w:pStyle w:val="TOC2"/>
        <w:rPr>
          <w:rFonts w:asciiTheme="minorHAnsi" w:eastAsiaTheme="minorEastAsia" w:hAnsiTheme="minorHAnsi" w:cstheme="minorBidi"/>
          <w:i w:val="0"/>
          <w:iCs w:val="0"/>
          <w:noProof/>
          <w:sz w:val="22"/>
          <w:szCs w:val="22"/>
          <w:lang w:eastAsia="en-GB"/>
        </w:rPr>
      </w:pPr>
      <w:hyperlink w:anchor="_Toc146116537" w:history="1">
        <w:r w:rsidR="002D7747" w:rsidRPr="0049098E">
          <w:rPr>
            <w:rStyle w:val="Hyperlink"/>
            <w:noProof/>
          </w:rPr>
          <w:t>7.1</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Acquisition</w:t>
        </w:r>
        <w:r w:rsidR="002D7747">
          <w:rPr>
            <w:noProof/>
            <w:webHidden/>
          </w:rPr>
          <w:tab/>
        </w:r>
        <w:r w:rsidR="002D7747">
          <w:rPr>
            <w:noProof/>
            <w:webHidden/>
          </w:rPr>
          <w:fldChar w:fldCharType="begin"/>
        </w:r>
        <w:r w:rsidR="002D7747">
          <w:rPr>
            <w:noProof/>
            <w:webHidden/>
          </w:rPr>
          <w:instrText xml:space="preserve"> PAGEREF _Toc146116537 \h </w:instrText>
        </w:r>
        <w:r w:rsidR="002D7747">
          <w:rPr>
            <w:noProof/>
            <w:webHidden/>
          </w:rPr>
        </w:r>
        <w:r w:rsidR="002D7747">
          <w:rPr>
            <w:noProof/>
            <w:webHidden/>
          </w:rPr>
          <w:fldChar w:fldCharType="separate"/>
        </w:r>
        <w:r w:rsidR="002D7747">
          <w:rPr>
            <w:noProof/>
            <w:webHidden/>
          </w:rPr>
          <w:t>11</w:t>
        </w:r>
        <w:r w:rsidR="002D7747">
          <w:rPr>
            <w:noProof/>
            <w:webHidden/>
          </w:rPr>
          <w:fldChar w:fldCharType="end"/>
        </w:r>
      </w:hyperlink>
    </w:p>
    <w:p w14:paraId="10234728" w14:textId="40CA8A1C" w:rsidR="002D7747" w:rsidRDefault="00000000">
      <w:pPr>
        <w:pStyle w:val="TOC1"/>
        <w:rPr>
          <w:rFonts w:asciiTheme="minorHAnsi" w:eastAsiaTheme="minorEastAsia" w:hAnsiTheme="minorHAnsi" w:cstheme="minorBidi"/>
          <w:b w:val="0"/>
          <w:bCs w:val="0"/>
          <w:lang w:eastAsia="en-GB"/>
        </w:rPr>
      </w:pPr>
      <w:hyperlink w:anchor="_Toc146116538" w:history="1">
        <w:r w:rsidR="002D7747" w:rsidRPr="0049098E">
          <w:rPr>
            <w:rStyle w:val="Hyperlink"/>
          </w:rPr>
          <w:t>8</w:t>
        </w:r>
        <w:r w:rsidR="002D7747">
          <w:rPr>
            <w:rFonts w:asciiTheme="minorHAnsi" w:eastAsiaTheme="minorEastAsia" w:hAnsiTheme="minorHAnsi" w:cstheme="minorBidi"/>
            <w:b w:val="0"/>
            <w:bCs w:val="0"/>
            <w:lang w:eastAsia="en-GB"/>
          </w:rPr>
          <w:tab/>
        </w:r>
        <w:r w:rsidR="002D7747" w:rsidRPr="0049098E">
          <w:rPr>
            <w:rStyle w:val="Hyperlink"/>
          </w:rPr>
          <w:t>Procurement</w:t>
        </w:r>
        <w:r w:rsidR="002D7747">
          <w:rPr>
            <w:webHidden/>
          </w:rPr>
          <w:tab/>
        </w:r>
        <w:r w:rsidR="002D7747">
          <w:rPr>
            <w:webHidden/>
          </w:rPr>
          <w:fldChar w:fldCharType="begin"/>
        </w:r>
        <w:r w:rsidR="002D7747">
          <w:rPr>
            <w:webHidden/>
          </w:rPr>
          <w:instrText xml:space="preserve"> PAGEREF _Toc146116538 \h </w:instrText>
        </w:r>
        <w:r w:rsidR="002D7747">
          <w:rPr>
            <w:webHidden/>
          </w:rPr>
        </w:r>
        <w:r w:rsidR="002D7747">
          <w:rPr>
            <w:webHidden/>
          </w:rPr>
          <w:fldChar w:fldCharType="separate"/>
        </w:r>
        <w:r w:rsidR="002D7747">
          <w:rPr>
            <w:webHidden/>
          </w:rPr>
          <w:t>12</w:t>
        </w:r>
        <w:r w:rsidR="002D7747">
          <w:rPr>
            <w:webHidden/>
          </w:rPr>
          <w:fldChar w:fldCharType="end"/>
        </w:r>
      </w:hyperlink>
    </w:p>
    <w:p w14:paraId="346D7092" w14:textId="4C202C70" w:rsidR="002D7747" w:rsidRDefault="00000000">
      <w:pPr>
        <w:pStyle w:val="TOC2"/>
        <w:rPr>
          <w:rFonts w:asciiTheme="minorHAnsi" w:eastAsiaTheme="minorEastAsia" w:hAnsiTheme="minorHAnsi" w:cstheme="minorBidi"/>
          <w:i w:val="0"/>
          <w:iCs w:val="0"/>
          <w:noProof/>
          <w:sz w:val="22"/>
          <w:szCs w:val="22"/>
          <w:lang w:eastAsia="en-GB"/>
        </w:rPr>
      </w:pPr>
      <w:hyperlink w:anchor="_Toc146116539" w:history="1">
        <w:r w:rsidR="002D7747" w:rsidRPr="0049098E">
          <w:rPr>
            <w:rStyle w:val="Hyperlink"/>
            <w:noProof/>
          </w:rPr>
          <w:t>8.1</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Process</w:t>
        </w:r>
        <w:r w:rsidR="002D7747">
          <w:rPr>
            <w:noProof/>
            <w:webHidden/>
          </w:rPr>
          <w:tab/>
        </w:r>
        <w:r w:rsidR="002D7747">
          <w:rPr>
            <w:noProof/>
            <w:webHidden/>
          </w:rPr>
          <w:fldChar w:fldCharType="begin"/>
        </w:r>
        <w:r w:rsidR="002D7747">
          <w:rPr>
            <w:noProof/>
            <w:webHidden/>
          </w:rPr>
          <w:instrText xml:space="preserve"> PAGEREF _Toc146116539 \h </w:instrText>
        </w:r>
        <w:r w:rsidR="002D7747">
          <w:rPr>
            <w:noProof/>
            <w:webHidden/>
          </w:rPr>
        </w:r>
        <w:r w:rsidR="002D7747">
          <w:rPr>
            <w:noProof/>
            <w:webHidden/>
          </w:rPr>
          <w:fldChar w:fldCharType="separate"/>
        </w:r>
        <w:r w:rsidR="002D7747">
          <w:rPr>
            <w:noProof/>
            <w:webHidden/>
          </w:rPr>
          <w:t>12</w:t>
        </w:r>
        <w:r w:rsidR="002D7747">
          <w:rPr>
            <w:noProof/>
            <w:webHidden/>
          </w:rPr>
          <w:fldChar w:fldCharType="end"/>
        </w:r>
      </w:hyperlink>
    </w:p>
    <w:p w14:paraId="65845CDD" w14:textId="7CD853EB" w:rsidR="002D7747" w:rsidRDefault="00000000">
      <w:pPr>
        <w:pStyle w:val="TOC1"/>
        <w:rPr>
          <w:rFonts w:asciiTheme="minorHAnsi" w:eastAsiaTheme="minorEastAsia" w:hAnsiTheme="minorHAnsi" w:cstheme="minorBidi"/>
          <w:b w:val="0"/>
          <w:bCs w:val="0"/>
          <w:lang w:eastAsia="en-GB"/>
        </w:rPr>
      </w:pPr>
      <w:hyperlink w:anchor="_Toc146116540" w:history="1">
        <w:r w:rsidR="002D7747" w:rsidRPr="0049098E">
          <w:rPr>
            <w:rStyle w:val="Hyperlink"/>
          </w:rPr>
          <w:t>9</w:t>
        </w:r>
        <w:r w:rsidR="002D7747">
          <w:rPr>
            <w:rFonts w:asciiTheme="minorHAnsi" w:eastAsiaTheme="minorEastAsia" w:hAnsiTheme="minorHAnsi" w:cstheme="minorBidi"/>
            <w:b w:val="0"/>
            <w:bCs w:val="0"/>
            <w:lang w:eastAsia="en-GB"/>
          </w:rPr>
          <w:tab/>
        </w:r>
        <w:r w:rsidR="002D7747" w:rsidRPr="0049098E">
          <w:rPr>
            <w:rStyle w:val="Hyperlink"/>
          </w:rPr>
          <w:t>Infection, Prevention and Control</w:t>
        </w:r>
        <w:r w:rsidR="002D7747">
          <w:rPr>
            <w:webHidden/>
          </w:rPr>
          <w:tab/>
        </w:r>
        <w:r w:rsidR="002D7747">
          <w:rPr>
            <w:webHidden/>
          </w:rPr>
          <w:fldChar w:fldCharType="begin"/>
        </w:r>
        <w:r w:rsidR="002D7747">
          <w:rPr>
            <w:webHidden/>
          </w:rPr>
          <w:instrText xml:space="preserve"> PAGEREF _Toc146116540 \h </w:instrText>
        </w:r>
        <w:r w:rsidR="002D7747">
          <w:rPr>
            <w:webHidden/>
          </w:rPr>
        </w:r>
        <w:r w:rsidR="002D7747">
          <w:rPr>
            <w:webHidden/>
          </w:rPr>
          <w:fldChar w:fldCharType="separate"/>
        </w:r>
        <w:r w:rsidR="002D7747">
          <w:rPr>
            <w:webHidden/>
          </w:rPr>
          <w:t>12</w:t>
        </w:r>
        <w:r w:rsidR="002D7747">
          <w:rPr>
            <w:webHidden/>
          </w:rPr>
          <w:fldChar w:fldCharType="end"/>
        </w:r>
      </w:hyperlink>
    </w:p>
    <w:p w14:paraId="21EB8399" w14:textId="25298458" w:rsidR="002D7747" w:rsidRDefault="00000000">
      <w:pPr>
        <w:pStyle w:val="TOC2"/>
        <w:rPr>
          <w:rFonts w:asciiTheme="minorHAnsi" w:eastAsiaTheme="minorEastAsia" w:hAnsiTheme="minorHAnsi" w:cstheme="minorBidi"/>
          <w:i w:val="0"/>
          <w:iCs w:val="0"/>
          <w:noProof/>
          <w:sz w:val="22"/>
          <w:szCs w:val="22"/>
          <w:lang w:eastAsia="en-GB"/>
        </w:rPr>
      </w:pPr>
      <w:hyperlink w:anchor="_Toc146116541" w:history="1">
        <w:r w:rsidR="002D7747" w:rsidRPr="0049098E">
          <w:rPr>
            <w:rStyle w:val="Hyperlink"/>
            <w:noProof/>
          </w:rPr>
          <w:t>9.1</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Decontamination</w:t>
        </w:r>
        <w:r w:rsidR="002D7747">
          <w:rPr>
            <w:noProof/>
            <w:webHidden/>
          </w:rPr>
          <w:tab/>
        </w:r>
        <w:r w:rsidR="002D7747">
          <w:rPr>
            <w:noProof/>
            <w:webHidden/>
          </w:rPr>
          <w:fldChar w:fldCharType="begin"/>
        </w:r>
        <w:r w:rsidR="002D7747">
          <w:rPr>
            <w:noProof/>
            <w:webHidden/>
          </w:rPr>
          <w:instrText xml:space="preserve"> PAGEREF _Toc146116541 \h </w:instrText>
        </w:r>
        <w:r w:rsidR="002D7747">
          <w:rPr>
            <w:noProof/>
            <w:webHidden/>
          </w:rPr>
        </w:r>
        <w:r w:rsidR="002D7747">
          <w:rPr>
            <w:noProof/>
            <w:webHidden/>
          </w:rPr>
          <w:fldChar w:fldCharType="separate"/>
        </w:r>
        <w:r w:rsidR="002D7747">
          <w:rPr>
            <w:noProof/>
            <w:webHidden/>
          </w:rPr>
          <w:t>12</w:t>
        </w:r>
        <w:r w:rsidR="002D7747">
          <w:rPr>
            <w:noProof/>
            <w:webHidden/>
          </w:rPr>
          <w:fldChar w:fldCharType="end"/>
        </w:r>
      </w:hyperlink>
    </w:p>
    <w:p w14:paraId="63243AFA" w14:textId="303AE64D" w:rsidR="002D7747" w:rsidRDefault="00000000">
      <w:pPr>
        <w:pStyle w:val="TOC2"/>
        <w:rPr>
          <w:rFonts w:asciiTheme="minorHAnsi" w:eastAsiaTheme="minorEastAsia" w:hAnsiTheme="minorHAnsi" w:cstheme="minorBidi"/>
          <w:i w:val="0"/>
          <w:iCs w:val="0"/>
          <w:noProof/>
          <w:sz w:val="22"/>
          <w:szCs w:val="22"/>
          <w:lang w:eastAsia="en-GB"/>
        </w:rPr>
      </w:pPr>
      <w:hyperlink w:anchor="_Toc146116542" w:history="1">
        <w:r w:rsidR="002D7747" w:rsidRPr="0049098E">
          <w:rPr>
            <w:rStyle w:val="Hyperlink"/>
            <w:noProof/>
          </w:rPr>
          <w:t>9.2</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Operating Policies (SOPs)</w:t>
        </w:r>
        <w:r w:rsidR="002D7747">
          <w:rPr>
            <w:noProof/>
            <w:webHidden/>
          </w:rPr>
          <w:tab/>
        </w:r>
        <w:r w:rsidR="002D7747">
          <w:rPr>
            <w:noProof/>
            <w:webHidden/>
          </w:rPr>
          <w:fldChar w:fldCharType="begin"/>
        </w:r>
        <w:r w:rsidR="002D7747">
          <w:rPr>
            <w:noProof/>
            <w:webHidden/>
          </w:rPr>
          <w:instrText xml:space="preserve"> PAGEREF _Toc146116542 \h </w:instrText>
        </w:r>
        <w:r w:rsidR="002D7747">
          <w:rPr>
            <w:noProof/>
            <w:webHidden/>
          </w:rPr>
        </w:r>
        <w:r w:rsidR="002D7747">
          <w:rPr>
            <w:noProof/>
            <w:webHidden/>
          </w:rPr>
          <w:fldChar w:fldCharType="separate"/>
        </w:r>
        <w:r w:rsidR="002D7747">
          <w:rPr>
            <w:noProof/>
            <w:webHidden/>
          </w:rPr>
          <w:t>13</w:t>
        </w:r>
        <w:r w:rsidR="002D7747">
          <w:rPr>
            <w:noProof/>
            <w:webHidden/>
          </w:rPr>
          <w:fldChar w:fldCharType="end"/>
        </w:r>
      </w:hyperlink>
    </w:p>
    <w:p w14:paraId="7FF78413" w14:textId="2B66A6A9" w:rsidR="002D7747" w:rsidRDefault="00000000">
      <w:pPr>
        <w:pStyle w:val="TOC2"/>
        <w:rPr>
          <w:rFonts w:asciiTheme="minorHAnsi" w:eastAsiaTheme="minorEastAsia" w:hAnsiTheme="minorHAnsi" w:cstheme="minorBidi"/>
          <w:i w:val="0"/>
          <w:iCs w:val="0"/>
          <w:noProof/>
          <w:sz w:val="22"/>
          <w:szCs w:val="22"/>
          <w:lang w:eastAsia="en-GB"/>
        </w:rPr>
      </w:pPr>
      <w:hyperlink w:anchor="_Toc146116543" w:history="1">
        <w:r w:rsidR="002D7747" w:rsidRPr="0049098E">
          <w:rPr>
            <w:rStyle w:val="Hyperlink"/>
            <w:noProof/>
          </w:rPr>
          <w:t>9.3</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Single Use Items</w:t>
        </w:r>
        <w:r w:rsidR="002D7747">
          <w:rPr>
            <w:noProof/>
            <w:webHidden/>
          </w:rPr>
          <w:tab/>
        </w:r>
        <w:r w:rsidR="002D7747">
          <w:rPr>
            <w:noProof/>
            <w:webHidden/>
          </w:rPr>
          <w:fldChar w:fldCharType="begin"/>
        </w:r>
        <w:r w:rsidR="002D7747">
          <w:rPr>
            <w:noProof/>
            <w:webHidden/>
          </w:rPr>
          <w:instrText xml:space="preserve"> PAGEREF _Toc146116543 \h </w:instrText>
        </w:r>
        <w:r w:rsidR="002D7747">
          <w:rPr>
            <w:noProof/>
            <w:webHidden/>
          </w:rPr>
        </w:r>
        <w:r w:rsidR="002D7747">
          <w:rPr>
            <w:noProof/>
            <w:webHidden/>
          </w:rPr>
          <w:fldChar w:fldCharType="separate"/>
        </w:r>
        <w:r w:rsidR="002D7747">
          <w:rPr>
            <w:noProof/>
            <w:webHidden/>
          </w:rPr>
          <w:t>13</w:t>
        </w:r>
        <w:r w:rsidR="002D7747">
          <w:rPr>
            <w:noProof/>
            <w:webHidden/>
          </w:rPr>
          <w:fldChar w:fldCharType="end"/>
        </w:r>
      </w:hyperlink>
    </w:p>
    <w:p w14:paraId="5592C563" w14:textId="7D7BB1A3" w:rsidR="002D7747" w:rsidRDefault="00000000">
      <w:pPr>
        <w:pStyle w:val="TOC1"/>
        <w:rPr>
          <w:rFonts w:asciiTheme="minorHAnsi" w:eastAsiaTheme="minorEastAsia" w:hAnsiTheme="minorHAnsi" w:cstheme="minorBidi"/>
          <w:b w:val="0"/>
          <w:bCs w:val="0"/>
          <w:lang w:eastAsia="en-GB"/>
        </w:rPr>
      </w:pPr>
      <w:hyperlink w:anchor="_Toc146116544" w:history="1">
        <w:r w:rsidR="002D7747" w:rsidRPr="0049098E">
          <w:rPr>
            <w:rStyle w:val="Hyperlink"/>
          </w:rPr>
          <w:t>10</w:t>
        </w:r>
        <w:r w:rsidR="002D7747">
          <w:rPr>
            <w:rFonts w:asciiTheme="minorHAnsi" w:eastAsiaTheme="minorEastAsia" w:hAnsiTheme="minorHAnsi" w:cstheme="minorBidi"/>
            <w:b w:val="0"/>
            <w:bCs w:val="0"/>
            <w:lang w:eastAsia="en-GB"/>
          </w:rPr>
          <w:tab/>
        </w:r>
        <w:r w:rsidR="002D7747" w:rsidRPr="0049098E">
          <w:rPr>
            <w:rStyle w:val="Hyperlink"/>
          </w:rPr>
          <w:t>Prescription of Devices</w:t>
        </w:r>
        <w:r w:rsidR="002D7747">
          <w:rPr>
            <w:webHidden/>
          </w:rPr>
          <w:tab/>
        </w:r>
        <w:r w:rsidR="002D7747">
          <w:rPr>
            <w:webHidden/>
          </w:rPr>
          <w:fldChar w:fldCharType="begin"/>
        </w:r>
        <w:r w:rsidR="002D7747">
          <w:rPr>
            <w:webHidden/>
          </w:rPr>
          <w:instrText xml:space="preserve"> PAGEREF _Toc146116544 \h </w:instrText>
        </w:r>
        <w:r w:rsidR="002D7747">
          <w:rPr>
            <w:webHidden/>
          </w:rPr>
        </w:r>
        <w:r w:rsidR="002D7747">
          <w:rPr>
            <w:webHidden/>
          </w:rPr>
          <w:fldChar w:fldCharType="separate"/>
        </w:r>
        <w:r w:rsidR="002D7747">
          <w:rPr>
            <w:webHidden/>
          </w:rPr>
          <w:t>14</w:t>
        </w:r>
        <w:r w:rsidR="002D7747">
          <w:rPr>
            <w:webHidden/>
          </w:rPr>
          <w:fldChar w:fldCharType="end"/>
        </w:r>
      </w:hyperlink>
    </w:p>
    <w:p w14:paraId="7AAB43CC" w14:textId="6F20715F" w:rsidR="002D7747" w:rsidRDefault="00000000">
      <w:pPr>
        <w:pStyle w:val="TOC1"/>
        <w:rPr>
          <w:rFonts w:asciiTheme="minorHAnsi" w:eastAsiaTheme="minorEastAsia" w:hAnsiTheme="minorHAnsi" w:cstheme="minorBidi"/>
          <w:b w:val="0"/>
          <w:bCs w:val="0"/>
          <w:lang w:eastAsia="en-GB"/>
        </w:rPr>
      </w:pPr>
      <w:hyperlink w:anchor="_Toc146116545" w:history="1">
        <w:r w:rsidR="002D7747" w:rsidRPr="0049098E">
          <w:rPr>
            <w:rStyle w:val="Hyperlink"/>
          </w:rPr>
          <w:t>11</w:t>
        </w:r>
        <w:r w:rsidR="002D7747">
          <w:rPr>
            <w:rFonts w:asciiTheme="minorHAnsi" w:eastAsiaTheme="minorEastAsia" w:hAnsiTheme="minorHAnsi" w:cstheme="minorBidi"/>
            <w:b w:val="0"/>
            <w:bCs w:val="0"/>
            <w:lang w:eastAsia="en-GB"/>
          </w:rPr>
          <w:tab/>
        </w:r>
        <w:r w:rsidR="002D7747" w:rsidRPr="0049098E">
          <w:rPr>
            <w:rStyle w:val="Hyperlink"/>
          </w:rPr>
          <w:t>Device Acceptance Procedures</w:t>
        </w:r>
        <w:r w:rsidR="002D7747">
          <w:rPr>
            <w:webHidden/>
          </w:rPr>
          <w:tab/>
        </w:r>
        <w:r w:rsidR="002D7747">
          <w:rPr>
            <w:webHidden/>
          </w:rPr>
          <w:fldChar w:fldCharType="begin"/>
        </w:r>
        <w:r w:rsidR="002D7747">
          <w:rPr>
            <w:webHidden/>
          </w:rPr>
          <w:instrText xml:space="preserve"> PAGEREF _Toc146116545 \h </w:instrText>
        </w:r>
        <w:r w:rsidR="002D7747">
          <w:rPr>
            <w:webHidden/>
          </w:rPr>
        </w:r>
        <w:r w:rsidR="002D7747">
          <w:rPr>
            <w:webHidden/>
          </w:rPr>
          <w:fldChar w:fldCharType="separate"/>
        </w:r>
        <w:r w:rsidR="002D7747">
          <w:rPr>
            <w:webHidden/>
          </w:rPr>
          <w:t>14</w:t>
        </w:r>
        <w:r w:rsidR="002D7747">
          <w:rPr>
            <w:webHidden/>
          </w:rPr>
          <w:fldChar w:fldCharType="end"/>
        </w:r>
      </w:hyperlink>
    </w:p>
    <w:p w14:paraId="1754EB56" w14:textId="2B566183" w:rsidR="002D7747" w:rsidRDefault="00000000">
      <w:pPr>
        <w:pStyle w:val="TOC2"/>
        <w:rPr>
          <w:rFonts w:asciiTheme="minorHAnsi" w:eastAsiaTheme="minorEastAsia" w:hAnsiTheme="minorHAnsi" w:cstheme="minorBidi"/>
          <w:i w:val="0"/>
          <w:iCs w:val="0"/>
          <w:noProof/>
          <w:sz w:val="22"/>
          <w:szCs w:val="22"/>
          <w:lang w:eastAsia="en-GB"/>
        </w:rPr>
      </w:pPr>
      <w:hyperlink w:anchor="_Toc146116546" w:history="1">
        <w:r w:rsidR="002D7747" w:rsidRPr="0049098E">
          <w:rPr>
            <w:rStyle w:val="Hyperlink"/>
            <w:noProof/>
          </w:rPr>
          <w:t>11.1</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 xml:space="preserve"> Planned Preventative Maintenance (PPM)</w:t>
        </w:r>
        <w:r w:rsidR="002D7747">
          <w:rPr>
            <w:noProof/>
            <w:webHidden/>
          </w:rPr>
          <w:tab/>
        </w:r>
        <w:r w:rsidR="002D7747">
          <w:rPr>
            <w:noProof/>
            <w:webHidden/>
          </w:rPr>
          <w:fldChar w:fldCharType="begin"/>
        </w:r>
        <w:r w:rsidR="002D7747">
          <w:rPr>
            <w:noProof/>
            <w:webHidden/>
          </w:rPr>
          <w:instrText xml:space="preserve"> PAGEREF _Toc146116546 \h </w:instrText>
        </w:r>
        <w:r w:rsidR="002D7747">
          <w:rPr>
            <w:noProof/>
            <w:webHidden/>
          </w:rPr>
        </w:r>
        <w:r w:rsidR="002D7747">
          <w:rPr>
            <w:noProof/>
            <w:webHidden/>
          </w:rPr>
          <w:fldChar w:fldCharType="separate"/>
        </w:r>
        <w:r w:rsidR="002D7747">
          <w:rPr>
            <w:noProof/>
            <w:webHidden/>
          </w:rPr>
          <w:t>14</w:t>
        </w:r>
        <w:r w:rsidR="002D7747">
          <w:rPr>
            <w:noProof/>
            <w:webHidden/>
          </w:rPr>
          <w:fldChar w:fldCharType="end"/>
        </w:r>
      </w:hyperlink>
    </w:p>
    <w:p w14:paraId="2FD51065" w14:textId="68E5E9AD" w:rsidR="002D7747" w:rsidRDefault="00000000">
      <w:pPr>
        <w:pStyle w:val="TOC2"/>
        <w:rPr>
          <w:rFonts w:asciiTheme="minorHAnsi" w:eastAsiaTheme="minorEastAsia" w:hAnsiTheme="minorHAnsi" w:cstheme="minorBidi"/>
          <w:i w:val="0"/>
          <w:iCs w:val="0"/>
          <w:noProof/>
          <w:sz w:val="22"/>
          <w:szCs w:val="22"/>
          <w:lang w:eastAsia="en-GB"/>
        </w:rPr>
      </w:pPr>
      <w:hyperlink w:anchor="_Toc146116547" w:history="1">
        <w:r w:rsidR="002D7747" w:rsidRPr="0049098E">
          <w:rPr>
            <w:rStyle w:val="Hyperlink"/>
            <w:noProof/>
          </w:rPr>
          <w:t>11.2</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Storage of Devices</w:t>
        </w:r>
        <w:r w:rsidR="002D7747">
          <w:rPr>
            <w:noProof/>
            <w:webHidden/>
          </w:rPr>
          <w:tab/>
        </w:r>
        <w:r w:rsidR="002D7747">
          <w:rPr>
            <w:noProof/>
            <w:webHidden/>
          </w:rPr>
          <w:fldChar w:fldCharType="begin"/>
        </w:r>
        <w:r w:rsidR="002D7747">
          <w:rPr>
            <w:noProof/>
            <w:webHidden/>
          </w:rPr>
          <w:instrText xml:space="preserve"> PAGEREF _Toc146116547 \h </w:instrText>
        </w:r>
        <w:r w:rsidR="002D7747">
          <w:rPr>
            <w:noProof/>
            <w:webHidden/>
          </w:rPr>
        </w:r>
        <w:r w:rsidR="002D7747">
          <w:rPr>
            <w:noProof/>
            <w:webHidden/>
          </w:rPr>
          <w:fldChar w:fldCharType="separate"/>
        </w:r>
        <w:r w:rsidR="002D7747">
          <w:rPr>
            <w:noProof/>
            <w:webHidden/>
          </w:rPr>
          <w:t>15</w:t>
        </w:r>
        <w:r w:rsidR="002D7747">
          <w:rPr>
            <w:noProof/>
            <w:webHidden/>
          </w:rPr>
          <w:fldChar w:fldCharType="end"/>
        </w:r>
      </w:hyperlink>
    </w:p>
    <w:p w14:paraId="1BE2B77A" w14:textId="43C3D91B" w:rsidR="002D7747" w:rsidRDefault="00000000">
      <w:pPr>
        <w:pStyle w:val="TOC2"/>
        <w:rPr>
          <w:rFonts w:asciiTheme="minorHAnsi" w:eastAsiaTheme="minorEastAsia" w:hAnsiTheme="minorHAnsi" w:cstheme="minorBidi"/>
          <w:i w:val="0"/>
          <w:iCs w:val="0"/>
          <w:noProof/>
          <w:sz w:val="22"/>
          <w:szCs w:val="22"/>
          <w:lang w:eastAsia="en-GB"/>
        </w:rPr>
      </w:pPr>
      <w:hyperlink w:anchor="_Toc146116548" w:history="1">
        <w:r w:rsidR="002D7747" w:rsidRPr="0049098E">
          <w:rPr>
            <w:rStyle w:val="Hyperlink"/>
            <w:noProof/>
          </w:rPr>
          <w:t>11.3</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Maintenance and Repair of Medical Devices</w:t>
        </w:r>
        <w:r w:rsidR="002D7747">
          <w:rPr>
            <w:noProof/>
            <w:webHidden/>
          </w:rPr>
          <w:tab/>
        </w:r>
        <w:r w:rsidR="002D7747">
          <w:rPr>
            <w:noProof/>
            <w:webHidden/>
          </w:rPr>
          <w:fldChar w:fldCharType="begin"/>
        </w:r>
        <w:r w:rsidR="002D7747">
          <w:rPr>
            <w:noProof/>
            <w:webHidden/>
          </w:rPr>
          <w:instrText xml:space="preserve"> PAGEREF _Toc146116548 \h </w:instrText>
        </w:r>
        <w:r w:rsidR="002D7747">
          <w:rPr>
            <w:noProof/>
            <w:webHidden/>
          </w:rPr>
        </w:r>
        <w:r w:rsidR="002D7747">
          <w:rPr>
            <w:noProof/>
            <w:webHidden/>
          </w:rPr>
          <w:fldChar w:fldCharType="separate"/>
        </w:r>
        <w:r w:rsidR="002D7747">
          <w:rPr>
            <w:noProof/>
            <w:webHidden/>
          </w:rPr>
          <w:t>15</w:t>
        </w:r>
        <w:r w:rsidR="002D7747">
          <w:rPr>
            <w:noProof/>
            <w:webHidden/>
          </w:rPr>
          <w:fldChar w:fldCharType="end"/>
        </w:r>
      </w:hyperlink>
    </w:p>
    <w:p w14:paraId="63A5936B" w14:textId="65933D51" w:rsidR="002D7747" w:rsidRDefault="00000000">
      <w:pPr>
        <w:pStyle w:val="TOC2"/>
        <w:rPr>
          <w:rFonts w:asciiTheme="minorHAnsi" w:eastAsiaTheme="minorEastAsia" w:hAnsiTheme="minorHAnsi" w:cstheme="minorBidi"/>
          <w:i w:val="0"/>
          <w:iCs w:val="0"/>
          <w:noProof/>
          <w:sz w:val="22"/>
          <w:szCs w:val="22"/>
          <w:lang w:eastAsia="en-GB"/>
        </w:rPr>
      </w:pPr>
      <w:hyperlink w:anchor="_Toc146116549" w:history="1">
        <w:r w:rsidR="002D7747" w:rsidRPr="0049098E">
          <w:rPr>
            <w:rStyle w:val="Hyperlink"/>
            <w:noProof/>
          </w:rPr>
          <w:t>11.4</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 xml:space="preserve"> Routine Maintenance by Users</w:t>
        </w:r>
        <w:r w:rsidR="002D7747">
          <w:rPr>
            <w:noProof/>
            <w:webHidden/>
          </w:rPr>
          <w:tab/>
        </w:r>
        <w:r w:rsidR="002D7747">
          <w:rPr>
            <w:noProof/>
            <w:webHidden/>
          </w:rPr>
          <w:fldChar w:fldCharType="begin"/>
        </w:r>
        <w:r w:rsidR="002D7747">
          <w:rPr>
            <w:noProof/>
            <w:webHidden/>
          </w:rPr>
          <w:instrText xml:space="preserve"> PAGEREF _Toc146116549 \h </w:instrText>
        </w:r>
        <w:r w:rsidR="002D7747">
          <w:rPr>
            <w:noProof/>
            <w:webHidden/>
          </w:rPr>
        </w:r>
        <w:r w:rsidR="002D7747">
          <w:rPr>
            <w:noProof/>
            <w:webHidden/>
          </w:rPr>
          <w:fldChar w:fldCharType="separate"/>
        </w:r>
        <w:r w:rsidR="002D7747">
          <w:rPr>
            <w:noProof/>
            <w:webHidden/>
          </w:rPr>
          <w:t>15</w:t>
        </w:r>
        <w:r w:rsidR="002D7747">
          <w:rPr>
            <w:noProof/>
            <w:webHidden/>
          </w:rPr>
          <w:fldChar w:fldCharType="end"/>
        </w:r>
      </w:hyperlink>
    </w:p>
    <w:p w14:paraId="62155061" w14:textId="448465C7" w:rsidR="002D7747" w:rsidRDefault="00000000">
      <w:pPr>
        <w:pStyle w:val="TOC1"/>
        <w:rPr>
          <w:rFonts w:asciiTheme="minorHAnsi" w:eastAsiaTheme="minorEastAsia" w:hAnsiTheme="minorHAnsi" w:cstheme="minorBidi"/>
          <w:b w:val="0"/>
          <w:bCs w:val="0"/>
          <w:lang w:eastAsia="en-GB"/>
        </w:rPr>
      </w:pPr>
      <w:hyperlink w:anchor="_Toc146116550" w:history="1">
        <w:r w:rsidR="002D7747" w:rsidRPr="0049098E">
          <w:rPr>
            <w:rStyle w:val="Hyperlink"/>
          </w:rPr>
          <w:t>12</w:t>
        </w:r>
        <w:r w:rsidR="002D7747">
          <w:rPr>
            <w:rFonts w:asciiTheme="minorHAnsi" w:eastAsiaTheme="minorEastAsia" w:hAnsiTheme="minorHAnsi" w:cstheme="minorBidi"/>
            <w:b w:val="0"/>
            <w:bCs w:val="0"/>
            <w:lang w:eastAsia="en-GB"/>
          </w:rPr>
          <w:tab/>
        </w:r>
        <w:r w:rsidR="002D7747" w:rsidRPr="0049098E">
          <w:rPr>
            <w:rStyle w:val="Hyperlink"/>
          </w:rPr>
          <w:t>Use of Medical Equipment for Non-designated Purpose</w:t>
        </w:r>
        <w:r w:rsidR="002D7747">
          <w:rPr>
            <w:webHidden/>
          </w:rPr>
          <w:tab/>
        </w:r>
        <w:r w:rsidR="002D7747">
          <w:rPr>
            <w:webHidden/>
          </w:rPr>
          <w:fldChar w:fldCharType="begin"/>
        </w:r>
        <w:r w:rsidR="002D7747">
          <w:rPr>
            <w:webHidden/>
          </w:rPr>
          <w:instrText xml:space="preserve"> PAGEREF _Toc146116550 \h </w:instrText>
        </w:r>
        <w:r w:rsidR="002D7747">
          <w:rPr>
            <w:webHidden/>
          </w:rPr>
        </w:r>
        <w:r w:rsidR="002D7747">
          <w:rPr>
            <w:webHidden/>
          </w:rPr>
          <w:fldChar w:fldCharType="separate"/>
        </w:r>
        <w:r w:rsidR="002D7747">
          <w:rPr>
            <w:webHidden/>
          </w:rPr>
          <w:t>15</w:t>
        </w:r>
        <w:r w:rsidR="002D7747">
          <w:rPr>
            <w:webHidden/>
          </w:rPr>
          <w:fldChar w:fldCharType="end"/>
        </w:r>
      </w:hyperlink>
    </w:p>
    <w:p w14:paraId="66B97147" w14:textId="00415107" w:rsidR="002D7747" w:rsidRDefault="00000000">
      <w:pPr>
        <w:pStyle w:val="TOC1"/>
        <w:rPr>
          <w:rFonts w:asciiTheme="minorHAnsi" w:eastAsiaTheme="minorEastAsia" w:hAnsiTheme="minorHAnsi" w:cstheme="minorBidi"/>
          <w:b w:val="0"/>
          <w:bCs w:val="0"/>
          <w:lang w:eastAsia="en-GB"/>
        </w:rPr>
      </w:pPr>
      <w:hyperlink w:anchor="_Toc146116551" w:history="1">
        <w:r w:rsidR="002D7747" w:rsidRPr="0049098E">
          <w:rPr>
            <w:rStyle w:val="Hyperlink"/>
          </w:rPr>
          <w:t>13</w:t>
        </w:r>
        <w:r w:rsidR="002D7747">
          <w:rPr>
            <w:rFonts w:asciiTheme="minorHAnsi" w:eastAsiaTheme="minorEastAsia" w:hAnsiTheme="minorHAnsi" w:cstheme="minorBidi"/>
            <w:b w:val="0"/>
            <w:bCs w:val="0"/>
            <w:lang w:eastAsia="en-GB"/>
          </w:rPr>
          <w:tab/>
        </w:r>
        <w:r w:rsidR="002D7747" w:rsidRPr="0049098E">
          <w:rPr>
            <w:rStyle w:val="Hyperlink"/>
          </w:rPr>
          <w:t>Loan Equipment Procedures</w:t>
        </w:r>
        <w:r w:rsidR="002D7747">
          <w:rPr>
            <w:webHidden/>
          </w:rPr>
          <w:tab/>
        </w:r>
        <w:r w:rsidR="002D7747">
          <w:rPr>
            <w:webHidden/>
          </w:rPr>
          <w:fldChar w:fldCharType="begin"/>
        </w:r>
        <w:r w:rsidR="002D7747">
          <w:rPr>
            <w:webHidden/>
          </w:rPr>
          <w:instrText xml:space="preserve"> PAGEREF _Toc146116551 \h </w:instrText>
        </w:r>
        <w:r w:rsidR="002D7747">
          <w:rPr>
            <w:webHidden/>
          </w:rPr>
        </w:r>
        <w:r w:rsidR="002D7747">
          <w:rPr>
            <w:webHidden/>
          </w:rPr>
          <w:fldChar w:fldCharType="separate"/>
        </w:r>
        <w:r w:rsidR="002D7747">
          <w:rPr>
            <w:webHidden/>
          </w:rPr>
          <w:t>16</w:t>
        </w:r>
        <w:r w:rsidR="002D7747">
          <w:rPr>
            <w:webHidden/>
          </w:rPr>
          <w:fldChar w:fldCharType="end"/>
        </w:r>
      </w:hyperlink>
    </w:p>
    <w:p w14:paraId="733B9B0A" w14:textId="3AF03C6A" w:rsidR="002D7747" w:rsidRDefault="00000000">
      <w:pPr>
        <w:pStyle w:val="TOC2"/>
        <w:rPr>
          <w:rFonts w:asciiTheme="minorHAnsi" w:eastAsiaTheme="minorEastAsia" w:hAnsiTheme="minorHAnsi" w:cstheme="minorBidi"/>
          <w:i w:val="0"/>
          <w:iCs w:val="0"/>
          <w:noProof/>
          <w:sz w:val="22"/>
          <w:szCs w:val="22"/>
          <w:lang w:eastAsia="en-GB"/>
        </w:rPr>
      </w:pPr>
      <w:hyperlink w:anchor="_Toc146116552" w:history="1">
        <w:r w:rsidR="002D7747" w:rsidRPr="0049098E">
          <w:rPr>
            <w:rStyle w:val="Hyperlink"/>
            <w:noProof/>
          </w:rPr>
          <w:t>13.1</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Internal Loans</w:t>
        </w:r>
        <w:r w:rsidR="002D7747">
          <w:rPr>
            <w:noProof/>
            <w:webHidden/>
          </w:rPr>
          <w:tab/>
        </w:r>
        <w:r w:rsidR="002D7747">
          <w:rPr>
            <w:noProof/>
            <w:webHidden/>
          </w:rPr>
          <w:fldChar w:fldCharType="begin"/>
        </w:r>
        <w:r w:rsidR="002D7747">
          <w:rPr>
            <w:noProof/>
            <w:webHidden/>
          </w:rPr>
          <w:instrText xml:space="preserve"> PAGEREF _Toc146116552 \h </w:instrText>
        </w:r>
        <w:r w:rsidR="002D7747">
          <w:rPr>
            <w:noProof/>
            <w:webHidden/>
          </w:rPr>
        </w:r>
        <w:r w:rsidR="002D7747">
          <w:rPr>
            <w:noProof/>
            <w:webHidden/>
          </w:rPr>
          <w:fldChar w:fldCharType="separate"/>
        </w:r>
        <w:r w:rsidR="002D7747">
          <w:rPr>
            <w:noProof/>
            <w:webHidden/>
          </w:rPr>
          <w:t>16</w:t>
        </w:r>
        <w:r w:rsidR="002D7747">
          <w:rPr>
            <w:noProof/>
            <w:webHidden/>
          </w:rPr>
          <w:fldChar w:fldCharType="end"/>
        </w:r>
      </w:hyperlink>
    </w:p>
    <w:p w14:paraId="50B7BE33" w14:textId="2CD31DCA" w:rsidR="002D7747" w:rsidRDefault="00000000">
      <w:pPr>
        <w:pStyle w:val="TOC2"/>
        <w:rPr>
          <w:rFonts w:asciiTheme="minorHAnsi" w:eastAsiaTheme="minorEastAsia" w:hAnsiTheme="minorHAnsi" w:cstheme="minorBidi"/>
          <w:i w:val="0"/>
          <w:iCs w:val="0"/>
          <w:noProof/>
          <w:sz w:val="22"/>
          <w:szCs w:val="22"/>
          <w:lang w:eastAsia="en-GB"/>
        </w:rPr>
      </w:pPr>
      <w:hyperlink w:anchor="_Toc146116553" w:history="1">
        <w:r w:rsidR="002D7747" w:rsidRPr="0049098E">
          <w:rPr>
            <w:rStyle w:val="Hyperlink"/>
            <w:noProof/>
          </w:rPr>
          <w:t>13.2</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External Loans to Carers / Patients</w:t>
        </w:r>
        <w:r w:rsidR="002D7747">
          <w:rPr>
            <w:noProof/>
            <w:webHidden/>
          </w:rPr>
          <w:tab/>
        </w:r>
        <w:r w:rsidR="002D7747">
          <w:rPr>
            <w:noProof/>
            <w:webHidden/>
          </w:rPr>
          <w:fldChar w:fldCharType="begin"/>
        </w:r>
        <w:r w:rsidR="002D7747">
          <w:rPr>
            <w:noProof/>
            <w:webHidden/>
          </w:rPr>
          <w:instrText xml:space="preserve"> PAGEREF _Toc146116553 \h </w:instrText>
        </w:r>
        <w:r w:rsidR="002D7747">
          <w:rPr>
            <w:noProof/>
            <w:webHidden/>
          </w:rPr>
        </w:r>
        <w:r w:rsidR="002D7747">
          <w:rPr>
            <w:noProof/>
            <w:webHidden/>
          </w:rPr>
          <w:fldChar w:fldCharType="separate"/>
        </w:r>
        <w:r w:rsidR="002D7747">
          <w:rPr>
            <w:noProof/>
            <w:webHidden/>
          </w:rPr>
          <w:t>16</w:t>
        </w:r>
        <w:r w:rsidR="002D7747">
          <w:rPr>
            <w:noProof/>
            <w:webHidden/>
          </w:rPr>
          <w:fldChar w:fldCharType="end"/>
        </w:r>
      </w:hyperlink>
    </w:p>
    <w:p w14:paraId="34089633" w14:textId="6FF0F7CF" w:rsidR="002D7747" w:rsidRDefault="00000000">
      <w:pPr>
        <w:pStyle w:val="TOC1"/>
        <w:rPr>
          <w:rFonts w:asciiTheme="minorHAnsi" w:eastAsiaTheme="minorEastAsia" w:hAnsiTheme="minorHAnsi" w:cstheme="minorBidi"/>
          <w:b w:val="0"/>
          <w:bCs w:val="0"/>
          <w:lang w:eastAsia="en-GB"/>
        </w:rPr>
      </w:pPr>
      <w:hyperlink w:anchor="_Toc146116554" w:history="1">
        <w:r w:rsidR="002D7747" w:rsidRPr="0049098E">
          <w:rPr>
            <w:rStyle w:val="Hyperlink"/>
          </w:rPr>
          <w:t>14</w:t>
        </w:r>
        <w:r w:rsidR="002D7747">
          <w:rPr>
            <w:rFonts w:asciiTheme="minorHAnsi" w:eastAsiaTheme="minorEastAsia" w:hAnsiTheme="minorHAnsi" w:cstheme="minorBidi"/>
            <w:b w:val="0"/>
            <w:bCs w:val="0"/>
            <w:lang w:eastAsia="en-GB"/>
          </w:rPr>
          <w:tab/>
        </w:r>
        <w:r w:rsidR="002D7747" w:rsidRPr="0049098E">
          <w:rPr>
            <w:rStyle w:val="Hyperlink"/>
          </w:rPr>
          <w:t>Adverse Incidents (Device Related)</w:t>
        </w:r>
        <w:r w:rsidR="002D7747">
          <w:rPr>
            <w:webHidden/>
          </w:rPr>
          <w:tab/>
        </w:r>
        <w:r w:rsidR="002D7747">
          <w:rPr>
            <w:webHidden/>
          </w:rPr>
          <w:fldChar w:fldCharType="begin"/>
        </w:r>
        <w:r w:rsidR="002D7747">
          <w:rPr>
            <w:webHidden/>
          </w:rPr>
          <w:instrText xml:space="preserve"> PAGEREF _Toc146116554 \h </w:instrText>
        </w:r>
        <w:r w:rsidR="002D7747">
          <w:rPr>
            <w:webHidden/>
          </w:rPr>
        </w:r>
        <w:r w:rsidR="002D7747">
          <w:rPr>
            <w:webHidden/>
          </w:rPr>
          <w:fldChar w:fldCharType="separate"/>
        </w:r>
        <w:r w:rsidR="002D7747">
          <w:rPr>
            <w:webHidden/>
          </w:rPr>
          <w:t>16</w:t>
        </w:r>
        <w:r w:rsidR="002D7747">
          <w:rPr>
            <w:webHidden/>
          </w:rPr>
          <w:fldChar w:fldCharType="end"/>
        </w:r>
      </w:hyperlink>
    </w:p>
    <w:p w14:paraId="4876FD0A" w14:textId="189399A3" w:rsidR="002D7747" w:rsidRDefault="00000000">
      <w:pPr>
        <w:pStyle w:val="TOC2"/>
        <w:rPr>
          <w:rFonts w:asciiTheme="minorHAnsi" w:eastAsiaTheme="minorEastAsia" w:hAnsiTheme="minorHAnsi" w:cstheme="minorBidi"/>
          <w:i w:val="0"/>
          <w:iCs w:val="0"/>
          <w:noProof/>
          <w:sz w:val="22"/>
          <w:szCs w:val="22"/>
          <w:lang w:eastAsia="en-GB"/>
        </w:rPr>
      </w:pPr>
      <w:hyperlink w:anchor="_Toc146116555" w:history="1">
        <w:r w:rsidR="002D7747" w:rsidRPr="0049098E">
          <w:rPr>
            <w:rStyle w:val="Hyperlink"/>
            <w:noProof/>
          </w:rPr>
          <w:t>14.1 Reporting Medical Device Incidents on Datix</w:t>
        </w:r>
        <w:r w:rsidR="002D7747">
          <w:rPr>
            <w:noProof/>
            <w:webHidden/>
          </w:rPr>
          <w:tab/>
        </w:r>
        <w:r w:rsidR="002D7747">
          <w:rPr>
            <w:noProof/>
            <w:webHidden/>
          </w:rPr>
          <w:fldChar w:fldCharType="begin"/>
        </w:r>
        <w:r w:rsidR="002D7747">
          <w:rPr>
            <w:noProof/>
            <w:webHidden/>
          </w:rPr>
          <w:instrText xml:space="preserve"> PAGEREF _Toc146116555 \h </w:instrText>
        </w:r>
        <w:r w:rsidR="002D7747">
          <w:rPr>
            <w:noProof/>
            <w:webHidden/>
          </w:rPr>
        </w:r>
        <w:r w:rsidR="002D7747">
          <w:rPr>
            <w:noProof/>
            <w:webHidden/>
          </w:rPr>
          <w:fldChar w:fldCharType="separate"/>
        </w:r>
        <w:r w:rsidR="002D7747">
          <w:rPr>
            <w:noProof/>
            <w:webHidden/>
          </w:rPr>
          <w:t>17</w:t>
        </w:r>
        <w:r w:rsidR="002D7747">
          <w:rPr>
            <w:noProof/>
            <w:webHidden/>
          </w:rPr>
          <w:fldChar w:fldCharType="end"/>
        </w:r>
      </w:hyperlink>
    </w:p>
    <w:p w14:paraId="17D652A9" w14:textId="65244141" w:rsidR="002D7747" w:rsidRDefault="00000000">
      <w:pPr>
        <w:pStyle w:val="TOC1"/>
        <w:rPr>
          <w:rFonts w:asciiTheme="minorHAnsi" w:eastAsiaTheme="minorEastAsia" w:hAnsiTheme="minorHAnsi" w:cstheme="minorBidi"/>
          <w:b w:val="0"/>
          <w:bCs w:val="0"/>
          <w:lang w:eastAsia="en-GB"/>
        </w:rPr>
      </w:pPr>
      <w:hyperlink w:anchor="_Toc146116556" w:history="1">
        <w:r w:rsidR="002D7747" w:rsidRPr="0049098E">
          <w:rPr>
            <w:rStyle w:val="Hyperlink"/>
          </w:rPr>
          <w:t>15</w:t>
        </w:r>
        <w:r w:rsidR="002D7747">
          <w:rPr>
            <w:rFonts w:asciiTheme="minorHAnsi" w:eastAsiaTheme="minorEastAsia" w:hAnsiTheme="minorHAnsi" w:cstheme="minorBidi"/>
            <w:b w:val="0"/>
            <w:bCs w:val="0"/>
            <w:lang w:eastAsia="en-GB"/>
          </w:rPr>
          <w:tab/>
        </w:r>
        <w:r w:rsidR="002D7747" w:rsidRPr="0049098E">
          <w:rPr>
            <w:rStyle w:val="Hyperlink"/>
          </w:rPr>
          <w:t>Decommissioning and disposal of devices</w:t>
        </w:r>
        <w:r w:rsidR="002D7747">
          <w:rPr>
            <w:webHidden/>
          </w:rPr>
          <w:tab/>
        </w:r>
        <w:r w:rsidR="002D7747">
          <w:rPr>
            <w:webHidden/>
          </w:rPr>
          <w:fldChar w:fldCharType="begin"/>
        </w:r>
        <w:r w:rsidR="002D7747">
          <w:rPr>
            <w:webHidden/>
          </w:rPr>
          <w:instrText xml:space="preserve"> PAGEREF _Toc146116556 \h </w:instrText>
        </w:r>
        <w:r w:rsidR="002D7747">
          <w:rPr>
            <w:webHidden/>
          </w:rPr>
        </w:r>
        <w:r w:rsidR="002D7747">
          <w:rPr>
            <w:webHidden/>
          </w:rPr>
          <w:fldChar w:fldCharType="separate"/>
        </w:r>
        <w:r w:rsidR="002D7747">
          <w:rPr>
            <w:webHidden/>
          </w:rPr>
          <w:t>17</w:t>
        </w:r>
        <w:r w:rsidR="002D7747">
          <w:rPr>
            <w:webHidden/>
          </w:rPr>
          <w:fldChar w:fldCharType="end"/>
        </w:r>
      </w:hyperlink>
    </w:p>
    <w:p w14:paraId="142DD1B3" w14:textId="1C8C1FF1" w:rsidR="002D7747" w:rsidRDefault="00000000">
      <w:pPr>
        <w:pStyle w:val="TOC2"/>
        <w:rPr>
          <w:rFonts w:asciiTheme="minorHAnsi" w:eastAsiaTheme="minorEastAsia" w:hAnsiTheme="minorHAnsi" w:cstheme="minorBidi"/>
          <w:i w:val="0"/>
          <w:iCs w:val="0"/>
          <w:noProof/>
          <w:sz w:val="22"/>
          <w:szCs w:val="22"/>
          <w:lang w:eastAsia="en-GB"/>
        </w:rPr>
      </w:pPr>
      <w:hyperlink w:anchor="_Toc146116557" w:history="1">
        <w:r w:rsidR="002D7747" w:rsidRPr="0049098E">
          <w:rPr>
            <w:rStyle w:val="Hyperlink"/>
            <w:noProof/>
          </w:rPr>
          <w:t>15.1</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Replacement Criteria</w:t>
        </w:r>
        <w:r w:rsidR="002D7747">
          <w:rPr>
            <w:noProof/>
            <w:webHidden/>
          </w:rPr>
          <w:tab/>
        </w:r>
        <w:r w:rsidR="002D7747">
          <w:rPr>
            <w:noProof/>
            <w:webHidden/>
          </w:rPr>
          <w:fldChar w:fldCharType="begin"/>
        </w:r>
        <w:r w:rsidR="002D7747">
          <w:rPr>
            <w:noProof/>
            <w:webHidden/>
          </w:rPr>
          <w:instrText xml:space="preserve"> PAGEREF _Toc146116557 \h </w:instrText>
        </w:r>
        <w:r w:rsidR="002D7747">
          <w:rPr>
            <w:noProof/>
            <w:webHidden/>
          </w:rPr>
        </w:r>
        <w:r w:rsidR="002D7747">
          <w:rPr>
            <w:noProof/>
            <w:webHidden/>
          </w:rPr>
          <w:fldChar w:fldCharType="separate"/>
        </w:r>
        <w:r w:rsidR="002D7747">
          <w:rPr>
            <w:noProof/>
            <w:webHidden/>
          </w:rPr>
          <w:t>17</w:t>
        </w:r>
        <w:r w:rsidR="002D7747">
          <w:rPr>
            <w:noProof/>
            <w:webHidden/>
          </w:rPr>
          <w:fldChar w:fldCharType="end"/>
        </w:r>
      </w:hyperlink>
    </w:p>
    <w:p w14:paraId="3CD26B43" w14:textId="15AA1441" w:rsidR="002D7747" w:rsidRDefault="00000000">
      <w:pPr>
        <w:pStyle w:val="TOC2"/>
        <w:rPr>
          <w:rFonts w:asciiTheme="minorHAnsi" w:eastAsiaTheme="minorEastAsia" w:hAnsiTheme="minorHAnsi" w:cstheme="minorBidi"/>
          <w:i w:val="0"/>
          <w:iCs w:val="0"/>
          <w:noProof/>
          <w:sz w:val="22"/>
          <w:szCs w:val="22"/>
          <w:lang w:eastAsia="en-GB"/>
        </w:rPr>
      </w:pPr>
      <w:hyperlink w:anchor="_Toc146116558" w:history="1">
        <w:r w:rsidR="002D7747" w:rsidRPr="0049098E">
          <w:rPr>
            <w:rStyle w:val="Hyperlink"/>
            <w:noProof/>
          </w:rPr>
          <w:t>15.2</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Disposal / Transfer of Ownership of Equipment</w:t>
        </w:r>
        <w:r w:rsidR="002D7747">
          <w:rPr>
            <w:noProof/>
            <w:webHidden/>
          </w:rPr>
          <w:tab/>
        </w:r>
        <w:r w:rsidR="002D7747">
          <w:rPr>
            <w:noProof/>
            <w:webHidden/>
          </w:rPr>
          <w:fldChar w:fldCharType="begin"/>
        </w:r>
        <w:r w:rsidR="002D7747">
          <w:rPr>
            <w:noProof/>
            <w:webHidden/>
          </w:rPr>
          <w:instrText xml:space="preserve"> PAGEREF _Toc146116558 \h </w:instrText>
        </w:r>
        <w:r w:rsidR="002D7747">
          <w:rPr>
            <w:noProof/>
            <w:webHidden/>
          </w:rPr>
        </w:r>
        <w:r w:rsidR="002D7747">
          <w:rPr>
            <w:noProof/>
            <w:webHidden/>
          </w:rPr>
          <w:fldChar w:fldCharType="separate"/>
        </w:r>
        <w:r w:rsidR="002D7747">
          <w:rPr>
            <w:noProof/>
            <w:webHidden/>
          </w:rPr>
          <w:t>18</w:t>
        </w:r>
        <w:r w:rsidR="002D7747">
          <w:rPr>
            <w:noProof/>
            <w:webHidden/>
          </w:rPr>
          <w:fldChar w:fldCharType="end"/>
        </w:r>
      </w:hyperlink>
    </w:p>
    <w:p w14:paraId="6F69BBC2" w14:textId="6A9F0041" w:rsidR="002D7747" w:rsidRDefault="00000000">
      <w:pPr>
        <w:pStyle w:val="TOC2"/>
        <w:rPr>
          <w:rFonts w:asciiTheme="minorHAnsi" w:eastAsiaTheme="minorEastAsia" w:hAnsiTheme="minorHAnsi" w:cstheme="minorBidi"/>
          <w:i w:val="0"/>
          <w:iCs w:val="0"/>
          <w:noProof/>
          <w:sz w:val="22"/>
          <w:szCs w:val="22"/>
          <w:lang w:eastAsia="en-GB"/>
        </w:rPr>
      </w:pPr>
      <w:hyperlink w:anchor="_Toc146116559" w:history="1">
        <w:r w:rsidR="002D7747" w:rsidRPr="0049098E">
          <w:rPr>
            <w:rStyle w:val="Hyperlink"/>
            <w:noProof/>
          </w:rPr>
          <w:t>15.3</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Financial Considerations</w:t>
        </w:r>
        <w:r w:rsidR="002D7747">
          <w:rPr>
            <w:noProof/>
            <w:webHidden/>
          </w:rPr>
          <w:tab/>
        </w:r>
        <w:r w:rsidR="002D7747">
          <w:rPr>
            <w:noProof/>
            <w:webHidden/>
          </w:rPr>
          <w:fldChar w:fldCharType="begin"/>
        </w:r>
        <w:r w:rsidR="002D7747">
          <w:rPr>
            <w:noProof/>
            <w:webHidden/>
          </w:rPr>
          <w:instrText xml:space="preserve"> PAGEREF _Toc146116559 \h </w:instrText>
        </w:r>
        <w:r w:rsidR="002D7747">
          <w:rPr>
            <w:noProof/>
            <w:webHidden/>
          </w:rPr>
        </w:r>
        <w:r w:rsidR="002D7747">
          <w:rPr>
            <w:noProof/>
            <w:webHidden/>
          </w:rPr>
          <w:fldChar w:fldCharType="separate"/>
        </w:r>
        <w:r w:rsidR="002D7747">
          <w:rPr>
            <w:noProof/>
            <w:webHidden/>
          </w:rPr>
          <w:t>18</w:t>
        </w:r>
        <w:r w:rsidR="002D7747">
          <w:rPr>
            <w:noProof/>
            <w:webHidden/>
          </w:rPr>
          <w:fldChar w:fldCharType="end"/>
        </w:r>
      </w:hyperlink>
    </w:p>
    <w:p w14:paraId="4654FA30" w14:textId="5FE9FC91" w:rsidR="002D7747" w:rsidRDefault="00000000">
      <w:pPr>
        <w:pStyle w:val="TOC2"/>
        <w:rPr>
          <w:rFonts w:asciiTheme="minorHAnsi" w:eastAsiaTheme="minorEastAsia" w:hAnsiTheme="minorHAnsi" w:cstheme="minorBidi"/>
          <w:i w:val="0"/>
          <w:iCs w:val="0"/>
          <w:noProof/>
          <w:sz w:val="22"/>
          <w:szCs w:val="22"/>
          <w:lang w:eastAsia="en-GB"/>
        </w:rPr>
      </w:pPr>
      <w:hyperlink w:anchor="_Toc146116560" w:history="1">
        <w:r w:rsidR="002D7747" w:rsidRPr="0049098E">
          <w:rPr>
            <w:rStyle w:val="Hyperlink"/>
            <w:noProof/>
          </w:rPr>
          <w:t>15.4</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Public Health Wales’ Liabilities When Ownership is transferred</w:t>
        </w:r>
        <w:r w:rsidR="002D7747">
          <w:rPr>
            <w:noProof/>
            <w:webHidden/>
          </w:rPr>
          <w:tab/>
        </w:r>
        <w:r w:rsidR="002D7747">
          <w:rPr>
            <w:noProof/>
            <w:webHidden/>
          </w:rPr>
          <w:fldChar w:fldCharType="begin"/>
        </w:r>
        <w:r w:rsidR="002D7747">
          <w:rPr>
            <w:noProof/>
            <w:webHidden/>
          </w:rPr>
          <w:instrText xml:space="preserve"> PAGEREF _Toc146116560 \h </w:instrText>
        </w:r>
        <w:r w:rsidR="002D7747">
          <w:rPr>
            <w:noProof/>
            <w:webHidden/>
          </w:rPr>
        </w:r>
        <w:r w:rsidR="002D7747">
          <w:rPr>
            <w:noProof/>
            <w:webHidden/>
          </w:rPr>
          <w:fldChar w:fldCharType="separate"/>
        </w:r>
        <w:r w:rsidR="002D7747">
          <w:rPr>
            <w:noProof/>
            <w:webHidden/>
          </w:rPr>
          <w:t>18</w:t>
        </w:r>
        <w:r w:rsidR="002D7747">
          <w:rPr>
            <w:noProof/>
            <w:webHidden/>
          </w:rPr>
          <w:fldChar w:fldCharType="end"/>
        </w:r>
      </w:hyperlink>
    </w:p>
    <w:p w14:paraId="450ECEE4" w14:textId="7A745552" w:rsidR="002D7747" w:rsidRDefault="00000000">
      <w:pPr>
        <w:pStyle w:val="TOC2"/>
        <w:rPr>
          <w:rFonts w:asciiTheme="minorHAnsi" w:eastAsiaTheme="minorEastAsia" w:hAnsiTheme="minorHAnsi" w:cstheme="minorBidi"/>
          <w:i w:val="0"/>
          <w:iCs w:val="0"/>
          <w:noProof/>
          <w:sz w:val="22"/>
          <w:szCs w:val="22"/>
          <w:lang w:eastAsia="en-GB"/>
        </w:rPr>
      </w:pPr>
      <w:hyperlink w:anchor="_Toc146116561" w:history="1">
        <w:r w:rsidR="002D7747" w:rsidRPr="0049098E">
          <w:rPr>
            <w:rStyle w:val="Hyperlink"/>
            <w:noProof/>
          </w:rPr>
          <w:t>15.5</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Information to be supplied to New Owner</w:t>
        </w:r>
        <w:r w:rsidR="002D7747">
          <w:rPr>
            <w:noProof/>
            <w:webHidden/>
          </w:rPr>
          <w:tab/>
        </w:r>
        <w:r w:rsidR="002D7747">
          <w:rPr>
            <w:noProof/>
            <w:webHidden/>
          </w:rPr>
          <w:fldChar w:fldCharType="begin"/>
        </w:r>
        <w:r w:rsidR="002D7747">
          <w:rPr>
            <w:noProof/>
            <w:webHidden/>
          </w:rPr>
          <w:instrText xml:space="preserve"> PAGEREF _Toc146116561 \h </w:instrText>
        </w:r>
        <w:r w:rsidR="002D7747">
          <w:rPr>
            <w:noProof/>
            <w:webHidden/>
          </w:rPr>
        </w:r>
        <w:r w:rsidR="002D7747">
          <w:rPr>
            <w:noProof/>
            <w:webHidden/>
          </w:rPr>
          <w:fldChar w:fldCharType="separate"/>
        </w:r>
        <w:r w:rsidR="002D7747">
          <w:rPr>
            <w:noProof/>
            <w:webHidden/>
          </w:rPr>
          <w:t>18</w:t>
        </w:r>
        <w:r w:rsidR="002D7747">
          <w:rPr>
            <w:noProof/>
            <w:webHidden/>
          </w:rPr>
          <w:fldChar w:fldCharType="end"/>
        </w:r>
      </w:hyperlink>
    </w:p>
    <w:p w14:paraId="6423D74B" w14:textId="4C2E7F53" w:rsidR="002D7747" w:rsidRDefault="00000000">
      <w:pPr>
        <w:pStyle w:val="TOC1"/>
        <w:rPr>
          <w:rFonts w:asciiTheme="minorHAnsi" w:eastAsiaTheme="minorEastAsia" w:hAnsiTheme="minorHAnsi" w:cstheme="minorBidi"/>
          <w:b w:val="0"/>
          <w:bCs w:val="0"/>
          <w:lang w:eastAsia="en-GB"/>
        </w:rPr>
      </w:pPr>
      <w:hyperlink w:anchor="_Toc146116562" w:history="1">
        <w:r w:rsidR="002D7747" w:rsidRPr="0049098E">
          <w:rPr>
            <w:rStyle w:val="Hyperlink"/>
          </w:rPr>
          <w:t>16</w:t>
        </w:r>
        <w:r w:rsidR="002D7747">
          <w:rPr>
            <w:rFonts w:asciiTheme="minorHAnsi" w:eastAsiaTheme="minorEastAsia" w:hAnsiTheme="minorHAnsi" w:cstheme="minorBidi"/>
            <w:b w:val="0"/>
            <w:bCs w:val="0"/>
            <w:lang w:eastAsia="en-GB"/>
          </w:rPr>
          <w:tab/>
        </w:r>
        <w:r w:rsidR="002D7747" w:rsidRPr="0049098E">
          <w:rPr>
            <w:rStyle w:val="Hyperlink"/>
          </w:rPr>
          <w:t>Confidentiality</w:t>
        </w:r>
        <w:r w:rsidR="002D7747">
          <w:rPr>
            <w:webHidden/>
          </w:rPr>
          <w:tab/>
        </w:r>
        <w:r w:rsidR="002D7747">
          <w:rPr>
            <w:webHidden/>
          </w:rPr>
          <w:fldChar w:fldCharType="begin"/>
        </w:r>
        <w:r w:rsidR="002D7747">
          <w:rPr>
            <w:webHidden/>
          </w:rPr>
          <w:instrText xml:space="preserve"> PAGEREF _Toc146116562 \h </w:instrText>
        </w:r>
        <w:r w:rsidR="002D7747">
          <w:rPr>
            <w:webHidden/>
          </w:rPr>
        </w:r>
        <w:r w:rsidR="002D7747">
          <w:rPr>
            <w:webHidden/>
          </w:rPr>
          <w:fldChar w:fldCharType="separate"/>
        </w:r>
        <w:r w:rsidR="002D7747">
          <w:rPr>
            <w:webHidden/>
          </w:rPr>
          <w:t>19</w:t>
        </w:r>
        <w:r w:rsidR="002D7747">
          <w:rPr>
            <w:webHidden/>
          </w:rPr>
          <w:fldChar w:fldCharType="end"/>
        </w:r>
      </w:hyperlink>
    </w:p>
    <w:p w14:paraId="4E07499D" w14:textId="30E61856" w:rsidR="002D7747" w:rsidRDefault="00000000">
      <w:pPr>
        <w:pStyle w:val="TOC1"/>
        <w:rPr>
          <w:rFonts w:asciiTheme="minorHAnsi" w:eastAsiaTheme="minorEastAsia" w:hAnsiTheme="minorHAnsi" w:cstheme="minorBidi"/>
          <w:b w:val="0"/>
          <w:bCs w:val="0"/>
          <w:lang w:eastAsia="en-GB"/>
        </w:rPr>
      </w:pPr>
      <w:hyperlink w:anchor="_Toc146116563" w:history="1">
        <w:r w:rsidR="002D7747" w:rsidRPr="0049098E">
          <w:rPr>
            <w:rStyle w:val="Hyperlink"/>
          </w:rPr>
          <w:t>17</w:t>
        </w:r>
        <w:r w:rsidR="002D7747">
          <w:rPr>
            <w:rFonts w:asciiTheme="minorHAnsi" w:eastAsiaTheme="minorEastAsia" w:hAnsiTheme="minorHAnsi" w:cstheme="minorBidi"/>
            <w:b w:val="0"/>
            <w:bCs w:val="0"/>
            <w:lang w:eastAsia="en-GB"/>
          </w:rPr>
          <w:tab/>
        </w:r>
        <w:r w:rsidR="002D7747" w:rsidRPr="0049098E">
          <w:rPr>
            <w:rStyle w:val="Hyperlink"/>
          </w:rPr>
          <w:t>Training requirements</w:t>
        </w:r>
        <w:r w:rsidR="002D7747">
          <w:rPr>
            <w:webHidden/>
          </w:rPr>
          <w:tab/>
        </w:r>
        <w:r w:rsidR="002D7747">
          <w:rPr>
            <w:webHidden/>
          </w:rPr>
          <w:fldChar w:fldCharType="begin"/>
        </w:r>
        <w:r w:rsidR="002D7747">
          <w:rPr>
            <w:webHidden/>
          </w:rPr>
          <w:instrText xml:space="preserve"> PAGEREF _Toc146116563 \h </w:instrText>
        </w:r>
        <w:r w:rsidR="002D7747">
          <w:rPr>
            <w:webHidden/>
          </w:rPr>
        </w:r>
        <w:r w:rsidR="002D7747">
          <w:rPr>
            <w:webHidden/>
          </w:rPr>
          <w:fldChar w:fldCharType="separate"/>
        </w:r>
        <w:r w:rsidR="002D7747">
          <w:rPr>
            <w:webHidden/>
          </w:rPr>
          <w:t>19</w:t>
        </w:r>
        <w:r w:rsidR="002D7747">
          <w:rPr>
            <w:webHidden/>
          </w:rPr>
          <w:fldChar w:fldCharType="end"/>
        </w:r>
      </w:hyperlink>
    </w:p>
    <w:p w14:paraId="089FDF0F" w14:textId="18AB1879" w:rsidR="002D7747" w:rsidRDefault="00000000">
      <w:pPr>
        <w:pStyle w:val="TOC2"/>
        <w:rPr>
          <w:rFonts w:asciiTheme="minorHAnsi" w:eastAsiaTheme="minorEastAsia" w:hAnsiTheme="minorHAnsi" w:cstheme="minorBidi"/>
          <w:i w:val="0"/>
          <w:iCs w:val="0"/>
          <w:noProof/>
          <w:sz w:val="22"/>
          <w:szCs w:val="22"/>
          <w:lang w:eastAsia="en-GB"/>
        </w:rPr>
      </w:pPr>
      <w:hyperlink w:anchor="_Toc146116564" w:history="1">
        <w:r w:rsidR="002D7747" w:rsidRPr="0049098E">
          <w:rPr>
            <w:rStyle w:val="Hyperlink"/>
            <w:noProof/>
          </w:rPr>
          <w:t>17.1</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Training of Staff in the Use of Clinical Equipment</w:t>
        </w:r>
        <w:r w:rsidR="002D7747">
          <w:rPr>
            <w:noProof/>
            <w:webHidden/>
          </w:rPr>
          <w:tab/>
        </w:r>
        <w:r w:rsidR="002D7747">
          <w:rPr>
            <w:noProof/>
            <w:webHidden/>
          </w:rPr>
          <w:fldChar w:fldCharType="begin"/>
        </w:r>
        <w:r w:rsidR="002D7747">
          <w:rPr>
            <w:noProof/>
            <w:webHidden/>
          </w:rPr>
          <w:instrText xml:space="preserve"> PAGEREF _Toc146116564 \h </w:instrText>
        </w:r>
        <w:r w:rsidR="002D7747">
          <w:rPr>
            <w:noProof/>
            <w:webHidden/>
          </w:rPr>
        </w:r>
        <w:r w:rsidR="002D7747">
          <w:rPr>
            <w:noProof/>
            <w:webHidden/>
          </w:rPr>
          <w:fldChar w:fldCharType="separate"/>
        </w:r>
        <w:r w:rsidR="002D7747">
          <w:rPr>
            <w:noProof/>
            <w:webHidden/>
          </w:rPr>
          <w:t>19</w:t>
        </w:r>
        <w:r w:rsidR="002D7747">
          <w:rPr>
            <w:noProof/>
            <w:webHidden/>
          </w:rPr>
          <w:fldChar w:fldCharType="end"/>
        </w:r>
      </w:hyperlink>
    </w:p>
    <w:p w14:paraId="783CFFD0" w14:textId="0452C8AE" w:rsidR="002D7747" w:rsidRDefault="00000000">
      <w:pPr>
        <w:pStyle w:val="TOC2"/>
        <w:rPr>
          <w:rFonts w:asciiTheme="minorHAnsi" w:eastAsiaTheme="minorEastAsia" w:hAnsiTheme="minorHAnsi" w:cstheme="minorBidi"/>
          <w:i w:val="0"/>
          <w:iCs w:val="0"/>
          <w:noProof/>
          <w:sz w:val="22"/>
          <w:szCs w:val="22"/>
          <w:lang w:eastAsia="en-GB"/>
        </w:rPr>
      </w:pPr>
      <w:hyperlink w:anchor="_Toc146116565" w:history="1">
        <w:r w:rsidR="002D7747" w:rsidRPr="0049098E">
          <w:rPr>
            <w:rStyle w:val="Hyperlink"/>
            <w:noProof/>
          </w:rPr>
          <w:t>17.2</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Identification of Training Need</w:t>
        </w:r>
        <w:r w:rsidR="002D7747">
          <w:rPr>
            <w:noProof/>
            <w:webHidden/>
          </w:rPr>
          <w:tab/>
        </w:r>
        <w:r w:rsidR="002D7747">
          <w:rPr>
            <w:noProof/>
            <w:webHidden/>
          </w:rPr>
          <w:fldChar w:fldCharType="begin"/>
        </w:r>
        <w:r w:rsidR="002D7747">
          <w:rPr>
            <w:noProof/>
            <w:webHidden/>
          </w:rPr>
          <w:instrText xml:space="preserve"> PAGEREF _Toc146116565 \h </w:instrText>
        </w:r>
        <w:r w:rsidR="002D7747">
          <w:rPr>
            <w:noProof/>
            <w:webHidden/>
          </w:rPr>
        </w:r>
        <w:r w:rsidR="002D7747">
          <w:rPr>
            <w:noProof/>
            <w:webHidden/>
          </w:rPr>
          <w:fldChar w:fldCharType="separate"/>
        </w:r>
        <w:r w:rsidR="002D7747">
          <w:rPr>
            <w:noProof/>
            <w:webHidden/>
          </w:rPr>
          <w:t>19</w:t>
        </w:r>
        <w:r w:rsidR="002D7747">
          <w:rPr>
            <w:noProof/>
            <w:webHidden/>
          </w:rPr>
          <w:fldChar w:fldCharType="end"/>
        </w:r>
      </w:hyperlink>
    </w:p>
    <w:p w14:paraId="572EC5B3" w14:textId="55AD6640" w:rsidR="002D7747" w:rsidRDefault="00000000">
      <w:pPr>
        <w:pStyle w:val="TOC1"/>
        <w:rPr>
          <w:rFonts w:asciiTheme="minorHAnsi" w:eastAsiaTheme="minorEastAsia" w:hAnsiTheme="minorHAnsi" w:cstheme="minorBidi"/>
          <w:b w:val="0"/>
          <w:bCs w:val="0"/>
          <w:lang w:eastAsia="en-GB"/>
        </w:rPr>
      </w:pPr>
      <w:hyperlink w:anchor="_Toc146116566" w:history="1">
        <w:r w:rsidR="002D7747" w:rsidRPr="0049098E">
          <w:rPr>
            <w:rStyle w:val="Hyperlink"/>
          </w:rPr>
          <w:t>18</w:t>
        </w:r>
        <w:r w:rsidR="002D7747">
          <w:rPr>
            <w:rFonts w:asciiTheme="minorHAnsi" w:eastAsiaTheme="minorEastAsia" w:hAnsiTheme="minorHAnsi" w:cstheme="minorBidi"/>
            <w:b w:val="0"/>
            <w:bCs w:val="0"/>
            <w:lang w:eastAsia="en-GB"/>
          </w:rPr>
          <w:tab/>
        </w:r>
        <w:r w:rsidR="002D7747" w:rsidRPr="0049098E">
          <w:rPr>
            <w:rStyle w:val="Hyperlink"/>
          </w:rPr>
          <w:t>Training</w:t>
        </w:r>
        <w:r w:rsidR="002D7747">
          <w:rPr>
            <w:webHidden/>
          </w:rPr>
          <w:tab/>
        </w:r>
        <w:r w:rsidR="002D7747">
          <w:rPr>
            <w:webHidden/>
          </w:rPr>
          <w:fldChar w:fldCharType="begin"/>
        </w:r>
        <w:r w:rsidR="002D7747">
          <w:rPr>
            <w:webHidden/>
          </w:rPr>
          <w:instrText xml:space="preserve"> PAGEREF _Toc146116566 \h </w:instrText>
        </w:r>
        <w:r w:rsidR="002D7747">
          <w:rPr>
            <w:webHidden/>
          </w:rPr>
        </w:r>
        <w:r w:rsidR="002D7747">
          <w:rPr>
            <w:webHidden/>
          </w:rPr>
          <w:fldChar w:fldCharType="separate"/>
        </w:r>
        <w:r w:rsidR="002D7747">
          <w:rPr>
            <w:webHidden/>
          </w:rPr>
          <w:t>20</w:t>
        </w:r>
        <w:r w:rsidR="002D7747">
          <w:rPr>
            <w:webHidden/>
          </w:rPr>
          <w:fldChar w:fldCharType="end"/>
        </w:r>
      </w:hyperlink>
    </w:p>
    <w:p w14:paraId="386336AD" w14:textId="423F532A" w:rsidR="002D7747" w:rsidRDefault="00000000">
      <w:pPr>
        <w:pStyle w:val="TOC1"/>
        <w:rPr>
          <w:rFonts w:asciiTheme="minorHAnsi" w:eastAsiaTheme="minorEastAsia" w:hAnsiTheme="minorHAnsi" w:cstheme="minorBidi"/>
          <w:b w:val="0"/>
          <w:bCs w:val="0"/>
          <w:lang w:eastAsia="en-GB"/>
        </w:rPr>
      </w:pPr>
      <w:hyperlink w:anchor="_Toc146116567" w:history="1">
        <w:r w:rsidR="002D7747" w:rsidRPr="0049098E">
          <w:rPr>
            <w:rStyle w:val="Hyperlink"/>
          </w:rPr>
          <w:t>19</w:t>
        </w:r>
        <w:r w:rsidR="002D7747">
          <w:rPr>
            <w:rFonts w:asciiTheme="minorHAnsi" w:eastAsiaTheme="minorEastAsia" w:hAnsiTheme="minorHAnsi" w:cstheme="minorBidi"/>
            <w:b w:val="0"/>
            <w:bCs w:val="0"/>
            <w:lang w:eastAsia="en-GB"/>
          </w:rPr>
          <w:tab/>
        </w:r>
        <w:r w:rsidR="002D7747" w:rsidRPr="0049098E">
          <w:rPr>
            <w:rStyle w:val="Hyperlink"/>
          </w:rPr>
          <w:t>Monitoring compliance</w:t>
        </w:r>
        <w:r w:rsidR="002D7747">
          <w:rPr>
            <w:webHidden/>
          </w:rPr>
          <w:tab/>
        </w:r>
        <w:r w:rsidR="002D7747">
          <w:rPr>
            <w:webHidden/>
          </w:rPr>
          <w:fldChar w:fldCharType="begin"/>
        </w:r>
        <w:r w:rsidR="002D7747">
          <w:rPr>
            <w:webHidden/>
          </w:rPr>
          <w:instrText xml:space="preserve"> PAGEREF _Toc146116567 \h </w:instrText>
        </w:r>
        <w:r w:rsidR="002D7747">
          <w:rPr>
            <w:webHidden/>
          </w:rPr>
        </w:r>
        <w:r w:rsidR="002D7747">
          <w:rPr>
            <w:webHidden/>
          </w:rPr>
          <w:fldChar w:fldCharType="separate"/>
        </w:r>
        <w:r w:rsidR="002D7747">
          <w:rPr>
            <w:webHidden/>
          </w:rPr>
          <w:t>20</w:t>
        </w:r>
        <w:r w:rsidR="002D7747">
          <w:rPr>
            <w:webHidden/>
          </w:rPr>
          <w:fldChar w:fldCharType="end"/>
        </w:r>
      </w:hyperlink>
    </w:p>
    <w:p w14:paraId="51354BBC" w14:textId="6838578E" w:rsidR="002D7747" w:rsidRDefault="00000000">
      <w:pPr>
        <w:pStyle w:val="TOC2"/>
        <w:rPr>
          <w:rFonts w:asciiTheme="minorHAnsi" w:eastAsiaTheme="minorEastAsia" w:hAnsiTheme="minorHAnsi" w:cstheme="minorBidi"/>
          <w:i w:val="0"/>
          <w:iCs w:val="0"/>
          <w:noProof/>
          <w:sz w:val="22"/>
          <w:szCs w:val="22"/>
          <w:lang w:eastAsia="en-GB"/>
        </w:rPr>
      </w:pPr>
      <w:hyperlink w:anchor="_Toc146116568" w:history="1">
        <w:r w:rsidR="002D7747" w:rsidRPr="0049098E">
          <w:rPr>
            <w:rStyle w:val="Hyperlink"/>
            <w:noProof/>
          </w:rPr>
          <w:t>19.1</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Maintenance</w:t>
        </w:r>
        <w:r w:rsidR="002D7747">
          <w:rPr>
            <w:noProof/>
            <w:webHidden/>
          </w:rPr>
          <w:tab/>
        </w:r>
        <w:r w:rsidR="002D7747">
          <w:rPr>
            <w:noProof/>
            <w:webHidden/>
          </w:rPr>
          <w:fldChar w:fldCharType="begin"/>
        </w:r>
        <w:r w:rsidR="002D7747">
          <w:rPr>
            <w:noProof/>
            <w:webHidden/>
          </w:rPr>
          <w:instrText xml:space="preserve"> PAGEREF _Toc146116568 \h </w:instrText>
        </w:r>
        <w:r w:rsidR="002D7747">
          <w:rPr>
            <w:noProof/>
            <w:webHidden/>
          </w:rPr>
        </w:r>
        <w:r w:rsidR="002D7747">
          <w:rPr>
            <w:noProof/>
            <w:webHidden/>
          </w:rPr>
          <w:fldChar w:fldCharType="separate"/>
        </w:r>
        <w:r w:rsidR="002D7747">
          <w:rPr>
            <w:noProof/>
            <w:webHidden/>
          </w:rPr>
          <w:t>20</w:t>
        </w:r>
        <w:r w:rsidR="002D7747">
          <w:rPr>
            <w:noProof/>
            <w:webHidden/>
          </w:rPr>
          <w:fldChar w:fldCharType="end"/>
        </w:r>
      </w:hyperlink>
    </w:p>
    <w:p w14:paraId="04A750AE" w14:textId="076C00AA" w:rsidR="002D7747" w:rsidRDefault="00000000">
      <w:pPr>
        <w:pStyle w:val="TOC2"/>
        <w:rPr>
          <w:rFonts w:asciiTheme="minorHAnsi" w:eastAsiaTheme="minorEastAsia" w:hAnsiTheme="minorHAnsi" w:cstheme="minorBidi"/>
          <w:i w:val="0"/>
          <w:iCs w:val="0"/>
          <w:noProof/>
          <w:sz w:val="22"/>
          <w:szCs w:val="22"/>
          <w:lang w:eastAsia="en-GB"/>
        </w:rPr>
      </w:pPr>
      <w:hyperlink w:anchor="_Toc146116569" w:history="1">
        <w:r w:rsidR="002D7747" w:rsidRPr="0049098E">
          <w:rPr>
            <w:rStyle w:val="Hyperlink"/>
            <w:rFonts w:cs="Arial"/>
            <w:noProof/>
          </w:rPr>
          <w:t>19.2</w:t>
        </w:r>
        <w:r w:rsidR="002D7747">
          <w:rPr>
            <w:rFonts w:asciiTheme="minorHAnsi" w:eastAsiaTheme="minorEastAsia" w:hAnsiTheme="minorHAnsi" w:cstheme="minorBidi"/>
            <w:i w:val="0"/>
            <w:iCs w:val="0"/>
            <w:noProof/>
            <w:sz w:val="22"/>
            <w:szCs w:val="22"/>
            <w:lang w:eastAsia="en-GB"/>
          </w:rPr>
          <w:tab/>
        </w:r>
        <w:r w:rsidR="002D7747" w:rsidRPr="0049098E">
          <w:rPr>
            <w:rStyle w:val="Hyperlink"/>
            <w:noProof/>
          </w:rPr>
          <w:t>Audit</w:t>
        </w:r>
        <w:r w:rsidR="002D7747">
          <w:rPr>
            <w:noProof/>
            <w:webHidden/>
          </w:rPr>
          <w:tab/>
        </w:r>
        <w:r w:rsidR="002D7747">
          <w:rPr>
            <w:noProof/>
            <w:webHidden/>
          </w:rPr>
          <w:fldChar w:fldCharType="begin"/>
        </w:r>
        <w:r w:rsidR="002D7747">
          <w:rPr>
            <w:noProof/>
            <w:webHidden/>
          </w:rPr>
          <w:instrText xml:space="preserve"> PAGEREF _Toc146116569 \h </w:instrText>
        </w:r>
        <w:r w:rsidR="002D7747">
          <w:rPr>
            <w:noProof/>
            <w:webHidden/>
          </w:rPr>
        </w:r>
        <w:r w:rsidR="002D7747">
          <w:rPr>
            <w:noProof/>
            <w:webHidden/>
          </w:rPr>
          <w:fldChar w:fldCharType="separate"/>
        </w:r>
        <w:r w:rsidR="002D7747">
          <w:rPr>
            <w:noProof/>
            <w:webHidden/>
          </w:rPr>
          <w:t>21</w:t>
        </w:r>
        <w:r w:rsidR="002D7747">
          <w:rPr>
            <w:noProof/>
            <w:webHidden/>
          </w:rPr>
          <w:fldChar w:fldCharType="end"/>
        </w:r>
      </w:hyperlink>
    </w:p>
    <w:p w14:paraId="21CECD79" w14:textId="23BF4DE0" w:rsidR="002D7747" w:rsidRDefault="00000000">
      <w:pPr>
        <w:pStyle w:val="TOC1"/>
        <w:rPr>
          <w:rFonts w:asciiTheme="minorHAnsi" w:eastAsiaTheme="minorEastAsia" w:hAnsiTheme="minorHAnsi" w:cstheme="minorBidi"/>
          <w:b w:val="0"/>
          <w:bCs w:val="0"/>
          <w:lang w:eastAsia="en-GB"/>
        </w:rPr>
      </w:pPr>
      <w:hyperlink w:anchor="_Toc146116570" w:history="1">
        <w:r w:rsidR="002D7747" w:rsidRPr="0049098E">
          <w:rPr>
            <w:rStyle w:val="Hyperlink"/>
          </w:rPr>
          <w:t>20</w:t>
        </w:r>
        <w:r w:rsidR="002D7747">
          <w:rPr>
            <w:rFonts w:asciiTheme="minorHAnsi" w:eastAsiaTheme="minorEastAsia" w:hAnsiTheme="minorHAnsi" w:cstheme="minorBidi"/>
            <w:b w:val="0"/>
            <w:bCs w:val="0"/>
            <w:lang w:eastAsia="en-GB"/>
          </w:rPr>
          <w:tab/>
        </w:r>
        <w:r w:rsidR="002D7747" w:rsidRPr="0049098E">
          <w:rPr>
            <w:rStyle w:val="Hyperlink"/>
          </w:rPr>
          <w:t>References</w:t>
        </w:r>
        <w:r w:rsidR="002D7747">
          <w:rPr>
            <w:webHidden/>
          </w:rPr>
          <w:tab/>
        </w:r>
        <w:r w:rsidR="002D7747">
          <w:rPr>
            <w:webHidden/>
          </w:rPr>
          <w:fldChar w:fldCharType="begin"/>
        </w:r>
        <w:r w:rsidR="002D7747">
          <w:rPr>
            <w:webHidden/>
          </w:rPr>
          <w:instrText xml:space="preserve"> PAGEREF _Toc146116570 \h </w:instrText>
        </w:r>
        <w:r w:rsidR="002D7747">
          <w:rPr>
            <w:webHidden/>
          </w:rPr>
        </w:r>
        <w:r w:rsidR="002D7747">
          <w:rPr>
            <w:webHidden/>
          </w:rPr>
          <w:fldChar w:fldCharType="separate"/>
        </w:r>
        <w:r w:rsidR="002D7747">
          <w:rPr>
            <w:webHidden/>
          </w:rPr>
          <w:t>22</w:t>
        </w:r>
        <w:r w:rsidR="002D7747">
          <w:rPr>
            <w:webHidden/>
          </w:rPr>
          <w:fldChar w:fldCharType="end"/>
        </w:r>
      </w:hyperlink>
    </w:p>
    <w:p w14:paraId="15AD5F85" w14:textId="2C156E73" w:rsidR="002D7747" w:rsidRDefault="00000000">
      <w:pPr>
        <w:pStyle w:val="TOC1"/>
        <w:rPr>
          <w:rFonts w:asciiTheme="minorHAnsi" w:eastAsiaTheme="minorEastAsia" w:hAnsiTheme="minorHAnsi" w:cstheme="minorBidi"/>
          <w:b w:val="0"/>
          <w:bCs w:val="0"/>
          <w:lang w:eastAsia="en-GB"/>
        </w:rPr>
      </w:pPr>
      <w:hyperlink w:anchor="_Toc146116571" w:history="1">
        <w:r w:rsidR="002D7747" w:rsidRPr="0049098E">
          <w:rPr>
            <w:rStyle w:val="Hyperlink"/>
          </w:rPr>
          <w:t>Appendix 1 – Incident Reporting Process</w:t>
        </w:r>
        <w:r w:rsidR="002D7747">
          <w:rPr>
            <w:webHidden/>
          </w:rPr>
          <w:tab/>
        </w:r>
        <w:r w:rsidR="002D7747">
          <w:rPr>
            <w:webHidden/>
          </w:rPr>
          <w:fldChar w:fldCharType="begin"/>
        </w:r>
        <w:r w:rsidR="002D7747">
          <w:rPr>
            <w:webHidden/>
          </w:rPr>
          <w:instrText xml:space="preserve"> PAGEREF _Toc146116571 \h </w:instrText>
        </w:r>
        <w:r w:rsidR="002D7747">
          <w:rPr>
            <w:webHidden/>
          </w:rPr>
        </w:r>
        <w:r w:rsidR="002D7747">
          <w:rPr>
            <w:webHidden/>
          </w:rPr>
          <w:fldChar w:fldCharType="separate"/>
        </w:r>
        <w:r w:rsidR="002D7747">
          <w:rPr>
            <w:webHidden/>
          </w:rPr>
          <w:t>23</w:t>
        </w:r>
        <w:r w:rsidR="002D7747">
          <w:rPr>
            <w:webHidden/>
          </w:rPr>
          <w:fldChar w:fldCharType="end"/>
        </w:r>
      </w:hyperlink>
    </w:p>
    <w:p w14:paraId="59B83DFC" w14:textId="37362C83" w:rsidR="00E21924" w:rsidRDefault="00E21924">
      <w:r w:rsidRPr="002863D5">
        <w:rPr>
          <w:rFonts w:ascii="Verdana" w:hAnsi="Verdana"/>
          <w:b/>
          <w:bCs/>
          <w:noProof/>
          <w:sz w:val="22"/>
          <w:szCs w:val="22"/>
        </w:rPr>
        <w:fldChar w:fldCharType="end"/>
      </w:r>
    </w:p>
    <w:p w14:paraId="0C2EDED1" w14:textId="77777777" w:rsidR="007A0F58" w:rsidRPr="002F7B68" w:rsidRDefault="00E21924" w:rsidP="002F7B68">
      <w:pPr>
        <w:pStyle w:val="Heading1"/>
      </w:pPr>
      <w:r>
        <w:br w:type="page"/>
      </w:r>
      <w:bookmarkStart w:id="6" w:name="_Toc135814204"/>
      <w:bookmarkStart w:id="7" w:name="_Toc133589018"/>
      <w:bookmarkStart w:id="8" w:name="_Toc135401505"/>
      <w:bookmarkStart w:id="9" w:name="_Toc146116519"/>
      <w:bookmarkEnd w:id="6"/>
      <w:r w:rsidR="00B96E6D" w:rsidRPr="002F7B68">
        <w:lastRenderedPageBreak/>
        <w:t>Introduction</w:t>
      </w:r>
      <w:bookmarkEnd w:id="7"/>
      <w:bookmarkEnd w:id="8"/>
      <w:bookmarkEnd w:id="9"/>
    </w:p>
    <w:p w14:paraId="7D26AB79" w14:textId="77777777" w:rsidR="007A0F58" w:rsidRPr="00111B04" w:rsidRDefault="007A0F58" w:rsidP="00717A44">
      <w:pPr>
        <w:pStyle w:val="Default"/>
        <w:ind w:left="360"/>
        <w:jc w:val="both"/>
        <w:rPr>
          <w:rFonts w:ascii="Verdana" w:hAnsi="Verdana"/>
        </w:rPr>
      </w:pPr>
    </w:p>
    <w:p w14:paraId="1923F033" w14:textId="7EF65A73" w:rsidR="004A21CC" w:rsidRDefault="006D4C03" w:rsidP="006D4C03">
      <w:pPr>
        <w:pStyle w:val="Default"/>
        <w:jc w:val="both"/>
        <w:rPr>
          <w:rFonts w:ascii="Verdana" w:hAnsi="Verdana"/>
        </w:rPr>
      </w:pPr>
      <w:r w:rsidRPr="00111B04">
        <w:rPr>
          <w:rFonts w:ascii="Verdana" w:hAnsi="Verdana"/>
        </w:rPr>
        <w:t xml:space="preserve">The aim of this </w:t>
      </w:r>
      <w:r>
        <w:rPr>
          <w:rFonts w:ascii="Verdana" w:hAnsi="Verdana"/>
        </w:rPr>
        <w:t>procedure</w:t>
      </w:r>
      <w:r w:rsidRPr="00111B04">
        <w:rPr>
          <w:rFonts w:ascii="Verdana" w:hAnsi="Verdana"/>
        </w:rPr>
        <w:t xml:space="preserve"> is to support staff in understanding their responsibilities in relation to the management of medical devices</w:t>
      </w:r>
      <w:r w:rsidR="006B54E6">
        <w:rPr>
          <w:rFonts w:ascii="Verdana" w:hAnsi="Verdana"/>
        </w:rPr>
        <w:t xml:space="preserve">, in support of the </w:t>
      </w:r>
      <w:r w:rsidR="006B54E6" w:rsidRPr="006B54E6">
        <w:rPr>
          <w:rFonts w:ascii="Verdana" w:hAnsi="Verdana" w:cs="Arial"/>
          <w:szCs w:val="52"/>
        </w:rPr>
        <w:t>Medical Devices and Equipment Management Policy</w:t>
      </w:r>
      <w:r w:rsidRPr="00111B04">
        <w:rPr>
          <w:rFonts w:ascii="Verdana" w:hAnsi="Verdana"/>
        </w:rPr>
        <w:t>.</w:t>
      </w:r>
    </w:p>
    <w:p w14:paraId="12C29A37" w14:textId="69FC814F" w:rsidR="004A21CC" w:rsidRPr="002863D5" w:rsidRDefault="004A21CC" w:rsidP="002F7B68">
      <w:pPr>
        <w:pStyle w:val="Heading1"/>
      </w:pPr>
      <w:bookmarkStart w:id="10" w:name="_Toc500939982"/>
      <w:bookmarkStart w:id="11" w:name="_Toc500940103"/>
      <w:bookmarkStart w:id="12" w:name="_Toc505598963"/>
      <w:bookmarkStart w:id="13" w:name="_Toc133589019"/>
      <w:bookmarkStart w:id="14" w:name="_Toc135401506"/>
      <w:bookmarkStart w:id="15" w:name="_Toc146116520"/>
      <w:r w:rsidRPr="002863D5">
        <w:t>Resource Implications</w:t>
      </w:r>
      <w:bookmarkEnd w:id="10"/>
      <w:bookmarkEnd w:id="11"/>
      <w:bookmarkEnd w:id="12"/>
      <w:bookmarkEnd w:id="13"/>
      <w:bookmarkEnd w:id="14"/>
      <w:bookmarkEnd w:id="15"/>
    </w:p>
    <w:p w14:paraId="4EA2E09C" w14:textId="77777777" w:rsidR="004A21CC" w:rsidRPr="00111B04" w:rsidRDefault="004A21CC" w:rsidP="00717A44">
      <w:pPr>
        <w:autoSpaceDE w:val="0"/>
        <w:autoSpaceDN w:val="0"/>
        <w:adjustRightInd w:val="0"/>
        <w:jc w:val="both"/>
        <w:rPr>
          <w:rFonts w:ascii="Verdana" w:hAnsi="Verdana" w:cs="Arial"/>
          <w:bCs/>
          <w:sz w:val="24"/>
          <w:szCs w:val="24"/>
          <w:lang w:eastAsia="en-GB"/>
        </w:rPr>
      </w:pPr>
    </w:p>
    <w:p w14:paraId="598F9617" w14:textId="77777777" w:rsidR="004A21CC" w:rsidRPr="00111B04" w:rsidRDefault="004A21CC" w:rsidP="00717A44">
      <w:pPr>
        <w:autoSpaceDE w:val="0"/>
        <w:autoSpaceDN w:val="0"/>
        <w:adjustRightInd w:val="0"/>
        <w:jc w:val="both"/>
        <w:rPr>
          <w:rFonts w:ascii="Verdana" w:hAnsi="Verdana" w:cs="Arial"/>
          <w:sz w:val="24"/>
          <w:szCs w:val="24"/>
          <w:lang w:eastAsia="en-GB"/>
        </w:rPr>
      </w:pPr>
      <w:r w:rsidRPr="00111B04">
        <w:rPr>
          <w:rFonts w:ascii="Verdana" w:hAnsi="Verdana" w:cs="Arial"/>
          <w:sz w:val="24"/>
          <w:szCs w:val="24"/>
          <w:lang w:eastAsia="en-GB"/>
        </w:rPr>
        <w:t>The resource implications of this p</w:t>
      </w:r>
      <w:r w:rsidR="000E59D3">
        <w:rPr>
          <w:rFonts w:ascii="Verdana" w:hAnsi="Verdana" w:cs="Arial"/>
          <w:sz w:val="24"/>
          <w:szCs w:val="24"/>
          <w:lang w:eastAsia="en-GB"/>
        </w:rPr>
        <w:t>rocedure</w:t>
      </w:r>
      <w:r w:rsidRPr="00111B04">
        <w:rPr>
          <w:rFonts w:ascii="Verdana" w:hAnsi="Verdana" w:cs="Arial"/>
          <w:sz w:val="24"/>
          <w:szCs w:val="24"/>
          <w:lang w:eastAsia="en-GB"/>
        </w:rPr>
        <w:t xml:space="preserve"> are primarily related to procurement and contractual costs associated with maintenance, </w:t>
      </w:r>
      <w:r>
        <w:rPr>
          <w:rFonts w:ascii="Verdana" w:hAnsi="Verdana" w:cs="Arial"/>
          <w:sz w:val="24"/>
          <w:szCs w:val="24"/>
          <w:lang w:eastAsia="en-GB"/>
        </w:rPr>
        <w:t xml:space="preserve">replacement, disposal, </w:t>
      </w:r>
      <w:proofErr w:type="gramStart"/>
      <w:r w:rsidRPr="00111B04">
        <w:rPr>
          <w:rFonts w:ascii="Verdana" w:hAnsi="Verdana" w:cs="Arial"/>
          <w:sz w:val="24"/>
          <w:szCs w:val="24"/>
          <w:lang w:eastAsia="en-GB"/>
        </w:rPr>
        <w:t>servicing</w:t>
      </w:r>
      <w:proofErr w:type="gramEnd"/>
      <w:r w:rsidRPr="00111B04">
        <w:rPr>
          <w:rFonts w:ascii="Verdana" w:hAnsi="Verdana" w:cs="Arial"/>
          <w:sz w:val="24"/>
          <w:szCs w:val="24"/>
          <w:lang w:eastAsia="en-GB"/>
        </w:rPr>
        <w:t xml:space="preserve"> and repair of medical devices.</w:t>
      </w:r>
    </w:p>
    <w:p w14:paraId="747DCCE4" w14:textId="77777777" w:rsidR="004A21CC" w:rsidRPr="00111B04" w:rsidRDefault="004A21CC" w:rsidP="00717A44">
      <w:pPr>
        <w:autoSpaceDE w:val="0"/>
        <w:autoSpaceDN w:val="0"/>
        <w:adjustRightInd w:val="0"/>
        <w:jc w:val="both"/>
        <w:rPr>
          <w:rFonts w:ascii="Verdana" w:hAnsi="Verdana" w:cs="Arial"/>
          <w:sz w:val="24"/>
          <w:szCs w:val="24"/>
          <w:lang w:eastAsia="en-GB"/>
        </w:rPr>
      </w:pPr>
    </w:p>
    <w:p w14:paraId="192A2D2F" w14:textId="77777777" w:rsidR="004A21CC" w:rsidRDefault="004A21CC" w:rsidP="00717A44">
      <w:pPr>
        <w:autoSpaceDE w:val="0"/>
        <w:autoSpaceDN w:val="0"/>
        <w:adjustRightInd w:val="0"/>
        <w:jc w:val="both"/>
        <w:rPr>
          <w:rFonts w:ascii="Verdana" w:hAnsi="Verdana" w:cs="Arial"/>
          <w:sz w:val="24"/>
          <w:szCs w:val="24"/>
          <w:lang w:eastAsia="en-GB"/>
        </w:rPr>
      </w:pPr>
      <w:r w:rsidRPr="00111B04">
        <w:rPr>
          <w:rFonts w:ascii="Verdana" w:hAnsi="Verdana" w:cs="Arial"/>
          <w:sz w:val="24"/>
          <w:szCs w:val="24"/>
          <w:lang w:eastAsia="en-GB"/>
        </w:rPr>
        <w:t>Failure to meet regulatory standards could lead to imposition of financial penalties, patient harm and reputational damage.</w:t>
      </w:r>
    </w:p>
    <w:p w14:paraId="02141C59" w14:textId="77777777" w:rsidR="004A21CC" w:rsidRPr="00111B04" w:rsidRDefault="004A21CC" w:rsidP="00717A44">
      <w:pPr>
        <w:autoSpaceDE w:val="0"/>
        <w:autoSpaceDN w:val="0"/>
        <w:adjustRightInd w:val="0"/>
        <w:jc w:val="both"/>
        <w:rPr>
          <w:rFonts w:ascii="Verdana" w:hAnsi="Verdana" w:cs="Arial"/>
          <w:sz w:val="24"/>
          <w:szCs w:val="24"/>
        </w:rPr>
      </w:pPr>
    </w:p>
    <w:p w14:paraId="5890459E" w14:textId="77777777" w:rsidR="004A21CC" w:rsidRPr="002F7B68" w:rsidRDefault="004A21CC" w:rsidP="002F7B68">
      <w:pPr>
        <w:pStyle w:val="Heading1"/>
      </w:pPr>
      <w:bookmarkStart w:id="16" w:name="_Toc500939983"/>
      <w:bookmarkStart w:id="17" w:name="_Toc500940104"/>
      <w:bookmarkStart w:id="18" w:name="_Toc505598964"/>
      <w:bookmarkStart w:id="19" w:name="_Toc133589020"/>
      <w:bookmarkStart w:id="20" w:name="_Toc135401507"/>
      <w:bookmarkStart w:id="21" w:name="_Toc146116521"/>
      <w:r w:rsidRPr="002F7B68">
        <w:t>Definitions</w:t>
      </w:r>
      <w:bookmarkEnd w:id="16"/>
      <w:bookmarkEnd w:id="17"/>
      <w:bookmarkEnd w:id="18"/>
      <w:bookmarkEnd w:id="19"/>
      <w:bookmarkEnd w:id="20"/>
      <w:bookmarkEnd w:id="21"/>
      <w:r w:rsidRPr="002F7B68">
        <w:t xml:space="preserve"> </w:t>
      </w:r>
    </w:p>
    <w:p w14:paraId="31CB9C96" w14:textId="77777777" w:rsidR="004A21CC" w:rsidRPr="00111B04" w:rsidRDefault="004A21CC" w:rsidP="00717A44">
      <w:pPr>
        <w:pStyle w:val="Default"/>
        <w:jc w:val="both"/>
        <w:rPr>
          <w:rFonts w:ascii="Verdana" w:hAnsi="Verdana"/>
        </w:rPr>
      </w:pPr>
    </w:p>
    <w:p w14:paraId="6B42FD55" w14:textId="77777777" w:rsidR="004A21CC" w:rsidRPr="00111B04" w:rsidRDefault="004A21CC" w:rsidP="00717A44">
      <w:pPr>
        <w:autoSpaceDE w:val="0"/>
        <w:autoSpaceDN w:val="0"/>
        <w:adjustRightInd w:val="0"/>
        <w:jc w:val="both"/>
        <w:rPr>
          <w:rFonts w:ascii="Verdana" w:hAnsi="Verdana" w:cs="Arial"/>
          <w:sz w:val="24"/>
          <w:szCs w:val="24"/>
          <w:lang w:eastAsia="en-GB"/>
        </w:rPr>
      </w:pPr>
      <w:r w:rsidRPr="00111B04">
        <w:rPr>
          <w:rFonts w:ascii="Verdana" w:hAnsi="Verdana" w:cs="Arial"/>
          <w:sz w:val="24"/>
          <w:szCs w:val="24"/>
          <w:lang w:eastAsia="en-GB"/>
        </w:rPr>
        <w:t xml:space="preserve">The term </w:t>
      </w:r>
      <w:r w:rsidRPr="00111B04">
        <w:rPr>
          <w:rFonts w:ascii="Verdana" w:hAnsi="Verdana" w:cs="Arial"/>
          <w:i/>
          <w:iCs/>
          <w:sz w:val="24"/>
          <w:szCs w:val="24"/>
          <w:lang w:eastAsia="en-GB"/>
        </w:rPr>
        <w:t>medical device c</w:t>
      </w:r>
      <w:r w:rsidRPr="00111B04">
        <w:rPr>
          <w:rFonts w:ascii="Verdana" w:hAnsi="Verdana" w:cs="Arial"/>
          <w:sz w:val="24"/>
          <w:szCs w:val="24"/>
          <w:lang w:eastAsia="en-GB"/>
        </w:rPr>
        <w:t xml:space="preserve">overs a wide range of products used every day in primary and secondary </w:t>
      </w:r>
      <w:r>
        <w:rPr>
          <w:rFonts w:ascii="Verdana" w:hAnsi="Verdana" w:cs="Arial"/>
          <w:sz w:val="24"/>
          <w:szCs w:val="24"/>
          <w:lang w:eastAsia="en-GB"/>
        </w:rPr>
        <w:t>healthcare</w:t>
      </w:r>
      <w:r w:rsidRPr="00111B04">
        <w:rPr>
          <w:rFonts w:ascii="Verdana" w:hAnsi="Verdana" w:cs="Arial"/>
          <w:sz w:val="24"/>
          <w:szCs w:val="24"/>
          <w:lang w:eastAsia="en-GB"/>
        </w:rPr>
        <w:t xml:space="preserve"> settings.</w:t>
      </w:r>
    </w:p>
    <w:p w14:paraId="03FD93BA" w14:textId="77777777" w:rsidR="004A21CC" w:rsidRPr="00111B04" w:rsidRDefault="004A21CC" w:rsidP="00717A44">
      <w:pPr>
        <w:autoSpaceDE w:val="0"/>
        <w:autoSpaceDN w:val="0"/>
        <w:adjustRightInd w:val="0"/>
        <w:jc w:val="both"/>
        <w:rPr>
          <w:rFonts w:ascii="Verdana" w:hAnsi="Verdana" w:cs="Arial"/>
          <w:sz w:val="24"/>
          <w:szCs w:val="24"/>
          <w:lang w:eastAsia="en-GB"/>
        </w:rPr>
      </w:pPr>
    </w:p>
    <w:p w14:paraId="6155A152" w14:textId="77777777" w:rsidR="00893CDA" w:rsidRPr="00893CDA" w:rsidRDefault="00893CDA" w:rsidP="00893CDA">
      <w:pPr>
        <w:autoSpaceDE w:val="0"/>
        <w:autoSpaceDN w:val="0"/>
        <w:adjustRightInd w:val="0"/>
        <w:jc w:val="both"/>
        <w:rPr>
          <w:rFonts w:ascii="Verdana" w:hAnsi="Verdana" w:cs="Arial"/>
          <w:sz w:val="24"/>
          <w:szCs w:val="24"/>
          <w:lang w:eastAsia="en-GB"/>
        </w:rPr>
      </w:pPr>
      <w:r w:rsidRPr="00893CDA">
        <w:rPr>
          <w:rFonts w:ascii="Verdana" w:hAnsi="Verdana" w:cs="Arial"/>
          <w:sz w:val="24"/>
          <w:szCs w:val="24"/>
          <w:lang w:eastAsia="en-GB"/>
        </w:rPr>
        <w:t>According to the Medical Devices Regulations 2002 (SI 2002 No 618, as amended) (UK MDR 2002), a medical device is described as any instrument, apparatus, appliance, software, material or other article, whether used alone or in combination, together with any accessories, including the software intended by its manufacturer to be used specifically for diagnosis or therapeutic purposes or both and necessary for its proper application, which is intended by the manufacturer to be used for human beings for the purpose of:</w:t>
      </w:r>
    </w:p>
    <w:p w14:paraId="2D1AA56D" w14:textId="77777777" w:rsidR="00893CDA" w:rsidRPr="00893CDA" w:rsidRDefault="00893CDA" w:rsidP="00893CDA">
      <w:pPr>
        <w:numPr>
          <w:ilvl w:val="0"/>
          <w:numId w:val="46"/>
        </w:numPr>
        <w:autoSpaceDE w:val="0"/>
        <w:autoSpaceDN w:val="0"/>
        <w:adjustRightInd w:val="0"/>
        <w:jc w:val="both"/>
        <w:rPr>
          <w:rFonts w:ascii="Verdana" w:hAnsi="Verdana" w:cs="Arial"/>
          <w:sz w:val="24"/>
          <w:szCs w:val="24"/>
          <w:lang w:eastAsia="en-GB"/>
        </w:rPr>
      </w:pPr>
      <w:r w:rsidRPr="00893CDA">
        <w:rPr>
          <w:rFonts w:ascii="Verdana" w:hAnsi="Verdana" w:cs="Arial"/>
          <w:sz w:val="24"/>
          <w:szCs w:val="24"/>
          <w:lang w:eastAsia="en-GB"/>
        </w:rPr>
        <w:t>diagnosis, prevention, monitoring, treatment or alleviation of disease</w:t>
      </w:r>
    </w:p>
    <w:p w14:paraId="724909E1" w14:textId="77777777" w:rsidR="00893CDA" w:rsidRPr="00893CDA" w:rsidRDefault="00893CDA" w:rsidP="00893CDA">
      <w:pPr>
        <w:numPr>
          <w:ilvl w:val="0"/>
          <w:numId w:val="46"/>
        </w:numPr>
        <w:autoSpaceDE w:val="0"/>
        <w:autoSpaceDN w:val="0"/>
        <w:adjustRightInd w:val="0"/>
        <w:jc w:val="both"/>
        <w:rPr>
          <w:rFonts w:ascii="Verdana" w:hAnsi="Verdana" w:cs="Arial"/>
          <w:sz w:val="24"/>
          <w:szCs w:val="24"/>
          <w:lang w:eastAsia="en-GB"/>
        </w:rPr>
      </w:pPr>
      <w:r w:rsidRPr="00893CDA">
        <w:rPr>
          <w:rFonts w:ascii="Verdana" w:hAnsi="Verdana" w:cs="Arial"/>
          <w:sz w:val="24"/>
          <w:szCs w:val="24"/>
          <w:lang w:eastAsia="en-GB"/>
        </w:rPr>
        <w:t>diagnosis, monitoring, treatment, alleviation of or compensation for an injury or handicap</w:t>
      </w:r>
    </w:p>
    <w:p w14:paraId="770D0149" w14:textId="77777777" w:rsidR="00893CDA" w:rsidRPr="00893CDA" w:rsidRDefault="00893CDA" w:rsidP="00893CDA">
      <w:pPr>
        <w:numPr>
          <w:ilvl w:val="0"/>
          <w:numId w:val="46"/>
        </w:numPr>
        <w:autoSpaceDE w:val="0"/>
        <w:autoSpaceDN w:val="0"/>
        <w:adjustRightInd w:val="0"/>
        <w:jc w:val="both"/>
        <w:rPr>
          <w:rFonts w:ascii="Verdana" w:hAnsi="Verdana" w:cs="Arial"/>
          <w:sz w:val="24"/>
          <w:szCs w:val="24"/>
          <w:lang w:eastAsia="en-GB"/>
        </w:rPr>
      </w:pPr>
      <w:r w:rsidRPr="00893CDA">
        <w:rPr>
          <w:rFonts w:ascii="Verdana" w:hAnsi="Verdana" w:cs="Arial"/>
          <w:sz w:val="24"/>
          <w:szCs w:val="24"/>
          <w:lang w:eastAsia="en-GB"/>
        </w:rPr>
        <w:t>investigation, replacement or modification of the anatomy or of a physiological process, or</w:t>
      </w:r>
    </w:p>
    <w:p w14:paraId="48F733CC" w14:textId="77777777" w:rsidR="00893CDA" w:rsidRPr="00893CDA" w:rsidRDefault="00893CDA" w:rsidP="00893CDA">
      <w:pPr>
        <w:numPr>
          <w:ilvl w:val="0"/>
          <w:numId w:val="46"/>
        </w:numPr>
        <w:autoSpaceDE w:val="0"/>
        <w:autoSpaceDN w:val="0"/>
        <w:adjustRightInd w:val="0"/>
        <w:jc w:val="both"/>
        <w:rPr>
          <w:rFonts w:ascii="Verdana" w:hAnsi="Verdana" w:cs="Arial"/>
          <w:sz w:val="24"/>
          <w:szCs w:val="24"/>
          <w:lang w:eastAsia="en-GB"/>
        </w:rPr>
      </w:pPr>
      <w:r w:rsidRPr="00893CDA">
        <w:rPr>
          <w:rFonts w:ascii="Verdana" w:hAnsi="Verdana" w:cs="Arial"/>
          <w:sz w:val="24"/>
          <w:szCs w:val="24"/>
          <w:lang w:eastAsia="en-GB"/>
        </w:rPr>
        <w:t>control of conception</w:t>
      </w:r>
    </w:p>
    <w:p w14:paraId="02365D17" w14:textId="77777777" w:rsidR="004A21CC" w:rsidRDefault="004A21CC" w:rsidP="00717A44">
      <w:pPr>
        <w:autoSpaceDE w:val="0"/>
        <w:autoSpaceDN w:val="0"/>
        <w:adjustRightInd w:val="0"/>
        <w:jc w:val="both"/>
        <w:rPr>
          <w:rFonts w:ascii="Verdana" w:hAnsi="Verdana"/>
        </w:rPr>
      </w:pPr>
    </w:p>
    <w:p w14:paraId="43C1B2E2" w14:textId="77777777" w:rsidR="00893CDA" w:rsidRDefault="004A21CC" w:rsidP="00893CDA">
      <w:pPr>
        <w:rPr>
          <w:rFonts w:ascii="Verdana" w:hAnsi="Verdana" w:cs="Arial"/>
          <w:sz w:val="24"/>
          <w:szCs w:val="24"/>
        </w:rPr>
      </w:pPr>
      <w:r w:rsidRPr="00111B04">
        <w:rPr>
          <w:rFonts w:ascii="Verdana" w:hAnsi="Verdana" w:cs="Arial"/>
          <w:sz w:val="24"/>
          <w:szCs w:val="24"/>
        </w:rPr>
        <w:t xml:space="preserve">Within </w:t>
      </w:r>
      <w:r w:rsidR="00622F26">
        <w:rPr>
          <w:rFonts w:ascii="Verdana" w:hAnsi="Verdana" w:cs="Arial"/>
          <w:sz w:val="24"/>
          <w:szCs w:val="24"/>
        </w:rPr>
        <w:t>Public Health Wales</w:t>
      </w:r>
      <w:r w:rsidRPr="00111B04">
        <w:rPr>
          <w:rFonts w:ascii="Verdana" w:hAnsi="Verdana" w:cs="Arial"/>
          <w:sz w:val="24"/>
          <w:szCs w:val="24"/>
        </w:rPr>
        <w:t xml:space="preserve">, there are many pieces of equipment that fall within the definition of </w:t>
      </w:r>
      <w:r w:rsidR="00893CDA">
        <w:rPr>
          <w:rFonts w:ascii="Verdana" w:hAnsi="Verdana" w:cs="Arial"/>
          <w:sz w:val="24"/>
          <w:szCs w:val="24"/>
        </w:rPr>
        <w:t>a medical device:</w:t>
      </w:r>
    </w:p>
    <w:p w14:paraId="05D79DE1" w14:textId="77777777" w:rsidR="00893CDA" w:rsidRDefault="00893CDA" w:rsidP="00893CDA">
      <w:pPr>
        <w:rPr>
          <w:rFonts w:ascii="Verdana" w:hAnsi="Verdana" w:cs="Arial"/>
          <w:sz w:val="24"/>
          <w:szCs w:val="24"/>
        </w:rPr>
      </w:pPr>
    </w:p>
    <w:p w14:paraId="471185C6" w14:textId="628CE643" w:rsidR="00893CDA" w:rsidRDefault="00893CDA" w:rsidP="00893CDA">
      <w:pPr>
        <w:rPr>
          <w:rFonts w:ascii="Verdana" w:hAnsi="Verdana" w:cs="Arial"/>
          <w:sz w:val="24"/>
          <w:szCs w:val="24"/>
        </w:rPr>
      </w:pPr>
      <w:r>
        <w:rPr>
          <w:rFonts w:ascii="Verdana" w:hAnsi="Verdana" w:cs="Arial"/>
          <w:sz w:val="24"/>
          <w:szCs w:val="24"/>
        </w:rPr>
        <w:t xml:space="preserve">It should be noted </w:t>
      </w:r>
      <w:r w:rsidRPr="00893CDA">
        <w:rPr>
          <w:rFonts w:ascii="Verdana" w:hAnsi="Verdana" w:cs="Arial"/>
          <w:sz w:val="24"/>
          <w:szCs w:val="24"/>
        </w:rPr>
        <w:t>that</w:t>
      </w:r>
      <w:r>
        <w:rPr>
          <w:rFonts w:ascii="Verdana" w:hAnsi="Verdana" w:cs="Arial"/>
          <w:sz w:val="24"/>
          <w:szCs w:val="24"/>
        </w:rPr>
        <w:t xml:space="preserve"> the definition of a medical device includes</w:t>
      </w:r>
      <w:r w:rsidRPr="00893CDA">
        <w:rPr>
          <w:rFonts w:ascii="Verdana" w:hAnsi="Verdana" w:cs="Arial"/>
          <w:sz w:val="24"/>
          <w:szCs w:val="24"/>
        </w:rPr>
        <w:t xml:space="preserve"> in vitro diagnostic (IVD) medical devices, such as the equipment, reagents and software utilised by the microbiology and screening laboratories which, in the main, do not come into direct contact with patients but may nevertheless cause indirect harm to patients if they do not perform as intended.</w:t>
      </w:r>
    </w:p>
    <w:p w14:paraId="526A934C" w14:textId="77777777" w:rsidR="00893CDA" w:rsidRDefault="00893CDA" w:rsidP="00893CDA">
      <w:pPr>
        <w:rPr>
          <w:rFonts w:ascii="Verdana" w:hAnsi="Verdana" w:cs="Arial"/>
          <w:sz w:val="24"/>
          <w:szCs w:val="24"/>
        </w:rPr>
      </w:pPr>
    </w:p>
    <w:p w14:paraId="79F8EE51" w14:textId="77777777" w:rsidR="00893CDA" w:rsidRPr="00893CDA" w:rsidRDefault="00893CDA" w:rsidP="00893CDA">
      <w:pPr>
        <w:rPr>
          <w:rFonts w:ascii="Verdana" w:hAnsi="Verdana" w:cs="Arial"/>
          <w:sz w:val="24"/>
          <w:szCs w:val="24"/>
        </w:rPr>
      </w:pPr>
    </w:p>
    <w:p w14:paraId="07EF0A21" w14:textId="315A2090" w:rsidR="00893CDA" w:rsidRDefault="00893CDA" w:rsidP="00717A44">
      <w:pPr>
        <w:autoSpaceDE w:val="0"/>
        <w:autoSpaceDN w:val="0"/>
        <w:adjustRightInd w:val="0"/>
        <w:jc w:val="both"/>
        <w:rPr>
          <w:rFonts w:ascii="Verdana" w:hAnsi="Verdana" w:cs="Arial"/>
          <w:sz w:val="24"/>
          <w:szCs w:val="24"/>
        </w:rPr>
      </w:pPr>
    </w:p>
    <w:p w14:paraId="117B1ED3" w14:textId="77777777" w:rsidR="00893CDA" w:rsidRDefault="00893CDA" w:rsidP="00717A44">
      <w:pPr>
        <w:autoSpaceDE w:val="0"/>
        <w:autoSpaceDN w:val="0"/>
        <w:adjustRightInd w:val="0"/>
        <w:jc w:val="both"/>
        <w:rPr>
          <w:rFonts w:ascii="Verdana" w:hAnsi="Verdana" w:cs="Arial"/>
          <w:sz w:val="24"/>
          <w:szCs w:val="24"/>
        </w:rPr>
      </w:pPr>
    </w:p>
    <w:p w14:paraId="35C85961" w14:textId="77777777" w:rsidR="00382BE0" w:rsidRPr="00382BE0" w:rsidRDefault="00382BE0" w:rsidP="00382BE0">
      <w:pPr>
        <w:autoSpaceDE w:val="0"/>
        <w:autoSpaceDN w:val="0"/>
        <w:adjustRightInd w:val="0"/>
        <w:jc w:val="both"/>
        <w:rPr>
          <w:rFonts w:ascii="Verdana" w:hAnsi="Verdana" w:cs="Arial"/>
          <w:sz w:val="24"/>
          <w:szCs w:val="24"/>
        </w:rPr>
      </w:pPr>
      <w:r w:rsidRPr="00382BE0">
        <w:rPr>
          <w:rFonts w:ascii="Verdana" w:hAnsi="Verdana" w:cs="Arial"/>
          <w:sz w:val="24"/>
          <w:szCs w:val="24"/>
        </w:rPr>
        <w:t xml:space="preserve">Public Health Wales must ensure that the medical devices and equipment meet appropriate standards of safety, quality, and performance, complying with all the relevant directives set out by the Medicines and Healthcare Products Regulatory Agency </w:t>
      </w:r>
      <w:hyperlink r:id="rId20">
        <w:r w:rsidRPr="00382BE0">
          <w:rPr>
            <w:rStyle w:val="Hyperlink"/>
            <w:rFonts w:ascii="Verdana" w:hAnsi="Verdana" w:cs="Arial"/>
            <w:sz w:val="24"/>
            <w:szCs w:val="24"/>
          </w:rPr>
          <w:t>(MHRA) Managing Medical Devices Guidance</w:t>
        </w:r>
      </w:hyperlink>
      <w:r w:rsidRPr="00382BE0">
        <w:rPr>
          <w:rFonts w:ascii="Verdana" w:hAnsi="Verdana" w:cs="Arial"/>
          <w:sz w:val="24"/>
          <w:szCs w:val="24"/>
          <w:u w:val="single"/>
        </w:rPr>
        <w:t xml:space="preserve"> </w:t>
      </w:r>
      <w:r w:rsidRPr="00382BE0">
        <w:rPr>
          <w:rFonts w:ascii="Verdana" w:hAnsi="Verdana" w:cs="Arial"/>
          <w:sz w:val="24"/>
          <w:szCs w:val="24"/>
        </w:rPr>
        <w:t>and adherence to Gov.UK guidance for in vitro medical devices:</w:t>
      </w:r>
    </w:p>
    <w:p w14:paraId="6219B321" w14:textId="77777777" w:rsidR="00382BE0" w:rsidRPr="00382BE0" w:rsidRDefault="00000000" w:rsidP="00382BE0">
      <w:pPr>
        <w:numPr>
          <w:ilvl w:val="0"/>
          <w:numId w:val="47"/>
        </w:numPr>
        <w:autoSpaceDE w:val="0"/>
        <w:autoSpaceDN w:val="0"/>
        <w:adjustRightInd w:val="0"/>
        <w:jc w:val="both"/>
        <w:rPr>
          <w:rFonts w:ascii="Verdana" w:hAnsi="Verdana" w:cs="Arial"/>
          <w:sz w:val="24"/>
          <w:szCs w:val="24"/>
        </w:rPr>
      </w:pPr>
      <w:hyperlink r:id="rId21" w:history="1">
        <w:r w:rsidR="00382BE0" w:rsidRPr="00382BE0">
          <w:rPr>
            <w:rStyle w:val="Hyperlink"/>
            <w:rFonts w:ascii="Verdana" w:hAnsi="Verdana" w:cs="Arial"/>
            <w:sz w:val="24"/>
            <w:szCs w:val="24"/>
          </w:rPr>
          <w:t>In vitro diagnostic medical devices procurement safety quality and performance</w:t>
        </w:r>
      </w:hyperlink>
    </w:p>
    <w:p w14:paraId="0EF9F17A" w14:textId="77777777" w:rsidR="00382BE0" w:rsidRPr="00382BE0" w:rsidRDefault="00000000" w:rsidP="00382BE0">
      <w:pPr>
        <w:numPr>
          <w:ilvl w:val="0"/>
          <w:numId w:val="47"/>
        </w:numPr>
        <w:autoSpaceDE w:val="0"/>
        <w:autoSpaceDN w:val="0"/>
        <w:adjustRightInd w:val="0"/>
        <w:jc w:val="both"/>
        <w:rPr>
          <w:rFonts w:ascii="Verdana" w:hAnsi="Verdana" w:cs="Arial"/>
          <w:sz w:val="24"/>
          <w:szCs w:val="24"/>
        </w:rPr>
      </w:pPr>
      <w:hyperlink r:id="rId22" w:history="1">
        <w:r w:rsidR="00382BE0" w:rsidRPr="00382BE0">
          <w:rPr>
            <w:rStyle w:val="Hyperlink"/>
            <w:rFonts w:ascii="Verdana" w:hAnsi="Verdana" w:cs="Arial"/>
            <w:sz w:val="24"/>
            <w:szCs w:val="24"/>
          </w:rPr>
          <w:t>In vitro diagnostic point of care test devices</w:t>
        </w:r>
      </w:hyperlink>
    </w:p>
    <w:p w14:paraId="5877B0A4" w14:textId="77777777" w:rsidR="00382BE0" w:rsidRDefault="00382BE0" w:rsidP="00717A44">
      <w:pPr>
        <w:autoSpaceDE w:val="0"/>
        <w:autoSpaceDN w:val="0"/>
        <w:adjustRightInd w:val="0"/>
        <w:jc w:val="both"/>
        <w:rPr>
          <w:rFonts w:ascii="Verdana" w:hAnsi="Verdana" w:cs="Arial"/>
          <w:sz w:val="24"/>
          <w:szCs w:val="24"/>
        </w:rPr>
      </w:pPr>
    </w:p>
    <w:p w14:paraId="7B139FE6" w14:textId="69D2D664" w:rsidR="00893CDA" w:rsidRDefault="00893CDA" w:rsidP="00717A44">
      <w:pPr>
        <w:autoSpaceDE w:val="0"/>
        <w:autoSpaceDN w:val="0"/>
        <w:adjustRightInd w:val="0"/>
        <w:jc w:val="both"/>
        <w:rPr>
          <w:rFonts w:ascii="Verdana" w:hAnsi="Verdana" w:cs="Arial"/>
          <w:sz w:val="24"/>
          <w:szCs w:val="24"/>
        </w:rPr>
      </w:pPr>
      <w:r>
        <w:rPr>
          <w:rFonts w:ascii="Verdana" w:hAnsi="Verdana" w:cs="Arial"/>
          <w:sz w:val="24"/>
          <w:szCs w:val="24"/>
        </w:rPr>
        <w:t>Software and Stand-alone apps can also be defined as Medical Devices under certain circumstances and the applicability of Medical Device Regulations must be considered when in-house software applications are developed or procured in support of our services, (e.g. within Screening Services). Further guidance can be found at:</w:t>
      </w:r>
    </w:p>
    <w:p w14:paraId="5BF9F110" w14:textId="4DE7C1E9" w:rsidR="00893CDA" w:rsidRDefault="00000000" w:rsidP="00717A44">
      <w:pPr>
        <w:autoSpaceDE w:val="0"/>
        <w:autoSpaceDN w:val="0"/>
        <w:adjustRightInd w:val="0"/>
        <w:jc w:val="both"/>
        <w:rPr>
          <w:rFonts w:ascii="Verdana" w:hAnsi="Verdana" w:cs="Arial"/>
          <w:sz w:val="24"/>
          <w:szCs w:val="24"/>
        </w:rPr>
      </w:pPr>
      <w:hyperlink r:id="rId23" w:history="1">
        <w:r w:rsidR="00893CDA" w:rsidRPr="00893CDA">
          <w:rPr>
            <w:rStyle w:val="Hyperlink"/>
            <w:rFonts w:ascii="Verdana" w:hAnsi="Verdana" w:cs="Arial"/>
            <w:sz w:val="24"/>
            <w:szCs w:val="24"/>
          </w:rPr>
          <w:t>Medical devices: software applications (apps) - GOV.UK (www.gov.uk)</w:t>
        </w:r>
      </w:hyperlink>
    </w:p>
    <w:p w14:paraId="5C176235" w14:textId="16086AE8" w:rsidR="00893CDA" w:rsidRDefault="00000000" w:rsidP="00717A44">
      <w:pPr>
        <w:autoSpaceDE w:val="0"/>
        <w:autoSpaceDN w:val="0"/>
        <w:adjustRightInd w:val="0"/>
        <w:jc w:val="both"/>
        <w:rPr>
          <w:rFonts w:ascii="Verdana" w:hAnsi="Verdana" w:cs="Arial"/>
          <w:sz w:val="24"/>
          <w:szCs w:val="24"/>
        </w:rPr>
      </w:pPr>
      <w:hyperlink r:id="rId24" w:history="1">
        <w:r w:rsidR="00893CDA" w:rsidRPr="00893CDA">
          <w:rPr>
            <w:rStyle w:val="Hyperlink"/>
            <w:rFonts w:ascii="Verdana" w:hAnsi="Verdana" w:cs="Arial"/>
            <w:sz w:val="24"/>
            <w:szCs w:val="24"/>
          </w:rPr>
          <w:t>MHRA Software flowchart (publishing.service.gov.uk)</w:t>
        </w:r>
      </w:hyperlink>
    </w:p>
    <w:p w14:paraId="461AE693" w14:textId="77777777" w:rsidR="00893CDA" w:rsidRDefault="00893CDA" w:rsidP="00717A44">
      <w:pPr>
        <w:autoSpaceDE w:val="0"/>
        <w:autoSpaceDN w:val="0"/>
        <w:adjustRightInd w:val="0"/>
        <w:jc w:val="both"/>
        <w:rPr>
          <w:rFonts w:ascii="Verdana" w:hAnsi="Verdana" w:cs="Arial"/>
          <w:sz w:val="24"/>
          <w:szCs w:val="24"/>
        </w:rPr>
      </w:pPr>
    </w:p>
    <w:p w14:paraId="7A9DDFFE" w14:textId="1F3A5F64" w:rsidR="004A21CC" w:rsidRPr="00111B04" w:rsidRDefault="004A21CC" w:rsidP="00717A44">
      <w:pPr>
        <w:autoSpaceDE w:val="0"/>
        <w:autoSpaceDN w:val="0"/>
        <w:adjustRightInd w:val="0"/>
        <w:jc w:val="both"/>
        <w:rPr>
          <w:rFonts w:ascii="Verdana" w:hAnsi="Verdana" w:cs="Arial"/>
          <w:sz w:val="24"/>
          <w:szCs w:val="24"/>
        </w:rPr>
      </w:pPr>
      <w:r w:rsidRPr="00111B04">
        <w:rPr>
          <w:rFonts w:ascii="Verdana" w:hAnsi="Verdana" w:cs="Arial"/>
          <w:sz w:val="24"/>
          <w:szCs w:val="24"/>
        </w:rPr>
        <w:t>Usage</w:t>
      </w:r>
      <w:r w:rsidR="00382BE0">
        <w:rPr>
          <w:rFonts w:ascii="Verdana" w:hAnsi="Verdana" w:cs="Arial"/>
          <w:sz w:val="24"/>
          <w:szCs w:val="24"/>
        </w:rPr>
        <w:t xml:space="preserve"> of Medical Devices</w:t>
      </w:r>
      <w:r w:rsidRPr="00111B04">
        <w:rPr>
          <w:rFonts w:ascii="Verdana" w:hAnsi="Verdana" w:cs="Arial"/>
          <w:sz w:val="24"/>
          <w:szCs w:val="24"/>
        </w:rPr>
        <w:t xml:space="preserve"> is commonplace </w:t>
      </w:r>
      <w:r w:rsidR="00382BE0">
        <w:rPr>
          <w:rFonts w:ascii="Verdana" w:hAnsi="Verdana" w:cs="Arial"/>
          <w:sz w:val="24"/>
          <w:szCs w:val="24"/>
        </w:rPr>
        <w:t xml:space="preserve">across Public Health Wales </w:t>
      </w:r>
      <w:r w:rsidRPr="00111B04">
        <w:rPr>
          <w:rFonts w:ascii="Verdana" w:hAnsi="Verdana" w:cs="Arial"/>
          <w:sz w:val="24"/>
          <w:szCs w:val="24"/>
        </w:rPr>
        <w:t xml:space="preserve">and training </w:t>
      </w:r>
      <w:r w:rsidR="00382BE0">
        <w:rPr>
          <w:rFonts w:ascii="Verdana" w:hAnsi="Verdana" w:cs="Arial"/>
          <w:sz w:val="24"/>
          <w:szCs w:val="24"/>
        </w:rPr>
        <w:t xml:space="preserve">in their use should be </w:t>
      </w:r>
      <w:r w:rsidRPr="00111B04">
        <w:rPr>
          <w:rFonts w:ascii="Verdana" w:hAnsi="Verdana" w:cs="Arial"/>
          <w:sz w:val="24"/>
          <w:szCs w:val="24"/>
        </w:rPr>
        <w:t xml:space="preserve">part of an employee’s </w:t>
      </w:r>
      <w:r>
        <w:rPr>
          <w:rFonts w:ascii="Verdana" w:hAnsi="Verdana" w:cs="Arial"/>
          <w:sz w:val="24"/>
          <w:szCs w:val="24"/>
        </w:rPr>
        <w:t>induction in order for them to carry out their role</w:t>
      </w:r>
      <w:r w:rsidR="00622F26">
        <w:rPr>
          <w:rFonts w:ascii="Verdana" w:hAnsi="Verdana" w:cs="Arial"/>
          <w:sz w:val="24"/>
          <w:szCs w:val="24"/>
        </w:rPr>
        <w:t xml:space="preserve">. Public Health Wales </w:t>
      </w:r>
      <w:r w:rsidRPr="00111B04">
        <w:rPr>
          <w:rFonts w:ascii="Verdana" w:hAnsi="Verdana" w:cs="Arial"/>
          <w:sz w:val="24"/>
          <w:szCs w:val="24"/>
        </w:rPr>
        <w:t>expects all staff to adhere to the following principles before using ANY medical device:</w:t>
      </w:r>
    </w:p>
    <w:p w14:paraId="15A70CAA" w14:textId="77777777" w:rsidR="004A21CC" w:rsidRPr="00111B04" w:rsidRDefault="004A21CC" w:rsidP="00717A44">
      <w:pPr>
        <w:jc w:val="both"/>
        <w:rPr>
          <w:rFonts w:ascii="Verdana" w:hAnsi="Verdana" w:cs="Arial"/>
          <w:sz w:val="24"/>
          <w:szCs w:val="24"/>
        </w:rPr>
      </w:pPr>
    </w:p>
    <w:p w14:paraId="449D83D7" w14:textId="77777777" w:rsidR="004A21CC" w:rsidRPr="00111B04" w:rsidRDefault="004A21CC" w:rsidP="00717A44">
      <w:pPr>
        <w:numPr>
          <w:ilvl w:val="0"/>
          <w:numId w:val="12"/>
        </w:numPr>
        <w:jc w:val="both"/>
        <w:rPr>
          <w:rFonts w:ascii="Verdana" w:hAnsi="Verdana" w:cs="Arial"/>
          <w:sz w:val="24"/>
          <w:szCs w:val="24"/>
        </w:rPr>
      </w:pPr>
      <w:r w:rsidRPr="00111B04">
        <w:rPr>
          <w:rFonts w:ascii="Verdana" w:hAnsi="Verdana" w:cs="Arial"/>
          <w:sz w:val="24"/>
          <w:szCs w:val="24"/>
        </w:rPr>
        <w:t xml:space="preserve">Always visually check the piece of equipment for cleanliness and signs of damage </w:t>
      </w:r>
      <w:r>
        <w:rPr>
          <w:rFonts w:ascii="Verdana" w:hAnsi="Verdana" w:cs="Arial"/>
          <w:sz w:val="24"/>
          <w:szCs w:val="24"/>
        </w:rPr>
        <w:t xml:space="preserve">and correct settings </w:t>
      </w:r>
      <w:r w:rsidRPr="00111B04">
        <w:rPr>
          <w:rFonts w:ascii="Verdana" w:hAnsi="Verdana" w:cs="Arial"/>
          <w:sz w:val="24"/>
          <w:szCs w:val="24"/>
        </w:rPr>
        <w:t>before each use</w:t>
      </w:r>
    </w:p>
    <w:p w14:paraId="69D79DC7" w14:textId="77777777" w:rsidR="004A21CC" w:rsidRPr="00111B04" w:rsidRDefault="004A21CC" w:rsidP="00717A44">
      <w:pPr>
        <w:numPr>
          <w:ilvl w:val="0"/>
          <w:numId w:val="12"/>
        </w:numPr>
        <w:jc w:val="both"/>
        <w:rPr>
          <w:rFonts w:ascii="Verdana" w:hAnsi="Verdana" w:cs="Arial"/>
          <w:sz w:val="24"/>
          <w:szCs w:val="24"/>
        </w:rPr>
      </w:pPr>
      <w:r w:rsidRPr="00111B04">
        <w:rPr>
          <w:rFonts w:ascii="Verdana" w:hAnsi="Verdana" w:cs="Arial"/>
          <w:sz w:val="24"/>
          <w:szCs w:val="24"/>
        </w:rPr>
        <w:t>Ensure equipment has been serviced where appropriate by checking service label</w:t>
      </w:r>
    </w:p>
    <w:p w14:paraId="0FCCD0DC" w14:textId="77777777" w:rsidR="004A21CC" w:rsidRDefault="004A21CC" w:rsidP="00717A44">
      <w:pPr>
        <w:numPr>
          <w:ilvl w:val="0"/>
          <w:numId w:val="12"/>
        </w:numPr>
        <w:jc w:val="both"/>
        <w:rPr>
          <w:rFonts w:ascii="Verdana" w:hAnsi="Verdana" w:cs="Arial"/>
          <w:sz w:val="24"/>
          <w:szCs w:val="24"/>
        </w:rPr>
      </w:pPr>
      <w:r w:rsidRPr="00111B04">
        <w:rPr>
          <w:rFonts w:ascii="Verdana" w:hAnsi="Verdana" w:cs="Arial"/>
          <w:sz w:val="24"/>
          <w:szCs w:val="24"/>
        </w:rPr>
        <w:t>If the equipment requires disposables, ensure they are correct for the device and for its current settings</w:t>
      </w:r>
    </w:p>
    <w:p w14:paraId="3F753B2C" w14:textId="77777777" w:rsidR="004A21CC" w:rsidRDefault="004A21CC" w:rsidP="00717A44">
      <w:pPr>
        <w:numPr>
          <w:ilvl w:val="0"/>
          <w:numId w:val="12"/>
        </w:numPr>
        <w:jc w:val="both"/>
        <w:rPr>
          <w:rFonts w:ascii="Verdana" w:hAnsi="Verdana" w:cs="Arial"/>
          <w:sz w:val="24"/>
          <w:szCs w:val="24"/>
        </w:rPr>
      </w:pPr>
      <w:r w:rsidRPr="00522E50">
        <w:rPr>
          <w:rFonts w:ascii="Verdana" w:hAnsi="Verdana" w:cs="Arial"/>
          <w:sz w:val="24"/>
          <w:szCs w:val="24"/>
        </w:rPr>
        <w:t xml:space="preserve">All disposables are within expiry date and any associated packaging is intact </w:t>
      </w:r>
      <w:r>
        <w:rPr>
          <w:rFonts w:ascii="Verdana" w:hAnsi="Verdana" w:cs="Arial"/>
          <w:sz w:val="24"/>
          <w:szCs w:val="24"/>
        </w:rPr>
        <w:t>before opening</w:t>
      </w:r>
    </w:p>
    <w:p w14:paraId="0F6BEA1E" w14:textId="77777777" w:rsidR="004A21CC" w:rsidRPr="00522E50" w:rsidRDefault="004A21CC" w:rsidP="00717A44">
      <w:pPr>
        <w:numPr>
          <w:ilvl w:val="0"/>
          <w:numId w:val="12"/>
        </w:numPr>
        <w:jc w:val="both"/>
        <w:rPr>
          <w:rFonts w:ascii="Verdana" w:hAnsi="Verdana" w:cs="Arial"/>
          <w:sz w:val="24"/>
          <w:szCs w:val="24"/>
        </w:rPr>
      </w:pPr>
      <w:r w:rsidRPr="00522E50">
        <w:rPr>
          <w:rFonts w:ascii="Verdana" w:hAnsi="Verdana" w:cs="Arial"/>
          <w:sz w:val="24"/>
          <w:szCs w:val="24"/>
        </w:rPr>
        <w:t>Do not use the piece of equipment unless you have been trained to do so</w:t>
      </w:r>
    </w:p>
    <w:p w14:paraId="3A01404A" w14:textId="77777777" w:rsidR="004A21CC" w:rsidRPr="00111B04" w:rsidRDefault="004A21CC" w:rsidP="00717A44">
      <w:pPr>
        <w:numPr>
          <w:ilvl w:val="0"/>
          <w:numId w:val="12"/>
        </w:numPr>
        <w:jc w:val="both"/>
        <w:rPr>
          <w:rFonts w:ascii="Verdana" w:hAnsi="Verdana" w:cs="Arial"/>
          <w:sz w:val="24"/>
          <w:szCs w:val="24"/>
        </w:rPr>
      </w:pPr>
      <w:r w:rsidRPr="00111B04">
        <w:rPr>
          <w:rFonts w:ascii="Verdana" w:hAnsi="Verdana" w:cs="Arial"/>
          <w:sz w:val="24"/>
          <w:szCs w:val="24"/>
        </w:rPr>
        <w:t>Do not be afraid to ask for advice</w:t>
      </w:r>
    </w:p>
    <w:p w14:paraId="5D0C23FC" w14:textId="77777777" w:rsidR="004A21CC" w:rsidRDefault="004A21CC" w:rsidP="00717A44">
      <w:pPr>
        <w:numPr>
          <w:ilvl w:val="0"/>
          <w:numId w:val="12"/>
        </w:numPr>
        <w:jc w:val="both"/>
        <w:rPr>
          <w:rFonts w:ascii="Verdana" w:hAnsi="Verdana" w:cs="Arial"/>
          <w:sz w:val="24"/>
          <w:szCs w:val="24"/>
        </w:rPr>
      </w:pPr>
      <w:r w:rsidRPr="00111B04">
        <w:rPr>
          <w:rFonts w:ascii="Verdana" w:hAnsi="Verdana" w:cs="Arial"/>
          <w:sz w:val="24"/>
          <w:szCs w:val="24"/>
        </w:rPr>
        <w:t>Ensure that all equipment is thoroughly decontaminated in line with cleaning schedules</w:t>
      </w:r>
      <w:r>
        <w:rPr>
          <w:rFonts w:ascii="Verdana" w:hAnsi="Verdana" w:cs="Arial"/>
          <w:sz w:val="24"/>
          <w:szCs w:val="24"/>
        </w:rPr>
        <w:t xml:space="preserve"> and manufacture instructions before and after use</w:t>
      </w:r>
      <w:r w:rsidR="006D4C03">
        <w:rPr>
          <w:rFonts w:ascii="Verdana" w:hAnsi="Verdana" w:cs="Arial"/>
          <w:sz w:val="24"/>
          <w:szCs w:val="24"/>
        </w:rPr>
        <w:t>. This information should be logged locally</w:t>
      </w:r>
    </w:p>
    <w:p w14:paraId="35CD50DD" w14:textId="77777777" w:rsidR="004A21CC" w:rsidRPr="00111B04" w:rsidRDefault="004A21CC" w:rsidP="00717A44">
      <w:pPr>
        <w:numPr>
          <w:ilvl w:val="0"/>
          <w:numId w:val="12"/>
        </w:numPr>
        <w:jc w:val="both"/>
        <w:rPr>
          <w:rFonts w:ascii="Verdana" w:hAnsi="Verdana" w:cs="Arial"/>
          <w:sz w:val="24"/>
          <w:szCs w:val="24"/>
        </w:rPr>
      </w:pPr>
      <w:r>
        <w:rPr>
          <w:rFonts w:ascii="Verdana" w:hAnsi="Verdana" w:cs="Arial"/>
          <w:sz w:val="24"/>
          <w:szCs w:val="24"/>
        </w:rPr>
        <w:t>Used within an appropriate environment</w:t>
      </w:r>
    </w:p>
    <w:p w14:paraId="20A411B8" w14:textId="77777777" w:rsidR="004A21CC" w:rsidRDefault="004A21CC" w:rsidP="00717A44">
      <w:pPr>
        <w:jc w:val="both"/>
        <w:rPr>
          <w:rFonts w:ascii="Verdana" w:hAnsi="Verdana" w:cs="Arial"/>
          <w:sz w:val="24"/>
          <w:szCs w:val="24"/>
        </w:rPr>
      </w:pPr>
    </w:p>
    <w:p w14:paraId="514874BE" w14:textId="77777777" w:rsidR="004A21CC" w:rsidRPr="000C78FD" w:rsidRDefault="004A21CC" w:rsidP="00717A44">
      <w:pPr>
        <w:jc w:val="both"/>
        <w:rPr>
          <w:rFonts w:ascii="Verdana" w:hAnsi="Verdana" w:cs="Arial"/>
          <w:sz w:val="24"/>
          <w:szCs w:val="24"/>
        </w:rPr>
      </w:pPr>
      <w:r w:rsidRPr="000C78FD">
        <w:rPr>
          <w:rFonts w:ascii="Verdana" w:hAnsi="Verdana" w:cs="Arial"/>
          <w:sz w:val="24"/>
          <w:szCs w:val="24"/>
        </w:rPr>
        <w:t xml:space="preserve">Manufacturer’s Instructions must be readily available for each piece of </w:t>
      </w:r>
      <w:proofErr w:type="gramStart"/>
      <w:r w:rsidRPr="000C78FD">
        <w:rPr>
          <w:rFonts w:ascii="Verdana" w:hAnsi="Verdana" w:cs="Arial"/>
          <w:sz w:val="24"/>
          <w:szCs w:val="24"/>
        </w:rPr>
        <w:t>equipment</w:t>
      </w:r>
      <w:proofErr w:type="gramEnd"/>
      <w:r w:rsidRPr="000C78FD">
        <w:rPr>
          <w:rFonts w:ascii="Verdana" w:hAnsi="Verdana" w:cs="Arial"/>
          <w:sz w:val="24"/>
          <w:szCs w:val="24"/>
        </w:rPr>
        <w:t xml:space="preserve"> and it is essential that they are followed. Any deviation from the instructions may not only invalidate any warranty but could also cause an injury to the employee or service user. </w:t>
      </w:r>
    </w:p>
    <w:p w14:paraId="63B38000" w14:textId="77777777" w:rsidR="004A21CC" w:rsidRPr="00111B04" w:rsidRDefault="004A21CC" w:rsidP="00717A44">
      <w:pPr>
        <w:jc w:val="both"/>
        <w:rPr>
          <w:rFonts w:ascii="Verdana" w:hAnsi="Verdana" w:cs="Arial"/>
          <w:sz w:val="24"/>
          <w:szCs w:val="24"/>
        </w:rPr>
      </w:pPr>
    </w:p>
    <w:p w14:paraId="78427E2D" w14:textId="77777777" w:rsidR="004A21CC" w:rsidRPr="002F7B68" w:rsidRDefault="004A21CC" w:rsidP="002F7B68">
      <w:pPr>
        <w:pStyle w:val="Heading1"/>
      </w:pPr>
      <w:bookmarkStart w:id="22" w:name="_Toc500939984"/>
      <w:bookmarkStart w:id="23" w:name="_Toc500940105"/>
      <w:bookmarkStart w:id="24" w:name="_Toc505598965"/>
      <w:bookmarkStart w:id="25" w:name="_Toc133589021"/>
      <w:bookmarkStart w:id="26" w:name="_Toc135401508"/>
      <w:bookmarkStart w:id="27" w:name="_Toc146116522"/>
      <w:r w:rsidRPr="002F7B68">
        <w:lastRenderedPageBreak/>
        <w:t>Legislation and Best Practice Guidance</w:t>
      </w:r>
      <w:bookmarkEnd w:id="22"/>
      <w:bookmarkEnd w:id="23"/>
      <w:bookmarkEnd w:id="24"/>
      <w:bookmarkEnd w:id="25"/>
      <w:bookmarkEnd w:id="26"/>
      <w:bookmarkEnd w:id="27"/>
      <w:r w:rsidRPr="002F7B68">
        <w:t xml:space="preserve"> </w:t>
      </w:r>
    </w:p>
    <w:p w14:paraId="29EF800E" w14:textId="77777777" w:rsidR="004A21CC" w:rsidRPr="00EC36A5" w:rsidRDefault="009C5D64" w:rsidP="009C5D64">
      <w:pPr>
        <w:pStyle w:val="Heading2"/>
        <w:numPr>
          <w:ilvl w:val="0"/>
          <w:numId w:val="0"/>
        </w:numPr>
      </w:pPr>
      <w:bookmarkStart w:id="28" w:name="_Toc505598967"/>
      <w:bookmarkStart w:id="29" w:name="_Toc133589022"/>
      <w:bookmarkStart w:id="30" w:name="_Toc135401509"/>
      <w:bookmarkStart w:id="31" w:name="_Toc146116523"/>
      <w:r>
        <w:t>4</w:t>
      </w:r>
      <w:r w:rsidR="004A21CC">
        <w:t>.1</w:t>
      </w:r>
      <w:r w:rsidR="004A21CC">
        <w:tab/>
      </w:r>
      <w:r w:rsidR="004A21CC" w:rsidRPr="00EC36A5">
        <w:t>Statutory Requirements</w:t>
      </w:r>
      <w:bookmarkEnd w:id="28"/>
      <w:bookmarkEnd w:id="29"/>
      <w:bookmarkEnd w:id="30"/>
      <w:bookmarkEnd w:id="31"/>
    </w:p>
    <w:p w14:paraId="64106EBA" w14:textId="77777777" w:rsidR="004A21CC" w:rsidRPr="00111B04" w:rsidRDefault="004A21CC" w:rsidP="00717A44">
      <w:pPr>
        <w:pStyle w:val="Default"/>
        <w:ind w:left="720"/>
        <w:jc w:val="both"/>
        <w:rPr>
          <w:rFonts w:ascii="Verdana" w:hAnsi="Verdana"/>
        </w:rPr>
      </w:pPr>
    </w:p>
    <w:p w14:paraId="6574C703" w14:textId="77777777" w:rsidR="004A21CC" w:rsidRPr="00111B04" w:rsidRDefault="000E59D3" w:rsidP="00717A44">
      <w:pPr>
        <w:pStyle w:val="Default"/>
        <w:jc w:val="both"/>
        <w:rPr>
          <w:rFonts w:ascii="Verdana" w:hAnsi="Verdana"/>
        </w:rPr>
      </w:pPr>
      <w:r>
        <w:rPr>
          <w:rFonts w:ascii="Verdana" w:hAnsi="Verdana"/>
        </w:rPr>
        <w:t>The policy and associated procedure</w:t>
      </w:r>
      <w:r w:rsidR="004A21CC" w:rsidRPr="00111B04">
        <w:rPr>
          <w:rFonts w:ascii="Verdana" w:hAnsi="Verdana"/>
        </w:rPr>
        <w:t xml:space="preserve"> is based on statutory requirements produced by the Health and Safety Commission, Department of Health, Medicines and Healthcare Products Regulatory Agency and the Welsh Government including the: </w:t>
      </w:r>
    </w:p>
    <w:p w14:paraId="4C039814" w14:textId="77777777" w:rsidR="004A21CC" w:rsidRPr="00111B04" w:rsidRDefault="004A21CC" w:rsidP="00717A44">
      <w:pPr>
        <w:pStyle w:val="Default"/>
        <w:jc w:val="both"/>
        <w:rPr>
          <w:rFonts w:ascii="Verdana" w:hAnsi="Verdana"/>
        </w:rPr>
      </w:pPr>
    </w:p>
    <w:p w14:paraId="40EE16E0" w14:textId="77777777" w:rsidR="004A21CC" w:rsidRPr="00111B04" w:rsidRDefault="004A21CC" w:rsidP="00717A44">
      <w:pPr>
        <w:pStyle w:val="Default"/>
        <w:widowControl/>
        <w:numPr>
          <w:ilvl w:val="0"/>
          <w:numId w:val="13"/>
        </w:numPr>
        <w:tabs>
          <w:tab w:val="clear" w:pos="720"/>
          <w:tab w:val="num" w:pos="360"/>
        </w:tabs>
        <w:ind w:left="360"/>
        <w:jc w:val="both"/>
        <w:rPr>
          <w:rFonts w:ascii="Verdana" w:hAnsi="Verdana"/>
        </w:rPr>
      </w:pPr>
      <w:r w:rsidRPr="00111B04">
        <w:rPr>
          <w:rFonts w:ascii="Verdana" w:hAnsi="Verdana"/>
        </w:rPr>
        <w:t xml:space="preserve">The Medical Devices Regulations 2002 </w:t>
      </w:r>
    </w:p>
    <w:p w14:paraId="08F06087" w14:textId="77777777" w:rsidR="004A21CC" w:rsidRDefault="004A21CC" w:rsidP="00717A44">
      <w:pPr>
        <w:pStyle w:val="Default"/>
        <w:widowControl/>
        <w:numPr>
          <w:ilvl w:val="0"/>
          <w:numId w:val="13"/>
        </w:numPr>
        <w:tabs>
          <w:tab w:val="clear" w:pos="720"/>
          <w:tab w:val="num" w:pos="360"/>
        </w:tabs>
        <w:ind w:left="360"/>
        <w:jc w:val="both"/>
        <w:rPr>
          <w:rFonts w:ascii="Verdana" w:hAnsi="Verdana"/>
        </w:rPr>
      </w:pPr>
      <w:r w:rsidRPr="00111B04">
        <w:rPr>
          <w:rFonts w:ascii="Verdana" w:hAnsi="Verdana"/>
        </w:rPr>
        <w:t xml:space="preserve">The Medical Devices (Amendment) Regulations 2008 and 2012 </w:t>
      </w:r>
    </w:p>
    <w:p w14:paraId="08B3C3A8" w14:textId="77777777" w:rsidR="00EC713C" w:rsidRPr="00111B04" w:rsidRDefault="00EC713C" w:rsidP="00717A44">
      <w:pPr>
        <w:pStyle w:val="Default"/>
        <w:widowControl/>
        <w:numPr>
          <w:ilvl w:val="0"/>
          <w:numId w:val="13"/>
        </w:numPr>
        <w:tabs>
          <w:tab w:val="clear" w:pos="720"/>
          <w:tab w:val="num" w:pos="360"/>
        </w:tabs>
        <w:ind w:left="360"/>
        <w:jc w:val="both"/>
        <w:rPr>
          <w:rFonts w:ascii="Verdana" w:hAnsi="Verdana"/>
        </w:rPr>
      </w:pPr>
      <w:r>
        <w:rPr>
          <w:rFonts w:ascii="Verdana" w:hAnsi="Verdana"/>
        </w:rPr>
        <w:t>The Medical Devices (Amendment) (EU Exit) Regulations 2021</w:t>
      </w:r>
    </w:p>
    <w:p w14:paraId="7365C8BD" w14:textId="77777777" w:rsidR="004A21CC" w:rsidRPr="00111B04" w:rsidRDefault="004A21CC" w:rsidP="00717A44">
      <w:pPr>
        <w:pStyle w:val="Default"/>
        <w:widowControl/>
        <w:numPr>
          <w:ilvl w:val="0"/>
          <w:numId w:val="13"/>
        </w:numPr>
        <w:tabs>
          <w:tab w:val="clear" w:pos="720"/>
          <w:tab w:val="num" w:pos="360"/>
        </w:tabs>
        <w:ind w:left="360"/>
        <w:jc w:val="both"/>
        <w:rPr>
          <w:rFonts w:ascii="Verdana" w:hAnsi="Verdana"/>
        </w:rPr>
      </w:pPr>
      <w:r w:rsidRPr="00111B04">
        <w:rPr>
          <w:rFonts w:ascii="Verdana" w:hAnsi="Verdana"/>
        </w:rPr>
        <w:t xml:space="preserve">Health and Safety at Work etc Act 1974 </w:t>
      </w:r>
    </w:p>
    <w:p w14:paraId="22D2EA28" w14:textId="77777777" w:rsidR="004A21CC" w:rsidRPr="00111B04" w:rsidRDefault="004A21CC" w:rsidP="00717A44">
      <w:pPr>
        <w:pStyle w:val="Default"/>
        <w:widowControl/>
        <w:numPr>
          <w:ilvl w:val="0"/>
          <w:numId w:val="13"/>
        </w:numPr>
        <w:tabs>
          <w:tab w:val="clear" w:pos="720"/>
          <w:tab w:val="num" w:pos="360"/>
        </w:tabs>
        <w:ind w:left="360"/>
        <w:jc w:val="both"/>
        <w:rPr>
          <w:rFonts w:ascii="Verdana" w:hAnsi="Verdana"/>
        </w:rPr>
      </w:pPr>
      <w:r w:rsidRPr="00111B04">
        <w:rPr>
          <w:rFonts w:ascii="Verdana" w:hAnsi="Verdana"/>
        </w:rPr>
        <w:t xml:space="preserve">Electricity at Work Regulations 1989 </w:t>
      </w:r>
    </w:p>
    <w:p w14:paraId="106DBECD" w14:textId="77777777" w:rsidR="004A21CC" w:rsidRPr="00111B04" w:rsidRDefault="004A21CC" w:rsidP="00717A44">
      <w:pPr>
        <w:pStyle w:val="Default"/>
        <w:widowControl/>
        <w:numPr>
          <w:ilvl w:val="0"/>
          <w:numId w:val="13"/>
        </w:numPr>
        <w:tabs>
          <w:tab w:val="clear" w:pos="720"/>
          <w:tab w:val="num" w:pos="360"/>
        </w:tabs>
        <w:ind w:left="360"/>
        <w:jc w:val="both"/>
        <w:rPr>
          <w:rFonts w:ascii="Verdana" w:hAnsi="Verdana"/>
        </w:rPr>
      </w:pPr>
      <w:r w:rsidRPr="00111B04">
        <w:rPr>
          <w:rFonts w:ascii="Verdana" w:hAnsi="Verdana"/>
        </w:rPr>
        <w:t xml:space="preserve">Management of Health and Safety at Work Regulations 1999 </w:t>
      </w:r>
    </w:p>
    <w:p w14:paraId="5D3D6FC6" w14:textId="77777777" w:rsidR="004A21CC" w:rsidRPr="00111B04" w:rsidRDefault="004A21CC" w:rsidP="00717A44">
      <w:pPr>
        <w:pStyle w:val="Default"/>
        <w:widowControl/>
        <w:numPr>
          <w:ilvl w:val="0"/>
          <w:numId w:val="13"/>
        </w:numPr>
        <w:tabs>
          <w:tab w:val="clear" w:pos="720"/>
          <w:tab w:val="num" w:pos="360"/>
        </w:tabs>
        <w:ind w:left="360"/>
        <w:jc w:val="both"/>
        <w:rPr>
          <w:rFonts w:ascii="Verdana" w:hAnsi="Verdana"/>
        </w:rPr>
      </w:pPr>
      <w:r w:rsidRPr="00111B04">
        <w:rPr>
          <w:rFonts w:ascii="Verdana" w:hAnsi="Verdana"/>
        </w:rPr>
        <w:t xml:space="preserve">Provision and Use of Work Equipment Regulations 1998 </w:t>
      </w:r>
    </w:p>
    <w:p w14:paraId="18F5ECB4" w14:textId="77777777" w:rsidR="004A21CC" w:rsidRPr="00B16C5A" w:rsidRDefault="004A21CC" w:rsidP="00020B17">
      <w:pPr>
        <w:pStyle w:val="Default"/>
        <w:widowControl/>
        <w:numPr>
          <w:ilvl w:val="0"/>
          <w:numId w:val="13"/>
        </w:numPr>
        <w:tabs>
          <w:tab w:val="clear" w:pos="720"/>
          <w:tab w:val="num" w:pos="360"/>
        </w:tabs>
        <w:ind w:left="360"/>
        <w:jc w:val="both"/>
        <w:rPr>
          <w:rFonts w:ascii="Verdana" w:hAnsi="Verdana"/>
        </w:rPr>
      </w:pPr>
      <w:r w:rsidRPr="00B16C5A">
        <w:rPr>
          <w:rFonts w:ascii="Verdana" w:hAnsi="Verdana"/>
        </w:rPr>
        <w:t xml:space="preserve">Health and Safety (Sharp Instruments in Healthcare) Regulations 2013 </w:t>
      </w:r>
    </w:p>
    <w:p w14:paraId="2D866CD7" w14:textId="77777777" w:rsidR="00D87E42" w:rsidRPr="00111B04" w:rsidRDefault="00D87E42" w:rsidP="00717A44">
      <w:pPr>
        <w:pStyle w:val="Default"/>
        <w:jc w:val="both"/>
        <w:rPr>
          <w:rFonts w:ascii="Verdana" w:hAnsi="Verdana"/>
        </w:rPr>
      </w:pPr>
    </w:p>
    <w:p w14:paraId="190A3778" w14:textId="77777777" w:rsidR="004A21CC" w:rsidRPr="009F7868" w:rsidRDefault="00F84E98" w:rsidP="009F7868">
      <w:pPr>
        <w:pStyle w:val="Heading2"/>
        <w:numPr>
          <w:ilvl w:val="0"/>
          <w:numId w:val="0"/>
        </w:numPr>
        <w:ind w:left="578" w:hanging="578"/>
      </w:pPr>
      <w:bookmarkStart w:id="32" w:name="_Toc505598968"/>
      <w:bookmarkStart w:id="33" w:name="_Toc133589023"/>
      <w:bookmarkStart w:id="34" w:name="_Toc135401510"/>
      <w:bookmarkStart w:id="35" w:name="_Toc146116524"/>
      <w:r w:rsidRPr="009F7868">
        <w:t>4</w:t>
      </w:r>
      <w:r w:rsidR="004A21CC" w:rsidRPr="009F7868">
        <w:t>.2</w:t>
      </w:r>
      <w:r w:rsidR="004A21CC" w:rsidRPr="009F7868">
        <w:tab/>
        <w:t>Best Practice Guidance</w:t>
      </w:r>
      <w:bookmarkEnd w:id="32"/>
      <w:bookmarkEnd w:id="33"/>
      <w:bookmarkEnd w:id="34"/>
      <w:bookmarkEnd w:id="35"/>
    </w:p>
    <w:p w14:paraId="37FEB562" w14:textId="77777777" w:rsidR="004A21CC" w:rsidRPr="00111B04" w:rsidRDefault="004A21CC" w:rsidP="00717A44">
      <w:pPr>
        <w:pStyle w:val="Default"/>
        <w:ind w:left="720"/>
        <w:jc w:val="both"/>
        <w:rPr>
          <w:rFonts w:ascii="Verdana" w:hAnsi="Verdana"/>
        </w:rPr>
      </w:pPr>
    </w:p>
    <w:p w14:paraId="418152AF" w14:textId="77777777" w:rsidR="00147D29" w:rsidRDefault="004A21CC" w:rsidP="00717A44">
      <w:pPr>
        <w:pStyle w:val="Default"/>
        <w:widowControl/>
        <w:numPr>
          <w:ilvl w:val="0"/>
          <w:numId w:val="13"/>
        </w:numPr>
        <w:tabs>
          <w:tab w:val="clear" w:pos="720"/>
        </w:tabs>
        <w:ind w:left="426" w:hanging="426"/>
        <w:jc w:val="both"/>
        <w:rPr>
          <w:rFonts w:ascii="Verdana" w:hAnsi="Verdana"/>
          <w:color w:val="auto"/>
        </w:rPr>
      </w:pPr>
      <w:r w:rsidRPr="00DD1F9C">
        <w:rPr>
          <w:rFonts w:ascii="Verdana" w:hAnsi="Verdana"/>
          <w:color w:val="auto"/>
        </w:rPr>
        <w:t xml:space="preserve">MHRA, </w:t>
      </w:r>
      <w:r w:rsidR="00147D29" w:rsidRPr="00DD1F9C">
        <w:rPr>
          <w:rFonts w:ascii="Verdana" w:hAnsi="Verdana"/>
          <w:color w:val="auto"/>
        </w:rPr>
        <w:t>2021</w:t>
      </w:r>
      <w:r w:rsidRPr="00DD1F9C">
        <w:rPr>
          <w:rFonts w:ascii="Verdana" w:hAnsi="Verdana"/>
          <w:color w:val="auto"/>
        </w:rPr>
        <w:t xml:space="preserve">. </w:t>
      </w:r>
      <w:hyperlink r:id="rId25" w:history="1">
        <w:r w:rsidRPr="00DD1F9C">
          <w:rPr>
            <w:rStyle w:val="Hyperlink"/>
            <w:rFonts w:ascii="Verdana" w:hAnsi="Verdana"/>
            <w:color w:val="auto"/>
          </w:rPr>
          <w:t>Managing Medical Devices – Guidance for healthcare and social services organisations</w:t>
        </w:r>
      </w:hyperlink>
      <w:r w:rsidRPr="00DD1F9C">
        <w:rPr>
          <w:rFonts w:ascii="Verdana" w:hAnsi="Verdana"/>
          <w:color w:val="auto"/>
        </w:rPr>
        <w:t>.</w:t>
      </w:r>
    </w:p>
    <w:p w14:paraId="194DD480" w14:textId="77777777" w:rsidR="006C7D2E" w:rsidRPr="00DD1F9C" w:rsidRDefault="006C7D2E" w:rsidP="00717A44">
      <w:pPr>
        <w:pStyle w:val="Default"/>
        <w:widowControl/>
        <w:numPr>
          <w:ilvl w:val="0"/>
          <w:numId w:val="13"/>
        </w:numPr>
        <w:tabs>
          <w:tab w:val="clear" w:pos="720"/>
        </w:tabs>
        <w:ind w:left="426" w:hanging="426"/>
        <w:jc w:val="both"/>
        <w:rPr>
          <w:rFonts w:ascii="Verdana" w:hAnsi="Verdana"/>
          <w:color w:val="auto"/>
        </w:rPr>
      </w:pPr>
      <w:r>
        <w:rPr>
          <w:rFonts w:ascii="Verdana" w:hAnsi="Verdana"/>
          <w:color w:val="auto"/>
        </w:rPr>
        <w:t xml:space="preserve">MHRA Medical Devices: </w:t>
      </w:r>
      <w:hyperlink r:id="rId26" w:history="1">
        <w:r w:rsidRPr="006C7D2E">
          <w:rPr>
            <w:rStyle w:val="Hyperlink"/>
            <w:rFonts w:ascii="Verdana" w:hAnsi="Verdana"/>
          </w:rPr>
          <w:t>Guidance for manufacturers on vigilance</w:t>
        </w:r>
      </w:hyperlink>
      <w:r>
        <w:rPr>
          <w:rFonts w:ascii="Verdana" w:hAnsi="Verdana"/>
          <w:color w:val="auto"/>
        </w:rPr>
        <w:t xml:space="preserve"> </w:t>
      </w:r>
    </w:p>
    <w:p w14:paraId="59DDEC91" w14:textId="77777777" w:rsidR="004A21CC" w:rsidRPr="00DD1F9C" w:rsidRDefault="004A21CC" w:rsidP="00717A44">
      <w:pPr>
        <w:pStyle w:val="Default"/>
        <w:widowControl/>
        <w:numPr>
          <w:ilvl w:val="0"/>
          <w:numId w:val="13"/>
        </w:numPr>
        <w:tabs>
          <w:tab w:val="clear" w:pos="720"/>
        </w:tabs>
        <w:ind w:left="426" w:hanging="426"/>
        <w:jc w:val="both"/>
        <w:rPr>
          <w:rFonts w:ascii="Verdana" w:hAnsi="Verdana"/>
          <w:color w:val="auto"/>
        </w:rPr>
      </w:pPr>
      <w:r w:rsidRPr="00DD1F9C">
        <w:rPr>
          <w:rFonts w:ascii="Verdana" w:hAnsi="Verdana"/>
          <w:color w:val="auto"/>
        </w:rPr>
        <w:t xml:space="preserve">MHRA Safeguarding Public Health Device Bulletin DB2011(01) Reporting Adverse Incidents and Disseminating Medical Device Alerts March 2011 </w:t>
      </w:r>
    </w:p>
    <w:p w14:paraId="31C96E1D" w14:textId="77777777" w:rsidR="004A21CC" w:rsidRPr="00147D29" w:rsidRDefault="004A21CC" w:rsidP="00717A44">
      <w:pPr>
        <w:pStyle w:val="Default"/>
        <w:widowControl/>
        <w:numPr>
          <w:ilvl w:val="0"/>
          <w:numId w:val="13"/>
        </w:numPr>
        <w:tabs>
          <w:tab w:val="clear" w:pos="720"/>
        </w:tabs>
        <w:ind w:left="426" w:hanging="426"/>
        <w:jc w:val="both"/>
        <w:rPr>
          <w:rFonts w:ascii="Verdana" w:hAnsi="Verdana"/>
          <w:color w:val="auto"/>
        </w:rPr>
      </w:pPr>
      <w:r w:rsidRPr="00DD1F9C">
        <w:rPr>
          <w:rFonts w:ascii="Verdana" w:hAnsi="Verdana"/>
          <w:color w:val="auto"/>
        </w:rPr>
        <w:t>MHRA, 2008. Devices in Practice</w:t>
      </w:r>
      <w:r w:rsidR="006C7D2E">
        <w:rPr>
          <w:rFonts w:ascii="Verdana" w:hAnsi="Verdana"/>
          <w:color w:val="auto"/>
        </w:rPr>
        <w:t xml:space="preserve"> </w:t>
      </w:r>
      <w:r w:rsidRPr="00DD1F9C">
        <w:rPr>
          <w:rFonts w:ascii="Verdana" w:hAnsi="Verdana"/>
          <w:color w:val="auto"/>
        </w:rPr>
        <w:t xml:space="preserve">- a guide for professionals in health and social care </w:t>
      </w:r>
    </w:p>
    <w:p w14:paraId="1792168B" w14:textId="77777777" w:rsidR="004A21CC" w:rsidRPr="00147D29" w:rsidRDefault="00000000" w:rsidP="00717A44">
      <w:pPr>
        <w:numPr>
          <w:ilvl w:val="0"/>
          <w:numId w:val="13"/>
        </w:numPr>
        <w:tabs>
          <w:tab w:val="clear" w:pos="720"/>
        </w:tabs>
        <w:ind w:left="426" w:hanging="426"/>
        <w:jc w:val="both"/>
        <w:rPr>
          <w:rFonts w:ascii="Verdana" w:hAnsi="Verdana" w:cs="Arial"/>
          <w:sz w:val="24"/>
          <w:szCs w:val="24"/>
        </w:rPr>
      </w:pPr>
      <w:hyperlink r:id="rId27" w:history="1">
        <w:r w:rsidR="00147D29" w:rsidRPr="00147D29">
          <w:rPr>
            <w:rStyle w:val="Hyperlink"/>
            <w:rFonts w:ascii="Verdana" w:hAnsi="Verdana" w:cs="Arial"/>
            <w:color w:val="auto"/>
            <w:sz w:val="24"/>
            <w:szCs w:val="24"/>
          </w:rPr>
          <w:t xml:space="preserve">NHS Wales Governance e-Manual: Medical Devices </w:t>
        </w:r>
      </w:hyperlink>
      <w:r w:rsidR="004A21CC" w:rsidRPr="00147D29">
        <w:rPr>
          <w:rFonts w:ascii="Verdana" w:hAnsi="Verdana" w:cs="Arial"/>
          <w:sz w:val="24"/>
          <w:szCs w:val="24"/>
        </w:rPr>
        <w:t xml:space="preserve"> </w:t>
      </w:r>
    </w:p>
    <w:p w14:paraId="5A779B53" w14:textId="77777777" w:rsidR="004A21CC" w:rsidRPr="00DD1F9C" w:rsidRDefault="004A21CC" w:rsidP="00717A44">
      <w:pPr>
        <w:pStyle w:val="NoSpacing"/>
        <w:numPr>
          <w:ilvl w:val="0"/>
          <w:numId w:val="13"/>
        </w:numPr>
        <w:tabs>
          <w:tab w:val="clear" w:pos="720"/>
        </w:tabs>
        <w:ind w:left="426" w:hanging="426"/>
        <w:rPr>
          <w:rFonts w:cs="Arial"/>
          <w:szCs w:val="24"/>
        </w:rPr>
      </w:pPr>
      <w:r w:rsidRPr="00DD1F9C">
        <w:rPr>
          <w:rFonts w:cs="Arial"/>
          <w:szCs w:val="24"/>
        </w:rPr>
        <w:t xml:space="preserve">Device Bulletin Single-use Medical Devices: Implications and Consequences of Reuse </w:t>
      </w:r>
      <w:hyperlink r:id="rId28" w:history="1">
        <w:r w:rsidR="00147D29" w:rsidRPr="00DD1F9C">
          <w:rPr>
            <w:rStyle w:val="Hyperlink"/>
            <w:rFonts w:cs="Arial"/>
            <w:color w:val="auto"/>
            <w:szCs w:val="24"/>
          </w:rPr>
          <w:t>Single use medical devices-implication reuse</w:t>
        </w:r>
      </w:hyperlink>
    </w:p>
    <w:p w14:paraId="398EAE46" w14:textId="77777777" w:rsidR="004A21CC" w:rsidRPr="00147D29" w:rsidRDefault="004A21CC" w:rsidP="00717A44">
      <w:pPr>
        <w:pStyle w:val="NoSpacing"/>
        <w:numPr>
          <w:ilvl w:val="0"/>
          <w:numId w:val="13"/>
        </w:numPr>
        <w:tabs>
          <w:tab w:val="clear" w:pos="720"/>
        </w:tabs>
        <w:ind w:left="426" w:hanging="426"/>
        <w:rPr>
          <w:rFonts w:cs="Arial"/>
          <w:szCs w:val="24"/>
        </w:rPr>
      </w:pPr>
      <w:r w:rsidRPr="00147D29">
        <w:rPr>
          <w:rFonts w:cs="Arial"/>
          <w:szCs w:val="24"/>
          <w:lang w:eastAsia="en-GB"/>
        </w:rPr>
        <w:t>NHS Wales Shared Services Partnership - Specialist Estates Services publications</w:t>
      </w:r>
    </w:p>
    <w:p w14:paraId="31C07538" w14:textId="77777777" w:rsidR="004A21CC" w:rsidRPr="00111B04" w:rsidRDefault="004A21CC" w:rsidP="00717A44">
      <w:pPr>
        <w:jc w:val="both"/>
        <w:rPr>
          <w:rFonts w:ascii="Verdana" w:hAnsi="Verdana" w:cs="Arial"/>
          <w:sz w:val="24"/>
          <w:szCs w:val="24"/>
        </w:rPr>
      </w:pPr>
    </w:p>
    <w:p w14:paraId="3F5DAB41" w14:textId="77777777" w:rsidR="004A21CC" w:rsidRPr="00F84E98" w:rsidRDefault="00F84E98" w:rsidP="009F7868">
      <w:pPr>
        <w:pStyle w:val="Heading2"/>
        <w:numPr>
          <w:ilvl w:val="0"/>
          <w:numId w:val="0"/>
        </w:numPr>
        <w:ind w:left="578" w:hanging="578"/>
      </w:pPr>
      <w:bookmarkStart w:id="36" w:name="_Toc505598969"/>
      <w:bookmarkStart w:id="37" w:name="_Toc133589024"/>
      <w:bookmarkStart w:id="38" w:name="_Toc135401511"/>
      <w:bookmarkStart w:id="39" w:name="_Toc146116525"/>
      <w:r w:rsidRPr="00F84E98">
        <w:rPr>
          <w:rStyle w:val="Heading2Char"/>
          <w:b/>
          <w:bCs/>
        </w:rPr>
        <w:t>4</w:t>
      </w:r>
      <w:r w:rsidR="004A21CC" w:rsidRPr="00F84E98">
        <w:rPr>
          <w:rStyle w:val="Heading2Char"/>
          <w:b/>
          <w:bCs/>
        </w:rPr>
        <w:t>.3</w:t>
      </w:r>
      <w:r w:rsidR="004A21CC" w:rsidRPr="00F84E98">
        <w:rPr>
          <w:rStyle w:val="Heading2Char"/>
          <w:b/>
          <w:bCs/>
        </w:rPr>
        <w:tab/>
        <w:t xml:space="preserve">Mandatory </w:t>
      </w:r>
      <w:r w:rsidR="00E21924">
        <w:rPr>
          <w:rStyle w:val="Heading2Char"/>
          <w:b/>
          <w:bCs/>
        </w:rPr>
        <w:t>R</w:t>
      </w:r>
      <w:r w:rsidR="004A21CC" w:rsidRPr="00F84E98">
        <w:rPr>
          <w:rStyle w:val="Heading2Char"/>
          <w:b/>
          <w:bCs/>
        </w:rPr>
        <w:t>equirements</w:t>
      </w:r>
      <w:bookmarkEnd w:id="36"/>
      <w:bookmarkEnd w:id="37"/>
      <w:bookmarkEnd w:id="38"/>
      <w:bookmarkEnd w:id="39"/>
    </w:p>
    <w:p w14:paraId="077FA227" w14:textId="77777777" w:rsidR="004A21CC" w:rsidRPr="00111B04" w:rsidRDefault="004A21CC" w:rsidP="00717A44">
      <w:pPr>
        <w:jc w:val="both"/>
        <w:rPr>
          <w:rFonts w:ascii="Verdana" w:hAnsi="Verdana" w:cs="Arial"/>
          <w:sz w:val="24"/>
          <w:szCs w:val="24"/>
        </w:rPr>
      </w:pPr>
    </w:p>
    <w:p w14:paraId="2AD05995" w14:textId="76C5DCC6" w:rsidR="004A21CC" w:rsidRPr="00032296" w:rsidRDefault="004A21CC" w:rsidP="00717A44">
      <w:pPr>
        <w:jc w:val="both"/>
        <w:rPr>
          <w:rFonts w:ascii="Verdana" w:hAnsi="Verdana" w:cs="Arial"/>
          <w:sz w:val="24"/>
          <w:szCs w:val="24"/>
        </w:rPr>
      </w:pPr>
      <w:r w:rsidRPr="00DD1F9C">
        <w:rPr>
          <w:rFonts w:ascii="Verdana" w:hAnsi="Verdana" w:cs="Arial"/>
          <w:sz w:val="24"/>
          <w:szCs w:val="24"/>
        </w:rPr>
        <w:t>Department of Health</w:t>
      </w:r>
      <w:r w:rsidR="00F14970">
        <w:rPr>
          <w:rFonts w:ascii="Verdana" w:hAnsi="Verdana" w:cs="Arial"/>
          <w:sz w:val="24"/>
          <w:szCs w:val="24"/>
        </w:rPr>
        <w:t xml:space="preserve"> </w:t>
      </w:r>
      <w:r w:rsidRPr="00032296">
        <w:rPr>
          <w:rFonts w:ascii="Verdana" w:hAnsi="Verdana" w:cs="Arial"/>
          <w:sz w:val="24"/>
          <w:szCs w:val="24"/>
        </w:rPr>
        <w:t xml:space="preserve">Medicines and Healthcare Products Regulatory Agency </w:t>
      </w:r>
    </w:p>
    <w:p w14:paraId="160984EB" w14:textId="77777777" w:rsidR="004A21CC" w:rsidRPr="00032296" w:rsidRDefault="004A21CC" w:rsidP="00717A44">
      <w:pPr>
        <w:pStyle w:val="NoSpacing"/>
        <w:rPr>
          <w:rFonts w:cs="Arial"/>
          <w:szCs w:val="24"/>
        </w:rPr>
      </w:pPr>
      <w:r w:rsidRPr="00032296">
        <w:rPr>
          <w:rFonts w:cs="Arial"/>
          <w:szCs w:val="24"/>
        </w:rPr>
        <w:t>Decontamination of medical devices: a development plan for healthcare organisations</w:t>
      </w:r>
    </w:p>
    <w:p w14:paraId="063CF268" w14:textId="77777777" w:rsidR="006C7D2E" w:rsidRDefault="00000000" w:rsidP="00717A44">
      <w:pPr>
        <w:jc w:val="both"/>
        <w:rPr>
          <w:rFonts w:ascii="Verdana" w:hAnsi="Verdana" w:cs="Arial"/>
          <w:sz w:val="24"/>
          <w:szCs w:val="24"/>
        </w:rPr>
      </w:pPr>
      <w:hyperlink r:id="rId29" w:history="1">
        <w:r w:rsidR="006C7D2E" w:rsidRPr="00D846E3">
          <w:rPr>
            <w:rStyle w:val="Hyperlink"/>
            <w:rFonts w:ascii="Verdana" w:hAnsi="Verdana" w:cs="Arial"/>
            <w:sz w:val="24"/>
            <w:szCs w:val="24"/>
          </w:rPr>
          <w:t>https://www.gov.wales/sites/default/files/publications/2019-07/decontamination-of-medical-devices-a-development-plan-for-healthcare-organisations.pdf</w:t>
        </w:r>
      </w:hyperlink>
    </w:p>
    <w:p w14:paraId="6B2C3ABF" w14:textId="2F72670D" w:rsidR="00711AAB" w:rsidRDefault="00711AAB" w:rsidP="00F14970">
      <w:pPr>
        <w:jc w:val="both"/>
        <w:rPr>
          <w:rFonts w:ascii="Verdana" w:hAnsi="Verdana" w:cs="Arial"/>
          <w:sz w:val="24"/>
          <w:szCs w:val="24"/>
        </w:rPr>
      </w:pPr>
    </w:p>
    <w:p w14:paraId="52E818B1" w14:textId="237C32F3" w:rsidR="00F14970" w:rsidRDefault="00F14970" w:rsidP="0013786A">
      <w:pPr>
        <w:jc w:val="both"/>
        <w:rPr>
          <w:rFonts w:ascii="Verdana" w:hAnsi="Verdana" w:cs="Arial"/>
          <w:sz w:val="24"/>
          <w:szCs w:val="24"/>
        </w:rPr>
      </w:pPr>
      <w:r>
        <w:rPr>
          <w:rFonts w:ascii="Verdana" w:hAnsi="Verdana" w:cs="Arial"/>
          <w:sz w:val="24"/>
          <w:szCs w:val="24"/>
        </w:rPr>
        <w:lastRenderedPageBreak/>
        <w:t xml:space="preserve">More details on decontamination guidance for PHW staff can be found in the </w:t>
      </w:r>
      <w:hyperlink r:id="rId30" w:history="1">
        <w:r w:rsidRPr="00F14970">
          <w:rPr>
            <w:rStyle w:val="Hyperlink"/>
            <w:rFonts w:ascii="Verdana" w:hAnsi="Verdana" w:cs="Arial"/>
            <w:sz w:val="24"/>
            <w:szCs w:val="24"/>
          </w:rPr>
          <w:t>Decontamination of Medical Devices and Equipment Policy and Procedure</w:t>
        </w:r>
        <w:r w:rsidR="00872107">
          <w:rPr>
            <w:rStyle w:val="Hyperlink"/>
            <w:rFonts w:ascii="Verdana" w:hAnsi="Verdana" w:cs="Arial"/>
            <w:sz w:val="24"/>
            <w:szCs w:val="24"/>
          </w:rPr>
          <w:t xml:space="preserve">, </w:t>
        </w:r>
        <w:r w:rsidR="00872107" w:rsidRPr="00872107">
          <w:rPr>
            <w:rStyle w:val="Hyperlink"/>
            <w:rFonts w:ascii="Verdana" w:hAnsi="Verdana" w:cs="Arial"/>
            <w:sz w:val="24"/>
            <w:szCs w:val="24"/>
          </w:rPr>
          <w:t>local department Standard Operating Procedures, and the Manufacturer’s Instructions for</w:t>
        </w:r>
        <w:r w:rsidR="00872107">
          <w:rPr>
            <w:rStyle w:val="Hyperlink"/>
            <w:rFonts w:ascii="Verdana" w:hAnsi="Verdana" w:cs="Arial"/>
            <w:sz w:val="24"/>
            <w:szCs w:val="24"/>
          </w:rPr>
          <w:t xml:space="preserve"> Use</w:t>
        </w:r>
        <w:r w:rsidRPr="00F14970">
          <w:rPr>
            <w:rStyle w:val="Hyperlink"/>
            <w:rFonts w:ascii="Verdana" w:hAnsi="Verdana" w:cs="Arial"/>
            <w:sz w:val="24"/>
            <w:szCs w:val="24"/>
          </w:rPr>
          <w:t>.</w:t>
        </w:r>
      </w:hyperlink>
    </w:p>
    <w:p w14:paraId="1AD6AFB8" w14:textId="77777777" w:rsidR="00711AAB" w:rsidRPr="002F7B68" w:rsidRDefault="00711AAB" w:rsidP="00717A44">
      <w:pPr>
        <w:pStyle w:val="Heading1"/>
      </w:pPr>
      <w:bookmarkStart w:id="40" w:name="_Toc500931400"/>
      <w:bookmarkStart w:id="41" w:name="_Toc500931580"/>
      <w:bookmarkStart w:id="42" w:name="_Toc500939991"/>
      <w:bookmarkStart w:id="43" w:name="_Toc500940112"/>
      <w:bookmarkStart w:id="44" w:name="_Toc505598981"/>
      <w:bookmarkStart w:id="45" w:name="_Toc133589025"/>
      <w:bookmarkStart w:id="46" w:name="_Toc135401512"/>
      <w:bookmarkStart w:id="47" w:name="_Toc146116526"/>
      <w:r w:rsidRPr="002F7B68">
        <w:t>Acquiring Equipment – Safety Quality and</w:t>
      </w:r>
      <w:r w:rsidRPr="001062DA">
        <w:t xml:space="preserve"> </w:t>
      </w:r>
      <w:r w:rsidRPr="002F7B68">
        <w:t>Performance</w:t>
      </w:r>
      <w:bookmarkEnd w:id="40"/>
      <w:bookmarkEnd w:id="41"/>
      <w:bookmarkEnd w:id="42"/>
      <w:bookmarkEnd w:id="43"/>
      <w:bookmarkEnd w:id="44"/>
      <w:bookmarkEnd w:id="45"/>
      <w:bookmarkEnd w:id="46"/>
      <w:bookmarkEnd w:id="47"/>
      <w:r w:rsidRPr="002F7B68">
        <w:t xml:space="preserve"> </w:t>
      </w:r>
    </w:p>
    <w:p w14:paraId="391FE2E9" w14:textId="77777777" w:rsidR="00711AAB" w:rsidRPr="00111B04" w:rsidRDefault="00711AAB" w:rsidP="00717A44">
      <w:pPr>
        <w:pStyle w:val="Default"/>
        <w:jc w:val="both"/>
        <w:rPr>
          <w:rFonts w:ascii="Verdana" w:hAnsi="Verdana"/>
        </w:rPr>
      </w:pPr>
    </w:p>
    <w:p w14:paraId="1750DFE9" w14:textId="77777777" w:rsidR="00711AAB" w:rsidRDefault="00711AAB" w:rsidP="00717A44">
      <w:pPr>
        <w:pStyle w:val="NoSpacing"/>
        <w:rPr>
          <w:rFonts w:cs="Arial"/>
          <w:szCs w:val="24"/>
        </w:rPr>
      </w:pPr>
      <w:r w:rsidRPr="00711AAB">
        <w:rPr>
          <w:rFonts w:cs="Arial"/>
          <w:szCs w:val="24"/>
        </w:rPr>
        <w:t>Appropriate acquisition and selection of devices should be undertaken in accordance with section 3 of the MHRA’s Managing Medical Devices Guidance for healthcare and social services organisations April 2014. In addition, reference should be made to the MHRA’s publication Devices in Practice – a guide for professionals in health and social care, which includes a series of checklists that can help in the purchase, use and maintenance of medical devices and training.</w:t>
      </w:r>
    </w:p>
    <w:p w14:paraId="14AAAA44" w14:textId="77777777" w:rsidR="007A0F58" w:rsidRPr="002F7B68" w:rsidRDefault="00B96E6D" w:rsidP="002F7B68">
      <w:pPr>
        <w:pStyle w:val="Heading1"/>
      </w:pPr>
      <w:bookmarkStart w:id="48" w:name="_Toc133589026"/>
      <w:bookmarkStart w:id="49" w:name="_Toc135401513"/>
      <w:bookmarkStart w:id="50" w:name="_Toc146116527"/>
      <w:r w:rsidRPr="002F7B68">
        <w:t xml:space="preserve">Roles and </w:t>
      </w:r>
      <w:r w:rsidR="002F7B68">
        <w:t>R</w:t>
      </w:r>
      <w:r w:rsidRPr="002F7B68">
        <w:t>esponsibilities</w:t>
      </w:r>
      <w:bookmarkStart w:id="51" w:name="_Toc505598972"/>
      <w:bookmarkEnd w:id="48"/>
      <w:bookmarkEnd w:id="49"/>
      <w:bookmarkEnd w:id="50"/>
    </w:p>
    <w:p w14:paraId="7252A427" w14:textId="77777777" w:rsidR="006F49A3" w:rsidRPr="006F49A3" w:rsidRDefault="006F49A3" w:rsidP="00717A44">
      <w:pPr>
        <w:jc w:val="both"/>
      </w:pPr>
    </w:p>
    <w:p w14:paraId="677067DF" w14:textId="77777777" w:rsidR="007A0F58" w:rsidRPr="006F49A3" w:rsidRDefault="007A0F58" w:rsidP="00B16C5A">
      <w:pPr>
        <w:pStyle w:val="Heading2"/>
        <w:numPr>
          <w:ilvl w:val="1"/>
          <w:numId w:val="44"/>
        </w:numPr>
        <w:ind w:left="567" w:hanging="567"/>
      </w:pPr>
      <w:bookmarkStart w:id="52" w:name="_Toc133589027"/>
      <w:bookmarkStart w:id="53" w:name="_Toc135401514"/>
      <w:bookmarkStart w:id="54" w:name="_Toc146116528"/>
      <w:r w:rsidRPr="006F49A3">
        <w:t>Chief Executive</w:t>
      </w:r>
      <w:bookmarkEnd w:id="51"/>
      <w:bookmarkEnd w:id="52"/>
      <w:bookmarkEnd w:id="53"/>
      <w:bookmarkEnd w:id="54"/>
    </w:p>
    <w:p w14:paraId="5E4DD204" w14:textId="77777777" w:rsidR="007A0F58" w:rsidRPr="00111B04" w:rsidRDefault="007A0F58" w:rsidP="00717A44">
      <w:pPr>
        <w:jc w:val="both"/>
        <w:rPr>
          <w:rFonts w:ascii="Verdana" w:hAnsi="Verdana" w:cs="Arial"/>
          <w:sz w:val="24"/>
          <w:szCs w:val="24"/>
        </w:rPr>
      </w:pPr>
    </w:p>
    <w:p w14:paraId="6A7ED4E4" w14:textId="77777777" w:rsidR="007A0F58" w:rsidRPr="00111B04" w:rsidRDefault="007A0F58" w:rsidP="00717A44">
      <w:pPr>
        <w:jc w:val="both"/>
        <w:rPr>
          <w:rFonts w:ascii="Verdana" w:hAnsi="Verdana" w:cs="Arial"/>
          <w:sz w:val="24"/>
          <w:szCs w:val="24"/>
        </w:rPr>
      </w:pPr>
      <w:r w:rsidRPr="00111B04">
        <w:rPr>
          <w:rFonts w:ascii="Verdana" w:hAnsi="Verdana" w:cs="Arial"/>
          <w:sz w:val="24"/>
          <w:szCs w:val="24"/>
        </w:rPr>
        <w:t xml:space="preserve">The Chief Executive has the overall accountability for the management of medical devices. </w:t>
      </w:r>
    </w:p>
    <w:p w14:paraId="1EBA2F2F" w14:textId="77777777" w:rsidR="007A0F58" w:rsidRPr="00111B04" w:rsidRDefault="00F84E98" w:rsidP="009F7868">
      <w:pPr>
        <w:pStyle w:val="Heading2"/>
        <w:numPr>
          <w:ilvl w:val="0"/>
          <w:numId w:val="0"/>
        </w:numPr>
        <w:ind w:left="578" w:hanging="578"/>
      </w:pPr>
      <w:bookmarkStart w:id="55" w:name="_Toc505598973"/>
      <w:bookmarkStart w:id="56" w:name="_Toc133589028"/>
      <w:bookmarkStart w:id="57" w:name="_Toc135401515"/>
      <w:bookmarkStart w:id="58" w:name="_Toc146116529"/>
      <w:r>
        <w:t>6</w:t>
      </w:r>
      <w:r w:rsidR="007A0F58">
        <w:t>.2</w:t>
      </w:r>
      <w:r w:rsidR="007A0F58">
        <w:tab/>
      </w:r>
      <w:r w:rsidR="007A0F58" w:rsidRPr="00111B04">
        <w:t>Executive Director</w:t>
      </w:r>
      <w:bookmarkEnd w:id="55"/>
      <w:bookmarkEnd w:id="56"/>
      <w:bookmarkEnd w:id="57"/>
      <w:bookmarkEnd w:id="58"/>
    </w:p>
    <w:p w14:paraId="67B0D751" w14:textId="77777777" w:rsidR="007A0F58" w:rsidRPr="00111B04" w:rsidRDefault="007A0F58" w:rsidP="00717A44">
      <w:pPr>
        <w:jc w:val="both"/>
        <w:rPr>
          <w:rFonts w:ascii="Verdana" w:hAnsi="Verdana" w:cs="Arial"/>
          <w:sz w:val="24"/>
          <w:szCs w:val="24"/>
          <w:u w:val="single"/>
        </w:rPr>
      </w:pPr>
    </w:p>
    <w:p w14:paraId="064135F1" w14:textId="77777777" w:rsidR="007A0F58" w:rsidRPr="00111B04" w:rsidRDefault="007A0F58" w:rsidP="00717A44">
      <w:pPr>
        <w:jc w:val="both"/>
        <w:rPr>
          <w:rFonts w:ascii="Verdana" w:hAnsi="Verdana" w:cs="Arial"/>
          <w:sz w:val="24"/>
          <w:szCs w:val="24"/>
        </w:rPr>
      </w:pPr>
      <w:r w:rsidRPr="00111B04">
        <w:rPr>
          <w:rFonts w:ascii="Verdana" w:hAnsi="Verdana" w:cs="Arial"/>
          <w:sz w:val="24"/>
          <w:szCs w:val="24"/>
        </w:rPr>
        <w:t xml:space="preserve">The </w:t>
      </w:r>
      <w:r w:rsidR="00656B97">
        <w:rPr>
          <w:rFonts w:ascii="Verdana" w:hAnsi="Verdana" w:cs="Arial"/>
          <w:sz w:val="24"/>
          <w:szCs w:val="24"/>
        </w:rPr>
        <w:t xml:space="preserve">National </w:t>
      </w:r>
      <w:r w:rsidR="000E59D3">
        <w:rPr>
          <w:rFonts w:ascii="Verdana" w:hAnsi="Verdana" w:cs="Arial"/>
          <w:sz w:val="24"/>
          <w:szCs w:val="24"/>
        </w:rPr>
        <w:t>Medical Director</w:t>
      </w:r>
      <w:r w:rsidR="00656B97">
        <w:rPr>
          <w:rFonts w:ascii="Verdana" w:hAnsi="Verdana" w:cs="Arial"/>
          <w:sz w:val="24"/>
          <w:szCs w:val="24"/>
        </w:rPr>
        <w:t xml:space="preserve"> for Health Protection and Screening Services</w:t>
      </w:r>
      <w:r w:rsidRPr="00111B04">
        <w:rPr>
          <w:rFonts w:ascii="Verdana" w:hAnsi="Verdana" w:cs="Arial"/>
          <w:sz w:val="24"/>
          <w:szCs w:val="24"/>
        </w:rPr>
        <w:t xml:space="preserve"> is the Board</w:t>
      </w:r>
      <w:r w:rsidR="000E59D3">
        <w:rPr>
          <w:rFonts w:ascii="Verdana" w:hAnsi="Verdana" w:cs="Arial"/>
          <w:sz w:val="24"/>
          <w:szCs w:val="24"/>
        </w:rPr>
        <w:t>’</w:t>
      </w:r>
      <w:r w:rsidRPr="00111B04">
        <w:rPr>
          <w:rFonts w:ascii="Verdana" w:hAnsi="Verdana" w:cs="Arial"/>
          <w:sz w:val="24"/>
          <w:szCs w:val="24"/>
        </w:rPr>
        <w:t>s nominated Director responsible fo</w:t>
      </w:r>
      <w:r w:rsidR="000E59D3">
        <w:rPr>
          <w:rFonts w:ascii="Verdana" w:hAnsi="Verdana" w:cs="Arial"/>
          <w:sz w:val="24"/>
          <w:szCs w:val="24"/>
        </w:rPr>
        <w:t xml:space="preserve">r ensuring compliance with the </w:t>
      </w:r>
      <w:r w:rsidRPr="00111B04">
        <w:rPr>
          <w:rFonts w:ascii="Verdana" w:hAnsi="Verdana" w:cs="Arial"/>
          <w:sz w:val="24"/>
          <w:szCs w:val="24"/>
        </w:rPr>
        <w:t>policy</w:t>
      </w:r>
      <w:r w:rsidR="000E59D3">
        <w:rPr>
          <w:rFonts w:ascii="Verdana" w:hAnsi="Verdana" w:cs="Arial"/>
          <w:sz w:val="24"/>
          <w:szCs w:val="24"/>
        </w:rPr>
        <w:t xml:space="preserve"> and procedure</w:t>
      </w:r>
      <w:r w:rsidRPr="00111B04">
        <w:rPr>
          <w:rFonts w:ascii="Verdana" w:hAnsi="Verdana" w:cs="Arial"/>
          <w:sz w:val="24"/>
          <w:szCs w:val="24"/>
        </w:rPr>
        <w:t>.</w:t>
      </w:r>
    </w:p>
    <w:p w14:paraId="0EBF072A" w14:textId="77777777" w:rsidR="007A0F58" w:rsidRPr="00111B04" w:rsidRDefault="007A0F58" w:rsidP="00717A44">
      <w:pPr>
        <w:jc w:val="both"/>
        <w:rPr>
          <w:rFonts w:ascii="Verdana" w:hAnsi="Verdana" w:cs="Arial"/>
          <w:sz w:val="24"/>
          <w:szCs w:val="24"/>
        </w:rPr>
      </w:pPr>
    </w:p>
    <w:p w14:paraId="51829AF7" w14:textId="77777777" w:rsidR="007A0F58" w:rsidRPr="00111B04" w:rsidRDefault="007A0F58" w:rsidP="00717A44">
      <w:pPr>
        <w:ind w:right="322"/>
        <w:jc w:val="both"/>
        <w:rPr>
          <w:rFonts w:ascii="Verdana" w:hAnsi="Verdana" w:cs="Arial"/>
          <w:color w:val="000000"/>
          <w:sz w:val="24"/>
          <w:szCs w:val="24"/>
        </w:rPr>
      </w:pPr>
      <w:r w:rsidRPr="00111B04">
        <w:rPr>
          <w:rFonts w:ascii="Verdana" w:hAnsi="Verdana" w:cs="Arial"/>
          <w:color w:val="000000"/>
          <w:sz w:val="24"/>
          <w:szCs w:val="24"/>
        </w:rPr>
        <w:t>This includes overall responsibility for ensuring compliance with all current regulations and approved guidance and best practice</w:t>
      </w:r>
      <w:r w:rsidR="000E59D3">
        <w:rPr>
          <w:rFonts w:ascii="Verdana" w:hAnsi="Verdana" w:cs="Arial"/>
          <w:color w:val="000000"/>
          <w:sz w:val="24"/>
          <w:szCs w:val="24"/>
        </w:rPr>
        <w:t>, and the implementation of the</w:t>
      </w:r>
      <w:r w:rsidRPr="00111B04">
        <w:rPr>
          <w:rFonts w:ascii="Verdana" w:hAnsi="Verdana" w:cs="Arial"/>
          <w:color w:val="000000"/>
          <w:sz w:val="24"/>
          <w:szCs w:val="24"/>
        </w:rPr>
        <w:t xml:space="preserve"> policy</w:t>
      </w:r>
      <w:r w:rsidR="000E59D3">
        <w:rPr>
          <w:rFonts w:ascii="Verdana" w:hAnsi="Verdana" w:cs="Arial"/>
          <w:color w:val="000000"/>
          <w:sz w:val="24"/>
          <w:szCs w:val="24"/>
        </w:rPr>
        <w:t xml:space="preserve"> and procedure</w:t>
      </w:r>
      <w:r w:rsidRPr="00111B04">
        <w:rPr>
          <w:rFonts w:ascii="Verdana" w:hAnsi="Verdana" w:cs="Arial"/>
          <w:color w:val="000000"/>
          <w:sz w:val="24"/>
          <w:szCs w:val="24"/>
        </w:rPr>
        <w:t xml:space="preserve"> by: </w:t>
      </w:r>
    </w:p>
    <w:p w14:paraId="1A7FE53A" w14:textId="77777777" w:rsidR="007A0F58" w:rsidRPr="00111B04" w:rsidRDefault="007A0F58" w:rsidP="00717A44">
      <w:pPr>
        <w:ind w:right="322"/>
        <w:jc w:val="both"/>
        <w:rPr>
          <w:rFonts w:ascii="Verdana" w:hAnsi="Verdana" w:cs="Arial"/>
          <w:color w:val="000000"/>
          <w:sz w:val="24"/>
          <w:szCs w:val="24"/>
        </w:rPr>
      </w:pPr>
    </w:p>
    <w:p w14:paraId="3789A056" w14:textId="77777777" w:rsidR="000E59D3" w:rsidRDefault="007A0F58" w:rsidP="00717A44">
      <w:pPr>
        <w:pStyle w:val="BodyText"/>
        <w:numPr>
          <w:ilvl w:val="0"/>
          <w:numId w:val="32"/>
        </w:numPr>
        <w:jc w:val="both"/>
        <w:rPr>
          <w:rFonts w:ascii="Verdana" w:hAnsi="Verdana" w:cs="Arial"/>
          <w:color w:val="000000"/>
          <w:szCs w:val="24"/>
        </w:rPr>
      </w:pPr>
      <w:r w:rsidRPr="00111B04">
        <w:rPr>
          <w:rFonts w:ascii="Verdana" w:hAnsi="Verdana" w:cs="Arial"/>
          <w:color w:val="000000"/>
          <w:szCs w:val="24"/>
        </w:rPr>
        <w:t xml:space="preserve">Communicating the </w:t>
      </w:r>
      <w:r w:rsidR="000E59D3">
        <w:rPr>
          <w:rFonts w:ascii="Verdana" w:hAnsi="Verdana" w:cs="Arial"/>
          <w:color w:val="000000"/>
          <w:szCs w:val="24"/>
        </w:rPr>
        <w:t>policy and procedure</w:t>
      </w:r>
      <w:r w:rsidRPr="00111B04">
        <w:rPr>
          <w:rFonts w:ascii="Verdana" w:hAnsi="Verdana" w:cs="Arial"/>
          <w:color w:val="000000"/>
          <w:szCs w:val="24"/>
        </w:rPr>
        <w:t xml:space="preserve"> to everyone who works at </w:t>
      </w:r>
      <w:r w:rsidR="000E59D3">
        <w:rPr>
          <w:rFonts w:ascii="Verdana" w:hAnsi="Verdana" w:cs="Arial"/>
          <w:color w:val="000000"/>
          <w:szCs w:val="24"/>
        </w:rPr>
        <w:t>Public Health Wales</w:t>
      </w:r>
    </w:p>
    <w:p w14:paraId="35D8DAE9" w14:textId="77777777" w:rsidR="007A0F58" w:rsidRPr="000E59D3" w:rsidRDefault="000E59D3" w:rsidP="00717A44">
      <w:pPr>
        <w:pStyle w:val="BodyText"/>
        <w:numPr>
          <w:ilvl w:val="0"/>
          <w:numId w:val="32"/>
        </w:numPr>
        <w:jc w:val="both"/>
        <w:rPr>
          <w:rFonts w:ascii="Verdana" w:hAnsi="Verdana" w:cs="Arial"/>
          <w:color w:val="000000"/>
          <w:szCs w:val="24"/>
        </w:rPr>
      </w:pPr>
      <w:r>
        <w:rPr>
          <w:rFonts w:ascii="Verdana" w:hAnsi="Verdana" w:cs="Arial"/>
          <w:color w:val="000000"/>
          <w:szCs w:val="24"/>
        </w:rPr>
        <w:t>Ensuring the p</w:t>
      </w:r>
      <w:r w:rsidR="007A0F58" w:rsidRPr="000E59D3">
        <w:rPr>
          <w:rFonts w:ascii="Verdana" w:hAnsi="Verdana" w:cs="Arial"/>
          <w:color w:val="000000"/>
          <w:szCs w:val="24"/>
        </w:rPr>
        <w:t>olicy</w:t>
      </w:r>
      <w:r>
        <w:rPr>
          <w:rFonts w:ascii="Verdana" w:hAnsi="Verdana" w:cs="Arial"/>
          <w:color w:val="000000"/>
          <w:szCs w:val="24"/>
        </w:rPr>
        <w:t xml:space="preserve"> and procedure</w:t>
      </w:r>
      <w:r w:rsidR="007A0F58" w:rsidRPr="000E59D3">
        <w:rPr>
          <w:rFonts w:ascii="Verdana" w:hAnsi="Verdana" w:cs="Arial"/>
          <w:color w:val="000000"/>
          <w:szCs w:val="24"/>
        </w:rPr>
        <w:t xml:space="preserve"> is implemented by everyone who works in </w:t>
      </w:r>
      <w:r>
        <w:rPr>
          <w:rFonts w:ascii="Verdana" w:hAnsi="Verdana" w:cs="Arial"/>
          <w:color w:val="000000"/>
          <w:szCs w:val="24"/>
        </w:rPr>
        <w:t>Public Health Wale</w:t>
      </w:r>
      <w:r w:rsidR="00FC36D4">
        <w:rPr>
          <w:rFonts w:ascii="Verdana" w:hAnsi="Verdana" w:cs="Arial"/>
          <w:color w:val="000000"/>
          <w:szCs w:val="24"/>
        </w:rPr>
        <w:t>s</w:t>
      </w:r>
    </w:p>
    <w:p w14:paraId="5B52E40D" w14:textId="77777777" w:rsidR="007A0F58" w:rsidRPr="00111B04" w:rsidRDefault="007A0F58" w:rsidP="00717A44">
      <w:pPr>
        <w:pStyle w:val="BodyText"/>
        <w:jc w:val="both"/>
        <w:rPr>
          <w:rFonts w:ascii="Verdana" w:hAnsi="Verdana" w:cs="Arial"/>
          <w:color w:val="000000"/>
          <w:szCs w:val="24"/>
        </w:rPr>
      </w:pPr>
    </w:p>
    <w:p w14:paraId="1603A489" w14:textId="77777777" w:rsidR="007A0F58" w:rsidRPr="003A12A0" w:rsidRDefault="007A0F58" w:rsidP="003A12A0">
      <w:pPr>
        <w:pStyle w:val="BodyText"/>
        <w:jc w:val="both"/>
        <w:rPr>
          <w:rFonts w:ascii="Verdana" w:hAnsi="Verdana" w:cs="Arial"/>
          <w:color w:val="000000"/>
          <w:szCs w:val="24"/>
        </w:rPr>
      </w:pPr>
      <w:r w:rsidRPr="00111B04">
        <w:rPr>
          <w:rFonts w:ascii="Verdana" w:hAnsi="Verdana" w:cs="Arial"/>
          <w:color w:val="000000"/>
          <w:szCs w:val="24"/>
        </w:rPr>
        <w:t>Delegating the performance of some of the duties related to medical equipment to Directors, Directorate Managers under his/her control</w:t>
      </w:r>
      <w:r w:rsidR="00FC36D4">
        <w:rPr>
          <w:rFonts w:ascii="Verdana" w:hAnsi="Verdana" w:cs="Arial"/>
          <w:color w:val="000000"/>
          <w:szCs w:val="24"/>
        </w:rPr>
        <w:t>.</w:t>
      </w:r>
    </w:p>
    <w:p w14:paraId="24CBDF22" w14:textId="77777777" w:rsidR="007A0F58" w:rsidRPr="00111B04" w:rsidRDefault="00F84E98" w:rsidP="009F7868">
      <w:pPr>
        <w:pStyle w:val="Heading2"/>
        <w:numPr>
          <w:ilvl w:val="0"/>
          <w:numId w:val="0"/>
        </w:numPr>
        <w:ind w:left="578" w:hanging="578"/>
      </w:pPr>
      <w:bookmarkStart w:id="59" w:name="_Toc505598974"/>
      <w:bookmarkStart w:id="60" w:name="_Toc133589029"/>
      <w:bookmarkStart w:id="61" w:name="_Toc135401516"/>
      <w:bookmarkStart w:id="62" w:name="_Toc146116530"/>
      <w:r>
        <w:t>6</w:t>
      </w:r>
      <w:r w:rsidR="007A0F58">
        <w:t>.3</w:t>
      </w:r>
      <w:r w:rsidR="007A0F58">
        <w:tab/>
      </w:r>
      <w:r w:rsidR="007A0F58" w:rsidRPr="00111B04">
        <w:t xml:space="preserve">Head of Estates and </w:t>
      </w:r>
      <w:bookmarkEnd w:id="59"/>
      <w:r w:rsidR="00D42D00">
        <w:t>Health and Safety</w:t>
      </w:r>
      <w:bookmarkEnd w:id="60"/>
      <w:bookmarkEnd w:id="61"/>
      <w:bookmarkEnd w:id="62"/>
    </w:p>
    <w:p w14:paraId="3C3BDA24" w14:textId="77777777" w:rsidR="007A0F58" w:rsidRPr="00111B04" w:rsidRDefault="007A0F58" w:rsidP="00717A44">
      <w:pPr>
        <w:jc w:val="both"/>
        <w:rPr>
          <w:rFonts w:ascii="Verdana" w:hAnsi="Verdana" w:cs="Arial"/>
          <w:b/>
          <w:sz w:val="24"/>
          <w:szCs w:val="24"/>
        </w:rPr>
      </w:pPr>
    </w:p>
    <w:p w14:paraId="5F2C7928" w14:textId="77777777" w:rsidR="00656B97" w:rsidRDefault="002C34F4" w:rsidP="00717A44">
      <w:pPr>
        <w:jc w:val="both"/>
        <w:rPr>
          <w:rFonts w:ascii="Verdana" w:hAnsi="Verdana" w:cs="Arial"/>
          <w:sz w:val="24"/>
          <w:szCs w:val="24"/>
        </w:rPr>
      </w:pPr>
      <w:bookmarkStart w:id="63" w:name="_Hlk132367691"/>
      <w:r>
        <w:rPr>
          <w:rFonts w:ascii="Verdana" w:hAnsi="Verdana"/>
          <w:sz w:val="24"/>
          <w:szCs w:val="24"/>
        </w:rPr>
        <w:t xml:space="preserve">The Head of Estates and Health and Safety and/or respective Health and Safety Manager for the Service for which the respective medical device is used are Public Health Wales’ nominated Medical Devices Liaison Persons. They are responsible for ensuring the effective reporting of adverse incidents involving medical devices to the </w:t>
      </w:r>
      <w:r>
        <w:rPr>
          <w:rFonts w:ascii="Verdana" w:hAnsi="Verdana"/>
          <w:sz w:val="24"/>
          <w:szCs w:val="24"/>
        </w:rPr>
        <w:lastRenderedPageBreak/>
        <w:t xml:space="preserve">Medicines and Healthcare Regulatory Agency (MHRA), the Health and Safety Executive (HSE) and the Surgical Material Testing Laboratory (SMTL), if appropriate, and the dissemination of advice and recommendations issued by them, including medical device alert notices throughout the organisation. When reporting adverse incidents involving medical devices and equipment the organisation’s Incident Reporting Policy should be followed. </w:t>
      </w:r>
    </w:p>
    <w:p w14:paraId="4830EAD1" w14:textId="77777777" w:rsidR="00656B97" w:rsidRPr="002F7B68" w:rsidRDefault="002F7B68" w:rsidP="002863D5">
      <w:pPr>
        <w:pStyle w:val="Heading2"/>
        <w:numPr>
          <w:ilvl w:val="0"/>
          <w:numId w:val="0"/>
        </w:numPr>
        <w:ind w:left="578" w:hanging="578"/>
      </w:pPr>
      <w:bookmarkStart w:id="64" w:name="_Toc146116531"/>
      <w:r>
        <w:t>6</w:t>
      </w:r>
      <w:r w:rsidR="00656B97" w:rsidRPr="002F7B68">
        <w:t>.4</w:t>
      </w:r>
      <w:r w:rsidR="00656B97" w:rsidRPr="002F7B68">
        <w:tab/>
        <w:t>Medical Devices Management Group</w:t>
      </w:r>
      <w:bookmarkEnd w:id="64"/>
    </w:p>
    <w:p w14:paraId="17AD345C" w14:textId="77777777" w:rsidR="00656B97" w:rsidRDefault="00656B97" w:rsidP="00717A44">
      <w:pPr>
        <w:jc w:val="both"/>
        <w:rPr>
          <w:rFonts w:ascii="Verdana" w:hAnsi="Verdana" w:cs="Arial"/>
          <w:sz w:val="24"/>
          <w:szCs w:val="24"/>
        </w:rPr>
      </w:pPr>
    </w:p>
    <w:p w14:paraId="6ABE7E7E" w14:textId="77777777" w:rsidR="00147D29" w:rsidRDefault="00656B97" w:rsidP="00717A44">
      <w:pPr>
        <w:jc w:val="both"/>
        <w:rPr>
          <w:rFonts w:ascii="Verdana" w:hAnsi="Verdana" w:cs="Arial"/>
          <w:sz w:val="24"/>
          <w:szCs w:val="24"/>
        </w:rPr>
      </w:pPr>
      <w:r>
        <w:rPr>
          <w:rFonts w:ascii="Verdana" w:hAnsi="Verdana" w:cs="Arial"/>
          <w:sz w:val="24"/>
          <w:szCs w:val="24"/>
        </w:rPr>
        <w:t xml:space="preserve">The purpose of the Medical Devices Management Group </w:t>
      </w:r>
      <w:r w:rsidR="00147D29">
        <w:rPr>
          <w:rFonts w:ascii="Verdana" w:hAnsi="Verdana" w:cs="Arial"/>
          <w:sz w:val="24"/>
          <w:szCs w:val="24"/>
        </w:rPr>
        <w:t>(MDMG)</w:t>
      </w:r>
      <w:r>
        <w:rPr>
          <w:rFonts w:ascii="Verdana" w:hAnsi="Verdana" w:cs="Arial"/>
          <w:sz w:val="24"/>
          <w:szCs w:val="24"/>
        </w:rPr>
        <w:t xml:space="preserve">is to ensure that medical device compliance in Public Health Wales complies with relevant regulation, </w:t>
      </w:r>
      <w:proofErr w:type="gramStart"/>
      <w:r>
        <w:rPr>
          <w:rFonts w:ascii="Verdana" w:hAnsi="Verdana" w:cs="Arial"/>
          <w:sz w:val="24"/>
          <w:szCs w:val="24"/>
        </w:rPr>
        <w:t>legislation</w:t>
      </w:r>
      <w:proofErr w:type="gramEnd"/>
      <w:r>
        <w:rPr>
          <w:rFonts w:ascii="Verdana" w:hAnsi="Verdana" w:cs="Arial"/>
          <w:sz w:val="24"/>
          <w:szCs w:val="24"/>
        </w:rPr>
        <w:t xml:space="preserve"> and guidance. </w:t>
      </w:r>
    </w:p>
    <w:p w14:paraId="29079625" w14:textId="77777777" w:rsidR="00147D29" w:rsidRDefault="00147D29" w:rsidP="00717A44">
      <w:pPr>
        <w:jc w:val="both"/>
        <w:rPr>
          <w:rFonts w:ascii="Verdana" w:hAnsi="Verdana" w:cs="Arial"/>
          <w:sz w:val="24"/>
          <w:szCs w:val="24"/>
        </w:rPr>
      </w:pPr>
    </w:p>
    <w:p w14:paraId="2317D246" w14:textId="77777777" w:rsidR="00656B97" w:rsidRDefault="00656B97" w:rsidP="00717A44">
      <w:pPr>
        <w:jc w:val="both"/>
        <w:rPr>
          <w:rFonts w:ascii="Verdana" w:hAnsi="Verdana" w:cs="Arial"/>
          <w:sz w:val="24"/>
          <w:szCs w:val="24"/>
        </w:rPr>
      </w:pPr>
      <w:r>
        <w:rPr>
          <w:rFonts w:ascii="Verdana" w:hAnsi="Verdana" w:cs="Arial"/>
          <w:sz w:val="24"/>
          <w:szCs w:val="24"/>
        </w:rPr>
        <w:t xml:space="preserve">The </w:t>
      </w:r>
      <w:r w:rsidR="00147D29">
        <w:rPr>
          <w:rFonts w:ascii="Verdana" w:hAnsi="Verdana" w:cs="Arial"/>
          <w:sz w:val="24"/>
          <w:szCs w:val="24"/>
        </w:rPr>
        <w:t>MDMG</w:t>
      </w:r>
      <w:r>
        <w:rPr>
          <w:rFonts w:ascii="Verdana" w:hAnsi="Verdana" w:cs="Arial"/>
          <w:sz w:val="24"/>
          <w:szCs w:val="24"/>
        </w:rPr>
        <w:t xml:space="preserve"> is responsible for ensuring key issues such as, but not limited to, identifying, reviewing and managing adverse events, alerts and risks, providing and seeking expert advice and leadership on untoward incidents and oversee the ongoing use of medical device registers</w:t>
      </w:r>
      <w:r w:rsidR="00FC36D4">
        <w:rPr>
          <w:rFonts w:ascii="Verdana" w:hAnsi="Verdana" w:cs="Arial"/>
          <w:sz w:val="24"/>
          <w:szCs w:val="24"/>
        </w:rPr>
        <w:t>.</w:t>
      </w:r>
      <w:r>
        <w:rPr>
          <w:rFonts w:ascii="Verdana" w:hAnsi="Verdana" w:cs="Arial"/>
          <w:sz w:val="24"/>
          <w:szCs w:val="24"/>
        </w:rPr>
        <w:t xml:space="preserve"> </w:t>
      </w:r>
    </w:p>
    <w:p w14:paraId="63EA902F" w14:textId="77777777" w:rsidR="00147D29" w:rsidRDefault="00147D29" w:rsidP="00717A44">
      <w:pPr>
        <w:jc w:val="both"/>
        <w:rPr>
          <w:rFonts w:ascii="Verdana" w:hAnsi="Verdana" w:cs="Arial"/>
          <w:sz w:val="24"/>
          <w:szCs w:val="24"/>
        </w:rPr>
      </w:pPr>
    </w:p>
    <w:p w14:paraId="38AA433A" w14:textId="624DDAF9" w:rsidR="007A0F58" w:rsidRPr="00111B04" w:rsidRDefault="00147D29" w:rsidP="00717A44">
      <w:pPr>
        <w:jc w:val="both"/>
        <w:rPr>
          <w:rFonts w:ascii="Verdana" w:hAnsi="Verdana" w:cs="Arial"/>
          <w:b/>
          <w:sz w:val="24"/>
          <w:szCs w:val="24"/>
        </w:rPr>
      </w:pPr>
      <w:r>
        <w:rPr>
          <w:rFonts w:ascii="Verdana" w:hAnsi="Verdana" w:cs="Arial"/>
          <w:sz w:val="24"/>
          <w:szCs w:val="24"/>
        </w:rPr>
        <w:t xml:space="preserve">New medical devices </w:t>
      </w:r>
      <w:r w:rsidR="00893CDA">
        <w:rPr>
          <w:rFonts w:ascii="Verdana" w:hAnsi="Verdana" w:cs="Arial"/>
          <w:sz w:val="24"/>
          <w:szCs w:val="24"/>
        </w:rPr>
        <w:t xml:space="preserve">for use within Public Health Wales NHS Trust services </w:t>
      </w:r>
      <w:r>
        <w:rPr>
          <w:rFonts w:ascii="Verdana" w:hAnsi="Verdana" w:cs="Arial"/>
          <w:sz w:val="24"/>
          <w:szCs w:val="24"/>
        </w:rPr>
        <w:t>must be approved by the MDMG.</w:t>
      </w:r>
      <w:bookmarkStart w:id="65" w:name="COMMITTEES"/>
      <w:bookmarkEnd w:id="63"/>
      <w:bookmarkEnd w:id="65"/>
    </w:p>
    <w:p w14:paraId="76E1CDFA" w14:textId="77777777" w:rsidR="007A0F58" w:rsidRPr="00111B04" w:rsidRDefault="00F84E98" w:rsidP="009F7868">
      <w:pPr>
        <w:pStyle w:val="Heading2"/>
        <w:numPr>
          <w:ilvl w:val="0"/>
          <w:numId w:val="0"/>
        </w:numPr>
        <w:ind w:left="578" w:hanging="578"/>
      </w:pPr>
      <w:bookmarkStart w:id="66" w:name="_Toc505598975"/>
      <w:bookmarkStart w:id="67" w:name="_Toc133589030"/>
      <w:bookmarkStart w:id="68" w:name="_Toc135401517"/>
      <w:bookmarkStart w:id="69" w:name="_Toc146116532"/>
      <w:r>
        <w:t>6</w:t>
      </w:r>
      <w:r w:rsidR="006F49A3">
        <w:t>.</w:t>
      </w:r>
      <w:r w:rsidR="002F7B68">
        <w:t>5</w:t>
      </w:r>
      <w:r w:rsidR="006F49A3">
        <w:tab/>
      </w:r>
      <w:r w:rsidR="007A0F58" w:rsidRPr="00111B04">
        <w:t>Health and Safety Group</w:t>
      </w:r>
      <w:bookmarkEnd w:id="66"/>
      <w:bookmarkEnd w:id="67"/>
      <w:bookmarkEnd w:id="68"/>
      <w:bookmarkEnd w:id="69"/>
    </w:p>
    <w:p w14:paraId="4FA7DBB7" w14:textId="77777777" w:rsidR="007A0F58" w:rsidRPr="00111B04" w:rsidRDefault="007A0F58" w:rsidP="00717A44">
      <w:pPr>
        <w:jc w:val="both"/>
        <w:rPr>
          <w:rFonts w:ascii="Verdana" w:hAnsi="Verdana" w:cs="Arial"/>
          <w:color w:val="FF0000"/>
          <w:sz w:val="24"/>
          <w:szCs w:val="24"/>
        </w:rPr>
      </w:pPr>
    </w:p>
    <w:p w14:paraId="75A4EAE5" w14:textId="77777777" w:rsidR="007A0F58" w:rsidRPr="00111B04" w:rsidRDefault="007A0F58" w:rsidP="00717A44">
      <w:pPr>
        <w:jc w:val="both"/>
        <w:rPr>
          <w:rFonts w:ascii="Verdana" w:hAnsi="Verdana" w:cs="Arial"/>
          <w:sz w:val="24"/>
          <w:szCs w:val="24"/>
        </w:rPr>
      </w:pPr>
      <w:r w:rsidRPr="00111B04">
        <w:rPr>
          <w:rFonts w:ascii="Verdana" w:hAnsi="Verdana" w:cs="Arial"/>
          <w:sz w:val="24"/>
          <w:szCs w:val="24"/>
        </w:rPr>
        <w:t xml:space="preserve">The Health and Safety Group consists of </w:t>
      </w:r>
      <w:r w:rsidR="00E21924" w:rsidRPr="00111B04">
        <w:rPr>
          <w:rFonts w:ascii="Verdana" w:hAnsi="Verdana" w:cs="Arial"/>
          <w:sz w:val="24"/>
          <w:szCs w:val="24"/>
        </w:rPr>
        <w:t>wide-ranging</w:t>
      </w:r>
      <w:r w:rsidRPr="00111B04">
        <w:rPr>
          <w:rFonts w:ascii="Verdana" w:hAnsi="Verdana" w:cs="Arial"/>
          <w:sz w:val="24"/>
          <w:szCs w:val="24"/>
        </w:rPr>
        <w:t xml:space="preserve"> representation from each </w:t>
      </w:r>
      <w:r w:rsidR="003A26B4">
        <w:rPr>
          <w:rFonts w:ascii="Verdana" w:hAnsi="Verdana" w:cs="Arial"/>
          <w:sz w:val="24"/>
          <w:szCs w:val="24"/>
        </w:rPr>
        <w:t xml:space="preserve">Directorate/ </w:t>
      </w:r>
      <w:r w:rsidRPr="00111B04">
        <w:rPr>
          <w:rFonts w:ascii="Verdana" w:hAnsi="Verdana" w:cs="Arial"/>
          <w:sz w:val="24"/>
          <w:szCs w:val="24"/>
        </w:rPr>
        <w:t xml:space="preserve">division who will be responsible for co-ordinating the </w:t>
      </w:r>
      <w:r w:rsidR="003A26B4">
        <w:rPr>
          <w:rFonts w:ascii="Verdana" w:hAnsi="Verdana" w:cs="Arial"/>
          <w:sz w:val="24"/>
          <w:szCs w:val="24"/>
        </w:rPr>
        <w:t xml:space="preserve">Directorate/ </w:t>
      </w:r>
      <w:r w:rsidRPr="00111B04">
        <w:rPr>
          <w:rFonts w:ascii="Verdana" w:hAnsi="Verdana" w:cs="Arial"/>
          <w:sz w:val="24"/>
          <w:szCs w:val="24"/>
        </w:rPr>
        <w:t>division’s responses/actions and communications in respect of medical devices and equipment.</w:t>
      </w:r>
      <w:bookmarkStart w:id="70" w:name="_Toc118174538"/>
      <w:r>
        <w:rPr>
          <w:rFonts w:ascii="Verdana" w:hAnsi="Verdana" w:cs="Arial"/>
          <w:sz w:val="24"/>
          <w:szCs w:val="24"/>
        </w:rPr>
        <w:t xml:space="preserve"> </w:t>
      </w:r>
    </w:p>
    <w:p w14:paraId="52D45737" w14:textId="77777777" w:rsidR="007A0F58" w:rsidRPr="00111B04" w:rsidRDefault="007A0F58" w:rsidP="00717A44">
      <w:pPr>
        <w:jc w:val="both"/>
        <w:rPr>
          <w:rFonts w:ascii="Verdana" w:hAnsi="Verdana" w:cs="Arial"/>
          <w:sz w:val="24"/>
          <w:szCs w:val="24"/>
        </w:rPr>
      </w:pPr>
      <w:bookmarkStart w:id="71" w:name="_Toc118174539"/>
      <w:bookmarkEnd w:id="70"/>
    </w:p>
    <w:p w14:paraId="3722B4EB" w14:textId="77777777" w:rsidR="007A0F58" w:rsidRPr="009242E7" w:rsidRDefault="00F84E98" w:rsidP="009F7868">
      <w:pPr>
        <w:pStyle w:val="Heading2"/>
        <w:numPr>
          <w:ilvl w:val="0"/>
          <w:numId w:val="0"/>
        </w:numPr>
        <w:ind w:left="578" w:hanging="578"/>
      </w:pPr>
      <w:bookmarkStart w:id="72" w:name="FRAMEWORK"/>
      <w:bookmarkStart w:id="73" w:name="_Toc500931395"/>
      <w:bookmarkStart w:id="74" w:name="_Toc500931575"/>
      <w:bookmarkStart w:id="75" w:name="_Toc500939986"/>
      <w:bookmarkStart w:id="76" w:name="_Toc500940107"/>
      <w:bookmarkStart w:id="77" w:name="_Toc505598976"/>
      <w:bookmarkStart w:id="78" w:name="_Toc133589031"/>
      <w:bookmarkStart w:id="79" w:name="_Toc135401518"/>
      <w:bookmarkStart w:id="80" w:name="_Toc146116533"/>
      <w:bookmarkEnd w:id="71"/>
      <w:bookmarkEnd w:id="72"/>
      <w:r>
        <w:t>6</w:t>
      </w:r>
      <w:r w:rsidR="006F49A3">
        <w:t>.</w:t>
      </w:r>
      <w:r w:rsidR="002F7B68">
        <w:t>6</w:t>
      </w:r>
      <w:r w:rsidR="006F49A3">
        <w:tab/>
      </w:r>
      <w:r w:rsidR="007A0F58" w:rsidRPr="009242E7">
        <w:t>Divisional Level Responsibilities</w:t>
      </w:r>
      <w:bookmarkEnd w:id="73"/>
      <w:bookmarkEnd w:id="74"/>
      <w:bookmarkEnd w:id="75"/>
      <w:bookmarkEnd w:id="76"/>
      <w:bookmarkEnd w:id="77"/>
      <w:bookmarkEnd w:id="78"/>
      <w:bookmarkEnd w:id="79"/>
      <w:bookmarkEnd w:id="80"/>
    </w:p>
    <w:p w14:paraId="49837057" w14:textId="77777777" w:rsidR="007A0F58" w:rsidRPr="00111B04" w:rsidRDefault="007A0F58" w:rsidP="00717A44">
      <w:pPr>
        <w:jc w:val="both"/>
        <w:rPr>
          <w:rFonts w:ascii="Verdana" w:hAnsi="Verdana" w:cs="Arial"/>
          <w:sz w:val="24"/>
          <w:szCs w:val="24"/>
        </w:rPr>
      </w:pPr>
    </w:p>
    <w:p w14:paraId="527992B2" w14:textId="77777777" w:rsidR="007A0F58" w:rsidRPr="00111B04" w:rsidRDefault="007A0F58" w:rsidP="00717A44">
      <w:pPr>
        <w:jc w:val="both"/>
        <w:rPr>
          <w:rFonts w:ascii="Verdana" w:hAnsi="Verdana" w:cs="Arial"/>
          <w:sz w:val="24"/>
          <w:szCs w:val="24"/>
        </w:rPr>
      </w:pPr>
      <w:r w:rsidRPr="00111B04">
        <w:rPr>
          <w:rFonts w:ascii="Verdana" w:hAnsi="Verdana" w:cs="Arial"/>
          <w:sz w:val="24"/>
          <w:szCs w:val="24"/>
        </w:rPr>
        <w:t>Divisional Service Directors should ensure equipment management structures are in place and that systems are developed to ensure all staff are aware and take ownership of their responsibilities concerning the management of equipment in accordance with national guidelines including MDA DB9801 and Health and Care Standards</w:t>
      </w:r>
      <w:r>
        <w:rPr>
          <w:rFonts w:ascii="Verdana" w:hAnsi="Verdana" w:cs="Arial"/>
          <w:sz w:val="24"/>
          <w:szCs w:val="24"/>
        </w:rPr>
        <w:t xml:space="preserve">, Standard 2 Safe Care, 2.9 </w:t>
      </w:r>
      <w:r w:rsidRPr="00C53F2B">
        <w:rPr>
          <w:rFonts w:ascii="Verdana" w:hAnsi="Verdana" w:cs="Arial"/>
          <w:sz w:val="24"/>
          <w:szCs w:val="24"/>
        </w:rPr>
        <w:t>Medical Devices, Equipment and Diagnostic Systems</w:t>
      </w:r>
      <w:r w:rsidRPr="00111B04">
        <w:rPr>
          <w:rFonts w:ascii="Verdana" w:hAnsi="Verdana" w:cs="Arial"/>
          <w:sz w:val="24"/>
          <w:szCs w:val="24"/>
        </w:rPr>
        <w:t>.</w:t>
      </w:r>
    </w:p>
    <w:p w14:paraId="1CFD8F62" w14:textId="77777777" w:rsidR="007A0F58" w:rsidRPr="009F7868" w:rsidRDefault="00F84E98" w:rsidP="009F7868">
      <w:pPr>
        <w:pStyle w:val="Heading2"/>
        <w:numPr>
          <w:ilvl w:val="0"/>
          <w:numId w:val="0"/>
        </w:numPr>
        <w:ind w:left="578" w:hanging="578"/>
      </w:pPr>
      <w:bookmarkStart w:id="81" w:name="_Toc133589032"/>
      <w:bookmarkStart w:id="82" w:name="_Toc135401519"/>
      <w:bookmarkStart w:id="83" w:name="_Toc146116534"/>
      <w:r w:rsidRPr="009F7868">
        <w:t>6</w:t>
      </w:r>
      <w:r w:rsidR="006F49A3" w:rsidRPr="009F7868">
        <w:t>.</w:t>
      </w:r>
      <w:r w:rsidR="002F7B68">
        <w:t>7</w:t>
      </w:r>
      <w:r w:rsidR="006F49A3" w:rsidRPr="009F7868">
        <w:t xml:space="preserve"> </w:t>
      </w:r>
      <w:r w:rsidR="007A0F58" w:rsidRPr="009F7868">
        <w:tab/>
      </w:r>
      <w:bookmarkStart w:id="84" w:name="_Toc505598977"/>
      <w:r w:rsidR="007A0F58" w:rsidRPr="009F7868">
        <w:t>Departmental Managers should</w:t>
      </w:r>
      <w:bookmarkEnd w:id="81"/>
      <w:bookmarkEnd w:id="82"/>
      <w:bookmarkEnd w:id="84"/>
      <w:r w:rsidR="002F7B68">
        <w:t>:</w:t>
      </w:r>
      <w:bookmarkEnd w:id="83"/>
    </w:p>
    <w:p w14:paraId="4672587A" w14:textId="77777777" w:rsidR="007A0F58" w:rsidRPr="00111B04" w:rsidRDefault="007A0F58" w:rsidP="00717A44">
      <w:pPr>
        <w:jc w:val="both"/>
        <w:rPr>
          <w:rFonts w:ascii="Verdana" w:hAnsi="Verdana" w:cs="Arial"/>
          <w:sz w:val="24"/>
          <w:szCs w:val="24"/>
        </w:rPr>
      </w:pPr>
    </w:p>
    <w:p w14:paraId="2BB90ACD" w14:textId="77777777" w:rsidR="007A0F58" w:rsidRPr="00111B04" w:rsidRDefault="007A0F58" w:rsidP="00717A44">
      <w:pPr>
        <w:jc w:val="both"/>
        <w:rPr>
          <w:rFonts w:ascii="Verdana" w:hAnsi="Verdana" w:cs="Arial"/>
          <w:sz w:val="24"/>
          <w:szCs w:val="24"/>
        </w:rPr>
      </w:pPr>
      <w:r w:rsidRPr="00111B04">
        <w:rPr>
          <w:rFonts w:ascii="Verdana" w:hAnsi="Verdana" w:cs="Arial"/>
          <w:sz w:val="24"/>
          <w:szCs w:val="24"/>
        </w:rPr>
        <w:t>Identify individuals for specific tasks and responsibilities</w:t>
      </w:r>
    </w:p>
    <w:p w14:paraId="74E02313" w14:textId="77777777" w:rsidR="007A0F58" w:rsidRDefault="007A0F58" w:rsidP="00717A44">
      <w:pPr>
        <w:jc w:val="both"/>
        <w:rPr>
          <w:rFonts w:ascii="Verdana" w:hAnsi="Verdana" w:cs="Arial"/>
          <w:sz w:val="24"/>
          <w:szCs w:val="24"/>
        </w:rPr>
      </w:pPr>
      <w:r w:rsidRPr="00111B04">
        <w:rPr>
          <w:rFonts w:ascii="Verdana" w:hAnsi="Verdana" w:cs="Arial"/>
          <w:sz w:val="24"/>
          <w:szCs w:val="24"/>
        </w:rPr>
        <w:t>Set objectives, standards and timescales and monitor performance in relation to equipment management in their areas of work</w:t>
      </w:r>
      <w:r w:rsidR="006F49A3">
        <w:rPr>
          <w:rFonts w:ascii="Verdana" w:hAnsi="Verdana" w:cs="Arial"/>
          <w:sz w:val="24"/>
          <w:szCs w:val="24"/>
        </w:rPr>
        <w:t>.</w:t>
      </w:r>
    </w:p>
    <w:p w14:paraId="55AE907A" w14:textId="77777777" w:rsidR="006F49A3" w:rsidRPr="00111B04" w:rsidRDefault="006F49A3" w:rsidP="00717A44">
      <w:pPr>
        <w:jc w:val="both"/>
        <w:rPr>
          <w:rFonts w:ascii="Verdana" w:hAnsi="Verdana" w:cs="Arial"/>
          <w:sz w:val="24"/>
          <w:szCs w:val="24"/>
        </w:rPr>
      </w:pPr>
    </w:p>
    <w:p w14:paraId="24E98CD6" w14:textId="77777777" w:rsidR="007A0F58" w:rsidRPr="00111B04" w:rsidRDefault="007A0F58" w:rsidP="00717A44">
      <w:pPr>
        <w:jc w:val="both"/>
        <w:rPr>
          <w:rFonts w:ascii="Verdana" w:hAnsi="Verdana" w:cs="Arial"/>
          <w:sz w:val="24"/>
          <w:szCs w:val="24"/>
        </w:rPr>
      </w:pPr>
      <w:r w:rsidRPr="00111B04">
        <w:rPr>
          <w:rFonts w:ascii="Verdana" w:hAnsi="Verdana" w:cs="Arial"/>
          <w:sz w:val="24"/>
          <w:szCs w:val="24"/>
        </w:rPr>
        <w:t>Report problems/areas of concern to senior managers</w:t>
      </w:r>
    </w:p>
    <w:p w14:paraId="2ECCB287" w14:textId="77777777" w:rsidR="007A0F58" w:rsidRDefault="007A0F58" w:rsidP="00717A44">
      <w:pPr>
        <w:jc w:val="both"/>
        <w:rPr>
          <w:rFonts w:ascii="Verdana" w:hAnsi="Verdana" w:cs="Arial"/>
          <w:sz w:val="24"/>
          <w:szCs w:val="24"/>
        </w:rPr>
      </w:pPr>
      <w:r w:rsidRPr="00111B04">
        <w:rPr>
          <w:rFonts w:ascii="Verdana" w:hAnsi="Verdana" w:cs="Arial"/>
          <w:sz w:val="24"/>
          <w:szCs w:val="24"/>
        </w:rPr>
        <w:lastRenderedPageBreak/>
        <w:t>Implement the policy</w:t>
      </w:r>
      <w:r w:rsidR="000E59D3">
        <w:rPr>
          <w:rFonts w:ascii="Verdana" w:hAnsi="Verdana" w:cs="Arial"/>
          <w:sz w:val="24"/>
          <w:szCs w:val="24"/>
        </w:rPr>
        <w:t>/procedure</w:t>
      </w:r>
      <w:r w:rsidRPr="00111B04">
        <w:rPr>
          <w:rFonts w:ascii="Verdana" w:hAnsi="Verdana" w:cs="Arial"/>
          <w:sz w:val="24"/>
          <w:szCs w:val="24"/>
        </w:rPr>
        <w:t xml:space="preserve"> for equipment management and monitor compliance with the Medical De</w:t>
      </w:r>
      <w:r w:rsidR="000E59D3">
        <w:rPr>
          <w:rFonts w:ascii="Verdana" w:hAnsi="Verdana" w:cs="Arial"/>
          <w:sz w:val="24"/>
          <w:szCs w:val="24"/>
        </w:rPr>
        <w:t>vices and Equipment Management p</w:t>
      </w:r>
      <w:r w:rsidRPr="00111B04">
        <w:rPr>
          <w:rFonts w:ascii="Verdana" w:hAnsi="Verdana" w:cs="Arial"/>
          <w:sz w:val="24"/>
          <w:szCs w:val="24"/>
        </w:rPr>
        <w:t>olicy</w:t>
      </w:r>
      <w:r w:rsidR="000E59D3">
        <w:rPr>
          <w:rFonts w:ascii="Verdana" w:hAnsi="Verdana" w:cs="Arial"/>
          <w:sz w:val="24"/>
          <w:szCs w:val="24"/>
        </w:rPr>
        <w:t>/procedure</w:t>
      </w:r>
      <w:r w:rsidRPr="00111B04">
        <w:rPr>
          <w:rFonts w:ascii="Verdana" w:hAnsi="Verdana" w:cs="Arial"/>
          <w:sz w:val="24"/>
          <w:szCs w:val="24"/>
        </w:rPr>
        <w:t xml:space="preserve"> in their area</w:t>
      </w:r>
      <w:r w:rsidR="006F49A3">
        <w:rPr>
          <w:rFonts w:ascii="Verdana" w:hAnsi="Verdana" w:cs="Arial"/>
          <w:sz w:val="24"/>
          <w:szCs w:val="24"/>
        </w:rPr>
        <w:t>.</w:t>
      </w:r>
    </w:p>
    <w:p w14:paraId="7DE9B523" w14:textId="77777777" w:rsidR="006F49A3" w:rsidRPr="00111B04" w:rsidRDefault="006F49A3" w:rsidP="00717A44">
      <w:pPr>
        <w:jc w:val="both"/>
        <w:rPr>
          <w:rFonts w:ascii="Verdana" w:hAnsi="Verdana" w:cs="Arial"/>
          <w:sz w:val="24"/>
          <w:szCs w:val="24"/>
        </w:rPr>
      </w:pPr>
    </w:p>
    <w:p w14:paraId="09D70697" w14:textId="77777777" w:rsidR="007A0F58" w:rsidRPr="00111B04" w:rsidRDefault="007A0F58" w:rsidP="00717A44">
      <w:pPr>
        <w:jc w:val="both"/>
        <w:rPr>
          <w:rFonts w:ascii="Verdana" w:hAnsi="Verdana" w:cs="Arial"/>
          <w:sz w:val="24"/>
          <w:szCs w:val="24"/>
        </w:rPr>
      </w:pPr>
      <w:r w:rsidRPr="00111B04">
        <w:rPr>
          <w:rFonts w:ascii="Verdana" w:hAnsi="Verdana" w:cs="Arial"/>
          <w:sz w:val="24"/>
          <w:szCs w:val="24"/>
        </w:rPr>
        <w:t>Take part in the business planning process relating to equipment</w:t>
      </w:r>
    </w:p>
    <w:p w14:paraId="19248089" w14:textId="77777777" w:rsidR="007A0F58" w:rsidRDefault="007A0F58" w:rsidP="00717A44">
      <w:pPr>
        <w:jc w:val="both"/>
        <w:rPr>
          <w:rFonts w:ascii="Verdana" w:hAnsi="Verdana" w:cs="Arial"/>
          <w:sz w:val="24"/>
          <w:szCs w:val="24"/>
        </w:rPr>
      </w:pPr>
      <w:r w:rsidRPr="00111B04">
        <w:rPr>
          <w:rFonts w:ascii="Verdana" w:hAnsi="Verdana" w:cs="Arial"/>
          <w:sz w:val="24"/>
          <w:szCs w:val="24"/>
        </w:rPr>
        <w:t>Check competence of all staff upon induction and monitor/review competence of all staff as part of appraisal and risk management processes</w:t>
      </w:r>
      <w:r w:rsidR="006F49A3">
        <w:rPr>
          <w:rFonts w:ascii="Verdana" w:hAnsi="Verdana" w:cs="Arial"/>
          <w:sz w:val="24"/>
          <w:szCs w:val="24"/>
        </w:rPr>
        <w:t>.</w:t>
      </w:r>
    </w:p>
    <w:p w14:paraId="2863CBA8" w14:textId="77777777" w:rsidR="006F49A3" w:rsidRPr="00111B04" w:rsidRDefault="006F49A3" w:rsidP="00717A44">
      <w:pPr>
        <w:jc w:val="both"/>
        <w:rPr>
          <w:rFonts w:ascii="Verdana" w:hAnsi="Verdana" w:cs="Arial"/>
          <w:sz w:val="24"/>
          <w:szCs w:val="24"/>
        </w:rPr>
      </w:pPr>
    </w:p>
    <w:p w14:paraId="1788B53D" w14:textId="77777777" w:rsidR="00FC36D4" w:rsidRDefault="007A0F58" w:rsidP="00717A44">
      <w:pPr>
        <w:jc w:val="both"/>
        <w:rPr>
          <w:rFonts w:ascii="Verdana" w:hAnsi="Verdana" w:cs="Arial"/>
          <w:sz w:val="24"/>
          <w:szCs w:val="24"/>
        </w:rPr>
      </w:pPr>
      <w:r w:rsidRPr="00111B04">
        <w:rPr>
          <w:rFonts w:ascii="Verdana" w:hAnsi="Verdana" w:cs="Arial"/>
          <w:sz w:val="24"/>
          <w:szCs w:val="24"/>
        </w:rPr>
        <w:t>Identify training and support for department leads. Ensure all training and competence is documented</w:t>
      </w:r>
      <w:r w:rsidR="00FC36D4">
        <w:rPr>
          <w:rFonts w:ascii="Verdana" w:hAnsi="Verdana" w:cs="Arial"/>
          <w:sz w:val="24"/>
          <w:szCs w:val="24"/>
        </w:rPr>
        <w:t>.</w:t>
      </w:r>
    </w:p>
    <w:p w14:paraId="729DAA64" w14:textId="77777777" w:rsidR="007A0F58" w:rsidRDefault="007A0F58" w:rsidP="00717A44">
      <w:pPr>
        <w:jc w:val="both"/>
        <w:rPr>
          <w:rFonts w:ascii="Verdana" w:hAnsi="Verdana" w:cs="Arial"/>
          <w:sz w:val="24"/>
          <w:szCs w:val="24"/>
        </w:rPr>
      </w:pPr>
      <w:r w:rsidRPr="00111B04">
        <w:rPr>
          <w:rFonts w:ascii="Verdana" w:hAnsi="Verdana" w:cs="Arial"/>
          <w:sz w:val="24"/>
          <w:szCs w:val="24"/>
        </w:rPr>
        <w:t xml:space="preserve"> </w:t>
      </w:r>
    </w:p>
    <w:p w14:paraId="259EB83D" w14:textId="77777777" w:rsidR="007A0F58" w:rsidRPr="00111B04" w:rsidRDefault="007A0F58" w:rsidP="00717A44">
      <w:pPr>
        <w:jc w:val="both"/>
        <w:rPr>
          <w:rFonts w:ascii="Verdana" w:hAnsi="Verdana" w:cs="Arial"/>
          <w:sz w:val="24"/>
          <w:szCs w:val="24"/>
        </w:rPr>
      </w:pPr>
      <w:r>
        <w:rPr>
          <w:rFonts w:ascii="Verdana" w:hAnsi="Verdana" w:cs="Arial"/>
          <w:sz w:val="24"/>
          <w:szCs w:val="24"/>
        </w:rPr>
        <w:t>Ensure adequate resources are provided for use of P</w:t>
      </w:r>
      <w:r w:rsidR="006D4C03">
        <w:rPr>
          <w:rFonts w:ascii="Verdana" w:hAnsi="Verdana" w:cs="Arial"/>
          <w:sz w:val="24"/>
          <w:szCs w:val="24"/>
        </w:rPr>
        <w:t xml:space="preserve">ersonal Protective Equipment </w:t>
      </w:r>
      <w:r>
        <w:rPr>
          <w:rFonts w:ascii="Verdana" w:hAnsi="Verdana" w:cs="Arial"/>
          <w:sz w:val="24"/>
          <w:szCs w:val="24"/>
        </w:rPr>
        <w:t>and decontamination methods.</w:t>
      </w:r>
    </w:p>
    <w:p w14:paraId="550EC404" w14:textId="77777777" w:rsidR="007A0F58" w:rsidRPr="001062DA" w:rsidRDefault="00F84E98" w:rsidP="009F7868">
      <w:pPr>
        <w:pStyle w:val="Heading2"/>
        <w:numPr>
          <w:ilvl w:val="0"/>
          <w:numId w:val="0"/>
        </w:numPr>
        <w:ind w:left="578" w:hanging="578"/>
      </w:pPr>
      <w:bookmarkStart w:id="85" w:name="_Toc500931396"/>
      <w:bookmarkStart w:id="86" w:name="_Toc500931576"/>
      <w:bookmarkStart w:id="87" w:name="_Toc500939987"/>
      <w:bookmarkStart w:id="88" w:name="_Toc500940108"/>
      <w:bookmarkStart w:id="89" w:name="_Toc505598978"/>
      <w:bookmarkStart w:id="90" w:name="_Toc133589033"/>
      <w:bookmarkStart w:id="91" w:name="_Toc135401520"/>
      <w:bookmarkStart w:id="92" w:name="_Toc146116535"/>
      <w:r>
        <w:t>6</w:t>
      </w:r>
      <w:r w:rsidR="006F49A3">
        <w:t>.</w:t>
      </w:r>
      <w:r w:rsidR="002F7B68">
        <w:t>8</w:t>
      </w:r>
      <w:r w:rsidR="006F49A3">
        <w:t xml:space="preserve"> </w:t>
      </w:r>
      <w:r w:rsidR="006F49A3">
        <w:tab/>
      </w:r>
      <w:r w:rsidR="007A0F58" w:rsidRPr="001062DA">
        <w:t>Professional users should:</w:t>
      </w:r>
      <w:bookmarkEnd w:id="85"/>
      <w:bookmarkEnd w:id="86"/>
      <w:bookmarkEnd w:id="87"/>
      <w:bookmarkEnd w:id="88"/>
      <w:bookmarkEnd w:id="89"/>
      <w:bookmarkEnd w:id="90"/>
      <w:bookmarkEnd w:id="91"/>
      <w:bookmarkEnd w:id="92"/>
    </w:p>
    <w:p w14:paraId="3282AEB6" w14:textId="77777777" w:rsidR="007A0F58" w:rsidRPr="00111B04" w:rsidRDefault="007A0F58" w:rsidP="00717A44">
      <w:pPr>
        <w:jc w:val="both"/>
        <w:rPr>
          <w:rFonts w:ascii="Verdana" w:hAnsi="Verdana" w:cs="Arial"/>
          <w:sz w:val="24"/>
          <w:szCs w:val="24"/>
        </w:rPr>
      </w:pPr>
    </w:p>
    <w:p w14:paraId="5A754D1D" w14:textId="77777777" w:rsidR="007A0F58" w:rsidRPr="00111B04" w:rsidRDefault="007A0F58" w:rsidP="00717A44">
      <w:pPr>
        <w:jc w:val="both"/>
        <w:rPr>
          <w:rFonts w:ascii="Verdana" w:hAnsi="Verdana" w:cs="Arial"/>
          <w:sz w:val="24"/>
          <w:szCs w:val="24"/>
        </w:rPr>
      </w:pPr>
      <w:r w:rsidRPr="00111B04">
        <w:rPr>
          <w:rFonts w:ascii="Verdana" w:hAnsi="Verdana" w:cs="Arial"/>
          <w:sz w:val="24"/>
          <w:szCs w:val="24"/>
        </w:rPr>
        <w:t>Work only within sphere of professional/personal competence</w:t>
      </w:r>
      <w:r w:rsidR="00E21924">
        <w:rPr>
          <w:rFonts w:ascii="Verdana" w:hAnsi="Verdana" w:cs="Arial"/>
          <w:sz w:val="24"/>
          <w:szCs w:val="24"/>
        </w:rPr>
        <w:t>.</w:t>
      </w:r>
    </w:p>
    <w:p w14:paraId="611C38EF" w14:textId="77777777" w:rsidR="007A0F58" w:rsidRDefault="007A0F58" w:rsidP="00717A44">
      <w:pPr>
        <w:jc w:val="both"/>
        <w:rPr>
          <w:rFonts w:ascii="Verdana" w:hAnsi="Verdana" w:cs="Arial"/>
          <w:sz w:val="24"/>
          <w:szCs w:val="24"/>
        </w:rPr>
      </w:pPr>
      <w:r w:rsidRPr="00111B04">
        <w:rPr>
          <w:rFonts w:ascii="Verdana" w:hAnsi="Verdana" w:cs="Arial"/>
          <w:sz w:val="24"/>
          <w:szCs w:val="24"/>
        </w:rPr>
        <w:t>Use equipment in a safe authorised manner, only for its intended or designated purpose, following manufacturers guidelines and local policies</w:t>
      </w:r>
      <w:r w:rsidR="006F49A3">
        <w:rPr>
          <w:rFonts w:ascii="Verdana" w:hAnsi="Verdana" w:cs="Arial"/>
          <w:sz w:val="24"/>
          <w:szCs w:val="24"/>
        </w:rPr>
        <w:t>.</w:t>
      </w:r>
    </w:p>
    <w:p w14:paraId="12C11C24" w14:textId="77777777" w:rsidR="006F49A3" w:rsidRPr="00111B04" w:rsidRDefault="006F49A3" w:rsidP="00717A44">
      <w:pPr>
        <w:jc w:val="both"/>
        <w:rPr>
          <w:rFonts w:ascii="Verdana" w:hAnsi="Verdana" w:cs="Arial"/>
          <w:sz w:val="24"/>
          <w:szCs w:val="24"/>
        </w:rPr>
      </w:pPr>
    </w:p>
    <w:p w14:paraId="15615976" w14:textId="77777777" w:rsidR="007A0F58" w:rsidRPr="00111B04" w:rsidRDefault="007A0F58" w:rsidP="00717A44">
      <w:pPr>
        <w:jc w:val="both"/>
        <w:rPr>
          <w:rFonts w:ascii="Verdana" w:hAnsi="Verdana" w:cs="Arial"/>
          <w:sz w:val="24"/>
          <w:szCs w:val="24"/>
        </w:rPr>
      </w:pPr>
      <w:r w:rsidRPr="00111B04">
        <w:rPr>
          <w:rFonts w:ascii="Verdana" w:hAnsi="Verdana" w:cs="Arial"/>
          <w:sz w:val="24"/>
          <w:szCs w:val="24"/>
        </w:rPr>
        <w:t xml:space="preserve">Work to all </w:t>
      </w:r>
      <w:r w:rsidR="00622F26">
        <w:rPr>
          <w:rFonts w:ascii="Verdana" w:hAnsi="Verdana" w:cs="Arial"/>
          <w:sz w:val="24"/>
          <w:szCs w:val="24"/>
        </w:rPr>
        <w:t xml:space="preserve">organisational </w:t>
      </w:r>
      <w:r w:rsidRPr="00111B04">
        <w:rPr>
          <w:rFonts w:ascii="Verdana" w:hAnsi="Verdana" w:cs="Arial"/>
          <w:sz w:val="24"/>
          <w:szCs w:val="24"/>
        </w:rPr>
        <w:t>policies and procedures relating to the procurement, use and disposal of equipment.</w:t>
      </w:r>
    </w:p>
    <w:p w14:paraId="52B1C92D" w14:textId="77777777" w:rsidR="007A0F58" w:rsidRDefault="007A0F58" w:rsidP="00717A44">
      <w:pPr>
        <w:jc w:val="both"/>
        <w:rPr>
          <w:rFonts w:ascii="Verdana" w:hAnsi="Verdana" w:cs="Arial"/>
          <w:sz w:val="24"/>
          <w:szCs w:val="24"/>
        </w:rPr>
      </w:pPr>
      <w:r w:rsidRPr="00111B04">
        <w:rPr>
          <w:rFonts w:ascii="Verdana" w:hAnsi="Verdana" w:cs="Arial"/>
          <w:sz w:val="24"/>
          <w:szCs w:val="24"/>
        </w:rPr>
        <w:t>Report any adverse incidents and concerns relating to the use of equipment to line manager.</w:t>
      </w:r>
    </w:p>
    <w:p w14:paraId="097F9DDD" w14:textId="77777777" w:rsidR="006F49A3" w:rsidRPr="00111B04" w:rsidRDefault="006F49A3" w:rsidP="00717A44">
      <w:pPr>
        <w:jc w:val="both"/>
        <w:rPr>
          <w:rFonts w:ascii="Verdana" w:hAnsi="Verdana" w:cs="Arial"/>
          <w:sz w:val="24"/>
          <w:szCs w:val="24"/>
        </w:rPr>
      </w:pPr>
    </w:p>
    <w:p w14:paraId="7FD7EAF1" w14:textId="77777777" w:rsidR="007A0F58" w:rsidRDefault="007A0F58" w:rsidP="00717A44">
      <w:pPr>
        <w:jc w:val="both"/>
        <w:rPr>
          <w:rFonts w:ascii="Verdana" w:hAnsi="Verdana" w:cs="Arial"/>
          <w:sz w:val="24"/>
          <w:szCs w:val="24"/>
        </w:rPr>
      </w:pPr>
      <w:r w:rsidRPr="00111B04">
        <w:rPr>
          <w:rFonts w:ascii="Verdana" w:hAnsi="Verdana" w:cs="Arial"/>
          <w:sz w:val="24"/>
          <w:szCs w:val="24"/>
        </w:rPr>
        <w:t>Equipment must not be used or maintained without appropriate training and staff have a responsibility to identify and report any training needs to their line manager.</w:t>
      </w:r>
    </w:p>
    <w:p w14:paraId="195D2094" w14:textId="77777777" w:rsidR="006F49A3" w:rsidRDefault="006F49A3" w:rsidP="00717A44">
      <w:pPr>
        <w:jc w:val="both"/>
        <w:rPr>
          <w:rFonts w:ascii="Verdana" w:hAnsi="Verdana" w:cs="Arial"/>
          <w:sz w:val="24"/>
          <w:szCs w:val="24"/>
        </w:rPr>
      </w:pPr>
    </w:p>
    <w:p w14:paraId="24B79F84" w14:textId="77777777" w:rsidR="007A0F58" w:rsidRPr="00111B04" w:rsidRDefault="007A0F58" w:rsidP="00717A44">
      <w:pPr>
        <w:jc w:val="both"/>
        <w:rPr>
          <w:rFonts w:ascii="Verdana" w:hAnsi="Verdana" w:cs="Arial"/>
          <w:sz w:val="24"/>
          <w:szCs w:val="24"/>
        </w:rPr>
      </w:pPr>
      <w:r>
        <w:rPr>
          <w:rFonts w:ascii="Verdana" w:hAnsi="Verdana" w:cs="Arial"/>
          <w:sz w:val="24"/>
          <w:szCs w:val="24"/>
        </w:rPr>
        <w:t xml:space="preserve">Ensure decontamination processes are in accordance </w:t>
      </w:r>
      <w:proofErr w:type="gramStart"/>
      <w:r>
        <w:rPr>
          <w:rFonts w:ascii="Verdana" w:hAnsi="Verdana" w:cs="Arial"/>
          <w:sz w:val="24"/>
          <w:szCs w:val="24"/>
        </w:rPr>
        <w:t>to</w:t>
      </w:r>
      <w:proofErr w:type="gramEnd"/>
      <w:r>
        <w:rPr>
          <w:rFonts w:ascii="Verdana" w:hAnsi="Verdana" w:cs="Arial"/>
          <w:sz w:val="24"/>
          <w:szCs w:val="24"/>
        </w:rPr>
        <w:t xml:space="preserve"> manufacturers guidance.</w:t>
      </w:r>
    </w:p>
    <w:p w14:paraId="4EB4E861" w14:textId="77777777" w:rsidR="001A22A8" w:rsidRPr="002F7B68" w:rsidRDefault="001A22A8" w:rsidP="002F7B68">
      <w:pPr>
        <w:pStyle w:val="Heading1"/>
      </w:pPr>
      <w:bookmarkStart w:id="93" w:name="_Toc133589034"/>
      <w:bookmarkStart w:id="94" w:name="_Toc135401521"/>
      <w:bookmarkStart w:id="95" w:name="_Toc146116536"/>
      <w:r w:rsidRPr="002F7B68">
        <w:t>Acquiring Equipment – Safety Quality and Performance</w:t>
      </w:r>
      <w:bookmarkEnd w:id="93"/>
      <w:bookmarkEnd w:id="94"/>
      <w:bookmarkEnd w:id="95"/>
      <w:r w:rsidRPr="002F7B68">
        <w:t xml:space="preserve"> </w:t>
      </w:r>
    </w:p>
    <w:p w14:paraId="0D43C3BB" w14:textId="77777777" w:rsidR="001A22A8" w:rsidRDefault="00F84E98" w:rsidP="009F7868">
      <w:pPr>
        <w:pStyle w:val="Heading2"/>
        <w:numPr>
          <w:ilvl w:val="0"/>
          <w:numId w:val="0"/>
        </w:numPr>
        <w:ind w:left="578" w:hanging="578"/>
      </w:pPr>
      <w:bookmarkStart w:id="96" w:name="_Toc133589035"/>
      <w:bookmarkStart w:id="97" w:name="_Toc135401522"/>
      <w:bookmarkStart w:id="98" w:name="_Toc146116537"/>
      <w:r>
        <w:t>7</w:t>
      </w:r>
      <w:r w:rsidR="001A22A8">
        <w:t>.1</w:t>
      </w:r>
      <w:r w:rsidR="001A22A8">
        <w:tab/>
        <w:t>Acquisition</w:t>
      </w:r>
      <w:bookmarkEnd w:id="96"/>
      <w:bookmarkEnd w:id="97"/>
      <w:bookmarkEnd w:id="98"/>
    </w:p>
    <w:p w14:paraId="7BB8A563" w14:textId="77777777" w:rsidR="001A22A8" w:rsidRDefault="001A22A8" w:rsidP="00717A44">
      <w:pPr>
        <w:pStyle w:val="Default"/>
        <w:ind w:left="360"/>
        <w:jc w:val="both"/>
        <w:rPr>
          <w:rFonts w:ascii="Verdana" w:hAnsi="Verdana"/>
        </w:rPr>
      </w:pPr>
    </w:p>
    <w:p w14:paraId="75ADB99A" w14:textId="77777777" w:rsidR="001A22A8" w:rsidRDefault="001A22A8" w:rsidP="00717A44">
      <w:pPr>
        <w:pStyle w:val="Default"/>
        <w:jc w:val="both"/>
        <w:rPr>
          <w:rFonts w:ascii="Verdana" w:hAnsi="Verdana"/>
        </w:rPr>
      </w:pPr>
      <w:r w:rsidRPr="00111B04">
        <w:rPr>
          <w:rFonts w:ascii="Verdana" w:hAnsi="Verdana"/>
        </w:rPr>
        <w:t xml:space="preserve">Appropriate acquisition and selection of devices should be undertaken in accordance with section 3 of the MHRA’s </w:t>
      </w:r>
      <w:r w:rsidRPr="00111B04">
        <w:rPr>
          <w:rFonts w:ascii="Verdana" w:hAnsi="Verdana"/>
          <w:i/>
          <w:iCs/>
        </w:rPr>
        <w:t>Managing Medical Devices Guidance for healthcare and social services organisations April 2014</w:t>
      </w:r>
      <w:r w:rsidRPr="00111B04">
        <w:rPr>
          <w:rFonts w:ascii="Verdana" w:hAnsi="Verdana"/>
        </w:rPr>
        <w:t xml:space="preserve">. In addition, reference should be made to the MHRA’s publication </w:t>
      </w:r>
      <w:r w:rsidRPr="00111B04">
        <w:rPr>
          <w:rFonts w:ascii="Verdana" w:hAnsi="Verdana"/>
          <w:i/>
          <w:iCs/>
        </w:rPr>
        <w:t>Devices in Practice – a guide for professionals in health and social care</w:t>
      </w:r>
      <w:r w:rsidRPr="00111B04">
        <w:rPr>
          <w:rFonts w:ascii="Verdana" w:hAnsi="Verdana"/>
        </w:rPr>
        <w:t>, which includes a series of checklists that can help in the purchase, use and maintenance of medical devices and training.</w:t>
      </w:r>
    </w:p>
    <w:p w14:paraId="24B645DA" w14:textId="77777777" w:rsidR="00391FC6" w:rsidRPr="00111B04" w:rsidRDefault="00391FC6" w:rsidP="00717A44">
      <w:pPr>
        <w:pStyle w:val="Default"/>
        <w:jc w:val="both"/>
        <w:rPr>
          <w:rFonts w:ascii="Verdana" w:hAnsi="Verdana"/>
        </w:rPr>
      </w:pPr>
    </w:p>
    <w:p w14:paraId="7FA28E3D" w14:textId="77777777" w:rsidR="001A22A8" w:rsidRPr="002F7B68" w:rsidRDefault="001A22A8" w:rsidP="002F7B68">
      <w:pPr>
        <w:pStyle w:val="Heading1"/>
      </w:pPr>
      <w:bookmarkStart w:id="99" w:name="_Toc505598982"/>
      <w:bookmarkStart w:id="100" w:name="_Toc133589036"/>
      <w:bookmarkStart w:id="101" w:name="_Toc135401523"/>
      <w:bookmarkStart w:id="102" w:name="_Toc146116538"/>
      <w:r w:rsidRPr="002F7B68">
        <w:lastRenderedPageBreak/>
        <w:t>Procurement</w:t>
      </w:r>
      <w:bookmarkEnd w:id="99"/>
      <w:bookmarkEnd w:id="100"/>
      <w:bookmarkEnd w:id="101"/>
      <w:bookmarkEnd w:id="102"/>
    </w:p>
    <w:p w14:paraId="1A37B665" w14:textId="77777777" w:rsidR="001A22A8" w:rsidRPr="00111B04" w:rsidRDefault="00F84E98" w:rsidP="009F7868">
      <w:pPr>
        <w:pStyle w:val="Heading2"/>
        <w:numPr>
          <w:ilvl w:val="0"/>
          <w:numId w:val="0"/>
        </w:numPr>
        <w:ind w:left="578" w:hanging="578"/>
      </w:pPr>
      <w:bookmarkStart w:id="103" w:name="_Toc505598620"/>
      <w:bookmarkStart w:id="104" w:name="_Toc505598983"/>
      <w:bookmarkStart w:id="105" w:name="_Toc505598984"/>
      <w:bookmarkStart w:id="106" w:name="_Toc133589037"/>
      <w:bookmarkStart w:id="107" w:name="_Toc135401524"/>
      <w:bookmarkStart w:id="108" w:name="_Toc146116539"/>
      <w:bookmarkEnd w:id="103"/>
      <w:bookmarkEnd w:id="104"/>
      <w:r>
        <w:t>8</w:t>
      </w:r>
      <w:r w:rsidR="00405ECA">
        <w:t>.1</w:t>
      </w:r>
      <w:r w:rsidR="00405ECA">
        <w:tab/>
      </w:r>
      <w:r w:rsidR="001A22A8" w:rsidRPr="00111B04">
        <w:t>Process</w:t>
      </w:r>
      <w:bookmarkEnd w:id="105"/>
      <w:bookmarkEnd w:id="106"/>
      <w:bookmarkEnd w:id="107"/>
      <w:bookmarkEnd w:id="108"/>
    </w:p>
    <w:p w14:paraId="665CFA76" w14:textId="77777777" w:rsidR="001A22A8" w:rsidRPr="00111B04" w:rsidRDefault="001A22A8" w:rsidP="00717A44">
      <w:pPr>
        <w:jc w:val="both"/>
        <w:rPr>
          <w:rFonts w:ascii="Verdana" w:hAnsi="Verdana" w:cs="Arial"/>
          <w:b/>
          <w:sz w:val="24"/>
          <w:szCs w:val="24"/>
        </w:rPr>
      </w:pPr>
    </w:p>
    <w:p w14:paraId="18015C6F" w14:textId="77777777" w:rsidR="001A22A8" w:rsidRPr="00111B04" w:rsidRDefault="00622F26" w:rsidP="00717A44">
      <w:pPr>
        <w:jc w:val="both"/>
        <w:rPr>
          <w:rFonts w:ascii="Verdana" w:hAnsi="Verdana" w:cs="Arial"/>
          <w:sz w:val="24"/>
          <w:szCs w:val="24"/>
        </w:rPr>
      </w:pPr>
      <w:r>
        <w:rPr>
          <w:rFonts w:ascii="Verdana" w:hAnsi="Verdana" w:cs="Arial"/>
          <w:sz w:val="24"/>
          <w:szCs w:val="24"/>
        </w:rPr>
        <w:t>Public Health Wales</w:t>
      </w:r>
      <w:r w:rsidR="001A22A8" w:rsidRPr="00111B04">
        <w:rPr>
          <w:rFonts w:ascii="Verdana" w:hAnsi="Verdana" w:cs="Arial"/>
          <w:sz w:val="24"/>
          <w:szCs w:val="24"/>
        </w:rPr>
        <w:t xml:space="preserve"> has a responsibility to ensure they follow a co</w:t>
      </w:r>
      <w:r w:rsidR="001A22A8">
        <w:rPr>
          <w:rFonts w:ascii="Verdana" w:hAnsi="Verdana" w:cs="Arial"/>
          <w:sz w:val="24"/>
          <w:szCs w:val="24"/>
        </w:rPr>
        <w:t xml:space="preserve">mpliant and robust procurement </w:t>
      </w:r>
      <w:r w:rsidR="001A22A8" w:rsidRPr="00111B04">
        <w:rPr>
          <w:rFonts w:ascii="Verdana" w:hAnsi="Verdana" w:cs="Arial"/>
          <w:sz w:val="24"/>
          <w:szCs w:val="24"/>
        </w:rPr>
        <w:t xml:space="preserve">process. Advice and support can be obtained from our procurement partners in Shared </w:t>
      </w:r>
      <w:r w:rsidR="002F7B68" w:rsidRPr="00111B04">
        <w:rPr>
          <w:rFonts w:ascii="Verdana" w:hAnsi="Verdana" w:cs="Arial"/>
          <w:sz w:val="24"/>
          <w:szCs w:val="24"/>
        </w:rPr>
        <w:t>Services:</w:t>
      </w:r>
    </w:p>
    <w:p w14:paraId="0743C074" w14:textId="77777777" w:rsidR="001A22A8" w:rsidRPr="00111B04" w:rsidRDefault="001A22A8" w:rsidP="00717A44">
      <w:pPr>
        <w:jc w:val="both"/>
        <w:rPr>
          <w:rFonts w:ascii="Verdana" w:hAnsi="Verdana" w:cs="Arial"/>
          <w:sz w:val="24"/>
          <w:szCs w:val="24"/>
        </w:rPr>
      </w:pPr>
    </w:p>
    <w:p w14:paraId="681B9DCC" w14:textId="2E5B166F" w:rsidR="001A22A8" w:rsidRPr="00DE5A9D" w:rsidRDefault="001A22A8" w:rsidP="00717A44">
      <w:pPr>
        <w:jc w:val="both"/>
        <w:rPr>
          <w:rFonts w:ascii="Verdana" w:hAnsi="Verdana" w:cs="Arial"/>
          <w:color w:val="000000"/>
          <w:sz w:val="24"/>
          <w:szCs w:val="24"/>
        </w:rPr>
      </w:pPr>
      <w:r w:rsidRPr="00DE5A9D">
        <w:rPr>
          <w:rFonts w:ascii="Verdana" w:hAnsi="Verdana" w:cs="Arial"/>
          <w:color w:val="000000"/>
          <w:sz w:val="24"/>
          <w:szCs w:val="24"/>
        </w:rPr>
        <w:t>Head of Procurement</w:t>
      </w:r>
      <w:r w:rsidR="00EA3467" w:rsidRPr="00DE5A9D">
        <w:rPr>
          <w:rFonts w:ascii="Verdana" w:hAnsi="Verdana" w:cs="Arial"/>
          <w:color w:val="000000"/>
          <w:sz w:val="24"/>
          <w:szCs w:val="24"/>
        </w:rPr>
        <w:t xml:space="preserve"> (</w:t>
      </w:r>
      <w:r w:rsidRPr="00DE5A9D">
        <w:rPr>
          <w:rFonts w:ascii="Verdana" w:hAnsi="Verdana" w:cs="Arial"/>
          <w:color w:val="000000"/>
          <w:sz w:val="24"/>
          <w:szCs w:val="24"/>
        </w:rPr>
        <w:t>Public Health Wales NHS Trusts</w:t>
      </w:r>
      <w:r w:rsidR="00EA3467" w:rsidRPr="00DE5A9D">
        <w:rPr>
          <w:rFonts w:ascii="Verdana" w:hAnsi="Verdana" w:cs="Arial"/>
          <w:color w:val="000000"/>
          <w:sz w:val="24"/>
          <w:szCs w:val="24"/>
        </w:rPr>
        <w:t>)</w:t>
      </w:r>
    </w:p>
    <w:p w14:paraId="088E377A" w14:textId="4855DCF0" w:rsidR="001A22A8" w:rsidRPr="00DE5A9D" w:rsidRDefault="001A22A8" w:rsidP="00271E41">
      <w:pPr>
        <w:autoSpaceDE w:val="0"/>
        <w:autoSpaceDN w:val="0"/>
        <w:jc w:val="both"/>
        <w:rPr>
          <w:rFonts w:ascii="Verdana" w:hAnsi="Verdana" w:cs="Arial"/>
          <w:color w:val="000000"/>
          <w:sz w:val="24"/>
          <w:szCs w:val="24"/>
        </w:rPr>
      </w:pPr>
      <w:r w:rsidRPr="00DE5A9D">
        <w:rPr>
          <w:rFonts w:ascii="Verdana" w:hAnsi="Verdana" w:cs="Arial"/>
          <w:color w:val="000000"/>
          <w:sz w:val="24"/>
          <w:szCs w:val="24"/>
        </w:rPr>
        <w:t>N</w:t>
      </w:r>
      <w:r w:rsidR="00EA3467" w:rsidRPr="00DE5A9D">
        <w:rPr>
          <w:rFonts w:ascii="Verdana" w:hAnsi="Verdana" w:cs="Arial"/>
          <w:color w:val="000000"/>
          <w:sz w:val="24"/>
          <w:szCs w:val="24"/>
        </w:rPr>
        <w:t xml:space="preserve">HS </w:t>
      </w:r>
      <w:r w:rsidRPr="00DE5A9D">
        <w:rPr>
          <w:rFonts w:ascii="Verdana" w:hAnsi="Verdana" w:cs="Arial"/>
          <w:color w:val="000000"/>
          <w:sz w:val="24"/>
          <w:szCs w:val="24"/>
        </w:rPr>
        <w:t>W</w:t>
      </w:r>
      <w:r w:rsidR="00EA3467" w:rsidRPr="00DE5A9D">
        <w:rPr>
          <w:rFonts w:ascii="Verdana" w:hAnsi="Verdana" w:cs="Arial"/>
          <w:color w:val="000000"/>
          <w:sz w:val="24"/>
          <w:szCs w:val="24"/>
        </w:rPr>
        <w:t xml:space="preserve">ales </w:t>
      </w:r>
      <w:r w:rsidRPr="00DE5A9D">
        <w:rPr>
          <w:rFonts w:ascii="Verdana" w:hAnsi="Verdana" w:cs="Arial"/>
          <w:color w:val="000000"/>
          <w:sz w:val="24"/>
          <w:szCs w:val="24"/>
        </w:rPr>
        <w:t>S</w:t>
      </w:r>
      <w:r w:rsidR="00EA3467" w:rsidRPr="00DE5A9D">
        <w:rPr>
          <w:rFonts w:ascii="Verdana" w:hAnsi="Verdana" w:cs="Arial"/>
          <w:color w:val="000000"/>
          <w:sz w:val="24"/>
          <w:szCs w:val="24"/>
        </w:rPr>
        <w:t xml:space="preserve">hared </w:t>
      </w:r>
      <w:r w:rsidRPr="00DE5A9D">
        <w:rPr>
          <w:rFonts w:ascii="Verdana" w:hAnsi="Verdana" w:cs="Arial"/>
          <w:color w:val="000000"/>
          <w:sz w:val="24"/>
          <w:szCs w:val="24"/>
        </w:rPr>
        <w:t>S</w:t>
      </w:r>
      <w:r w:rsidR="00EA3467" w:rsidRPr="00DE5A9D">
        <w:rPr>
          <w:rFonts w:ascii="Verdana" w:hAnsi="Verdana" w:cs="Arial"/>
          <w:color w:val="000000"/>
          <w:sz w:val="24"/>
          <w:szCs w:val="24"/>
        </w:rPr>
        <w:t xml:space="preserve">ervices </w:t>
      </w:r>
      <w:r w:rsidRPr="00DE5A9D">
        <w:rPr>
          <w:rFonts w:ascii="Verdana" w:hAnsi="Verdana" w:cs="Arial"/>
          <w:color w:val="000000"/>
          <w:sz w:val="24"/>
          <w:szCs w:val="24"/>
        </w:rPr>
        <w:t>P</w:t>
      </w:r>
      <w:r w:rsidR="00EA3467" w:rsidRPr="00DE5A9D">
        <w:rPr>
          <w:rFonts w:ascii="Verdana" w:hAnsi="Verdana" w:cs="Arial"/>
          <w:color w:val="000000"/>
          <w:sz w:val="24"/>
          <w:szCs w:val="24"/>
        </w:rPr>
        <w:t>artnership</w:t>
      </w:r>
    </w:p>
    <w:p w14:paraId="0C3877A5" w14:textId="4A9D5531" w:rsidR="00EA3467" w:rsidRPr="00DE5A9D" w:rsidRDefault="00EA3467" w:rsidP="00271E41">
      <w:pPr>
        <w:autoSpaceDE w:val="0"/>
        <w:autoSpaceDN w:val="0"/>
        <w:jc w:val="both"/>
        <w:rPr>
          <w:rFonts w:ascii="Verdana" w:hAnsi="Verdana" w:cs="Arial"/>
          <w:color w:val="000000"/>
          <w:sz w:val="24"/>
          <w:szCs w:val="24"/>
        </w:rPr>
      </w:pPr>
      <w:r w:rsidRPr="00DE5A9D">
        <w:rPr>
          <w:rFonts w:ascii="Verdana" w:hAnsi="Verdana" w:cs="Arial"/>
          <w:color w:val="000000"/>
          <w:sz w:val="24"/>
          <w:szCs w:val="24"/>
        </w:rPr>
        <w:t>Companies House</w:t>
      </w:r>
    </w:p>
    <w:p w14:paraId="179FD68D" w14:textId="71C97B28" w:rsidR="00EA3467" w:rsidRPr="00DE5A9D" w:rsidRDefault="00EA3467" w:rsidP="00271E41">
      <w:pPr>
        <w:autoSpaceDE w:val="0"/>
        <w:autoSpaceDN w:val="0"/>
        <w:jc w:val="both"/>
        <w:rPr>
          <w:rFonts w:ascii="Verdana" w:hAnsi="Verdana" w:cs="Arial"/>
          <w:color w:val="000000"/>
          <w:sz w:val="24"/>
          <w:szCs w:val="24"/>
        </w:rPr>
      </w:pPr>
      <w:r w:rsidRPr="00DE5A9D">
        <w:rPr>
          <w:rFonts w:ascii="Verdana" w:hAnsi="Verdana" w:cs="Arial"/>
          <w:color w:val="000000"/>
          <w:sz w:val="24"/>
          <w:szCs w:val="24"/>
        </w:rPr>
        <w:t>Crown Way</w:t>
      </w:r>
    </w:p>
    <w:p w14:paraId="1A968728" w14:textId="09AB606E" w:rsidR="00EA3467" w:rsidRPr="00DE5A9D" w:rsidRDefault="00EA3467" w:rsidP="00271E41">
      <w:pPr>
        <w:autoSpaceDE w:val="0"/>
        <w:autoSpaceDN w:val="0"/>
        <w:jc w:val="both"/>
        <w:rPr>
          <w:rFonts w:ascii="Verdana" w:hAnsi="Verdana" w:cs="Arial"/>
          <w:color w:val="000000"/>
          <w:sz w:val="24"/>
          <w:szCs w:val="24"/>
        </w:rPr>
      </w:pPr>
      <w:r w:rsidRPr="00DE5A9D">
        <w:rPr>
          <w:rFonts w:ascii="Verdana" w:hAnsi="Verdana" w:cs="Arial"/>
          <w:color w:val="000000"/>
          <w:sz w:val="24"/>
          <w:szCs w:val="24"/>
        </w:rPr>
        <w:t>Cardiff CF14 3UZ</w:t>
      </w:r>
    </w:p>
    <w:p w14:paraId="52F3027C" w14:textId="77777777" w:rsidR="001A22A8" w:rsidRPr="00DE5A9D" w:rsidRDefault="001A22A8" w:rsidP="00717A44">
      <w:pPr>
        <w:ind w:left="360"/>
        <w:jc w:val="both"/>
        <w:rPr>
          <w:rFonts w:ascii="Verdana" w:hAnsi="Verdana" w:cs="Arial"/>
          <w:color w:val="000000"/>
          <w:sz w:val="24"/>
          <w:szCs w:val="24"/>
        </w:rPr>
      </w:pPr>
    </w:p>
    <w:p w14:paraId="0D5721B8" w14:textId="5791273F" w:rsidR="00271E41" w:rsidRDefault="00000000" w:rsidP="00717A44">
      <w:pPr>
        <w:spacing w:after="240"/>
        <w:jc w:val="both"/>
        <w:rPr>
          <w:rFonts w:ascii="Verdana" w:hAnsi="Verdana" w:cs="Arial"/>
          <w:color w:val="000000"/>
          <w:sz w:val="24"/>
          <w:szCs w:val="24"/>
        </w:rPr>
      </w:pPr>
      <w:hyperlink r:id="rId31" w:history="1">
        <w:r w:rsidR="00271E41" w:rsidRPr="00DE5A9D">
          <w:rPr>
            <w:rStyle w:val="Hyperlink"/>
            <w:rFonts w:ascii="Verdana" w:hAnsi="Verdana" w:cs="Arial"/>
            <w:sz w:val="24"/>
            <w:szCs w:val="24"/>
          </w:rPr>
          <w:t>ProcurementServicesenquiries@wales.nhs.uk</w:t>
        </w:r>
      </w:hyperlink>
    </w:p>
    <w:p w14:paraId="42604D37" w14:textId="419F0A33" w:rsidR="00F84E98" w:rsidRPr="00111B04" w:rsidRDefault="001A22A8" w:rsidP="00717A44">
      <w:pPr>
        <w:spacing w:after="240"/>
        <w:jc w:val="both"/>
        <w:rPr>
          <w:rFonts w:ascii="Verdana" w:hAnsi="Verdana" w:cs="Arial"/>
          <w:color w:val="000000"/>
          <w:sz w:val="24"/>
          <w:szCs w:val="24"/>
        </w:rPr>
      </w:pPr>
      <w:r w:rsidRPr="00111B04">
        <w:rPr>
          <w:rFonts w:ascii="Verdana" w:hAnsi="Verdana" w:cs="Arial"/>
          <w:color w:val="000000"/>
          <w:sz w:val="24"/>
          <w:szCs w:val="24"/>
        </w:rPr>
        <w:t xml:space="preserve">Medical equipment purchased for use within </w:t>
      </w:r>
      <w:r w:rsidR="00622F26">
        <w:rPr>
          <w:rFonts w:ascii="Verdana" w:hAnsi="Verdana" w:cs="Arial"/>
          <w:color w:val="000000"/>
          <w:sz w:val="24"/>
          <w:szCs w:val="24"/>
        </w:rPr>
        <w:t>Public Health Wales</w:t>
      </w:r>
      <w:r w:rsidRPr="00111B04">
        <w:rPr>
          <w:rFonts w:ascii="Verdana" w:hAnsi="Verdana" w:cs="Arial"/>
          <w:color w:val="000000"/>
          <w:sz w:val="24"/>
          <w:szCs w:val="24"/>
        </w:rPr>
        <w:t xml:space="preserve"> where appropriate is subjected to Risk Assessment during procurement. All Equipment must comply with infection control requirements. Any </w:t>
      </w:r>
      <w:r w:rsidR="00622F26">
        <w:rPr>
          <w:rFonts w:ascii="Verdana" w:hAnsi="Verdana" w:cs="Arial"/>
          <w:color w:val="000000"/>
          <w:sz w:val="24"/>
          <w:szCs w:val="24"/>
        </w:rPr>
        <w:t>Public Health Wales</w:t>
      </w:r>
      <w:r w:rsidRPr="00111B04">
        <w:rPr>
          <w:rFonts w:ascii="Verdana" w:hAnsi="Verdana" w:cs="Arial"/>
          <w:color w:val="000000"/>
          <w:sz w:val="24"/>
          <w:szCs w:val="24"/>
        </w:rPr>
        <w:t xml:space="preserve"> agreed standardisation of brands of equipment is compiled with to ensure staff are familiar with the equipment and equipment is comparable with existing devices and to reduce unwarranted variation. Where possible devices are standardised throughout the </w:t>
      </w:r>
      <w:r w:rsidR="00622F26">
        <w:rPr>
          <w:rFonts w:ascii="Verdana" w:hAnsi="Verdana" w:cs="Arial"/>
          <w:color w:val="000000"/>
          <w:sz w:val="24"/>
          <w:szCs w:val="24"/>
        </w:rPr>
        <w:t>organisation</w:t>
      </w:r>
      <w:r w:rsidRPr="00111B04">
        <w:rPr>
          <w:rFonts w:ascii="Verdana" w:hAnsi="Verdana" w:cs="Arial"/>
          <w:color w:val="000000"/>
          <w:sz w:val="24"/>
          <w:szCs w:val="24"/>
        </w:rPr>
        <w:t xml:space="preserve"> unless there is a valid clinical reason for the change. Equipment must represent optimal value for money. All devices carry a CE Mark indicating that the Device has been manufactured to the appropriate standard and that it is fit for purpose</w:t>
      </w:r>
      <w:r w:rsidR="00E21924" w:rsidRPr="00111B04">
        <w:rPr>
          <w:rFonts w:ascii="Verdana" w:hAnsi="Verdana" w:cs="Arial"/>
          <w:color w:val="000000"/>
          <w:sz w:val="24"/>
          <w:szCs w:val="24"/>
        </w:rPr>
        <w:t xml:space="preserve"> </w:t>
      </w:r>
      <w:r w:rsidRPr="00111B04">
        <w:rPr>
          <w:rFonts w:ascii="Verdana" w:hAnsi="Verdana" w:cs="Arial"/>
          <w:color w:val="000000"/>
          <w:sz w:val="24"/>
          <w:szCs w:val="24"/>
        </w:rPr>
        <w:t>when used as instructed.</w:t>
      </w:r>
    </w:p>
    <w:p w14:paraId="037F1CD0" w14:textId="77777777" w:rsidR="00405ECA" w:rsidRPr="002F7B68" w:rsidRDefault="00405ECA" w:rsidP="002F7B68">
      <w:pPr>
        <w:pStyle w:val="Heading1"/>
      </w:pPr>
      <w:bookmarkStart w:id="109" w:name="_Toc501375586"/>
      <w:bookmarkStart w:id="110" w:name="_Toc500931402"/>
      <w:bookmarkStart w:id="111" w:name="_Toc500931582"/>
      <w:bookmarkStart w:id="112" w:name="_Toc500939993"/>
      <w:bookmarkStart w:id="113" w:name="_Toc500940114"/>
      <w:bookmarkStart w:id="114" w:name="_Toc505598988"/>
      <w:bookmarkStart w:id="115" w:name="_Toc133589038"/>
      <w:bookmarkStart w:id="116" w:name="_Toc135401525"/>
      <w:bookmarkStart w:id="117" w:name="_Toc146116540"/>
      <w:r w:rsidRPr="002F7B68">
        <w:t xml:space="preserve">Infection, </w:t>
      </w:r>
      <w:r w:rsidR="002F7B68">
        <w:t>P</w:t>
      </w:r>
      <w:r w:rsidRPr="002F7B68">
        <w:t xml:space="preserve">revention and </w:t>
      </w:r>
      <w:r w:rsidR="002F7B68">
        <w:t>C</w:t>
      </w:r>
      <w:r w:rsidRPr="002F7B68">
        <w:t>ontrol</w:t>
      </w:r>
      <w:bookmarkEnd w:id="109"/>
      <w:bookmarkEnd w:id="110"/>
      <w:bookmarkEnd w:id="111"/>
      <w:bookmarkEnd w:id="112"/>
      <w:bookmarkEnd w:id="113"/>
      <w:bookmarkEnd w:id="114"/>
      <w:bookmarkEnd w:id="115"/>
      <w:bookmarkEnd w:id="116"/>
      <w:bookmarkEnd w:id="117"/>
    </w:p>
    <w:p w14:paraId="3E810545" w14:textId="08D8C472" w:rsidR="00405ECA" w:rsidRPr="00111B04" w:rsidRDefault="00F84E98" w:rsidP="009F7868">
      <w:pPr>
        <w:pStyle w:val="Heading2"/>
        <w:numPr>
          <w:ilvl w:val="0"/>
          <w:numId w:val="0"/>
        </w:numPr>
        <w:ind w:left="578" w:hanging="578"/>
      </w:pPr>
      <w:bookmarkStart w:id="118" w:name="_Toc505598626"/>
      <w:bookmarkStart w:id="119" w:name="_Toc505598989"/>
      <w:bookmarkStart w:id="120" w:name="_Toc505598990"/>
      <w:bookmarkStart w:id="121" w:name="_Toc133589039"/>
      <w:bookmarkStart w:id="122" w:name="_Toc135401526"/>
      <w:bookmarkStart w:id="123" w:name="_Toc146116541"/>
      <w:bookmarkEnd w:id="118"/>
      <w:bookmarkEnd w:id="119"/>
      <w:r>
        <w:t>9</w:t>
      </w:r>
      <w:r w:rsidR="00405ECA">
        <w:t>.1</w:t>
      </w:r>
      <w:r w:rsidR="00E21924">
        <w:tab/>
      </w:r>
      <w:r w:rsidR="00405ECA" w:rsidRPr="00111B04">
        <w:t>Decontamination</w:t>
      </w:r>
      <w:bookmarkEnd w:id="120"/>
      <w:bookmarkEnd w:id="121"/>
      <w:bookmarkEnd w:id="122"/>
      <w:bookmarkEnd w:id="123"/>
    </w:p>
    <w:p w14:paraId="76B3FA42" w14:textId="77777777" w:rsidR="00405ECA" w:rsidRPr="00111B04" w:rsidRDefault="00405ECA" w:rsidP="00717A44">
      <w:pPr>
        <w:jc w:val="both"/>
        <w:rPr>
          <w:rFonts w:ascii="Verdana" w:hAnsi="Verdana" w:cs="Arial"/>
          <w:sz w:val="24"/>
          <w:szCs w:val="24"/>
        </w:rPr>
      </w:pPr>
    </w:p>
    <w:p w14:paraId="7194C024" w14:textId="757B9068" w:rsidR="00405ECA" w:rsidRPr="00111B04" w:rsidRDefault="00F14970" w:rsidP="00717A44">
      <w:pPr>
        <w:jc w:val="both"/>
        <w:rPr>
          <w:rFonts w:ascii="Verdana" w:hAnsi="Verdana" w:cs="Arial"/>
          <w:sz w:val="24"/>
          <w:szCs w:val="24"/>
        </w:rPr>
      </w:pPr>
      <w:r>
        <w:rPr>
          <w:rFonts w:ascii="Verdana" w:hAnsi="Verdana" w:cs="Arial"/>
          <w:sz w:val="24"/>
          <w:szCs w:val="24"/>
        </w:rPr>
        <w:t>D</w:t>
      </w:r>
      <w:r w:rsidR="00405ECA" w:rsidRPr="00111B04">
        <w:rPr>
          <w:rFonts w:ascii="Verdana" w:hAnsi="Verdana" w:cs="Arial"/>
          <w:sz w:val="24"/>
          <w:szCs w:val="24"/>
        </w:rPr>
        <w:t xml:space="preserve">econtamination will be carried out in line with the relevant Infection, Prevention and Control of Infection </w:t>
      </w:r>
      <w:r w:rsidR="00405ECA" w:rsidRPr="00872107">
        <w:rPr>
          <w:rFonts w:ascii="Verdana" w:hAnsi="Verdana" w:cs="Arial"/>
          <w:sz w:val="24"/>
          <w:szCs w:val="24"/>
        </w:rPr>
        <w:t>policies</w:t>
      </w:r>
      <w:r w:rsidR="004A63E4" w:rsidRPr="0013786A">
        <w:rPr>
          <w:rFonts w:ascii="Verdana" w:hAnsi="Verdana"/>
          <w:sz w:val="24"/>
          <w:szCs w:val="24"/>
        </w:rPr>
        <w:t xml:space="preserve"> including the Decontamination of Medical Devices and Equipment Policy and Procedure, local department Standard Operating Procedures</w:t>
      </w:r>
      <w:r w:rsidR="00872107" w:rsidRPr="0013786A">
        <w:rPr>
          <w:rFonts w:ascii="Verdana" w:hAnsi="Verdana"/>
          <w:sz w:val="24"/>
          <w:szCs w:val="24"/>
        </w:rPr>
        <w:t xml:space="preserve">, and the Manufacturer’s Instructions for </w:t>
      </w:r>
      <w:r w:rsidR="00872107">
        <w:rPr>
          <w:rFonts w:ascii="Verdana" w:hAnsi="Verdana"/>
          <w:sz w:val="24"/>
          <w:szCs w:val="24"/>
        </w:rPr>
        <w:t>Use</w:t>
      </w:r>
      <w:r w:rsidR="004A63E4" w:rsidRPr="0013786A">
        <w:rPr>
          <w:rFonts w:ascii="Verdana" w:hAnsi="Verdana"/>
          <w:sz w:val="24"/>
          <w:szCs w:val="24"/>
        </w:rPr>
        <w:t xml:space="preserve"> for more detailed guidance on decontamination of specific devices.</w:t>
      </w:r>
      <w:r w:rsidR="00405ECA" w:rsidRPr="00111B04">
        <w:rPr>
          <w:rFonts w:ascii="Verdana" w:hAnsi="Verdana" w:cs="Arial"/>
          <w:sz w:val="24"/>
          <w:szCs w:val="24"/>
        </w:rPr>
        <w:t xml:space="preserve"> Specialist advice can be sought from the </w:t>
      </w:r>
      <w:r w:rsidR="00622F26">
        <w:rPr>
          <w:rFonts w:ascii="Verdana" w:hAnsi="Verdana" w:cs="Arial"/>
          <w:sz w:val="24"/>
          <w:szCs w:val="24"/>
        </w:rPr>
        <w:t>organisation’s</w:t>
      </w:r>
      <w:r w:rsidR="004A63E4">
        <w:rPr>
          <w:rFonts w:ascii="Verdana" w:hAnsi="Verdana" w:cs="Arial"/>
          <w:sz w:val="24"/>
          <w:szCs w:val="24"/>
        </w:rPr>
        <w:t xml:space="preserve"> Lead Nurse for Corporate</w:t>
      </w:r>
      <w:r w:rsidR="00622F26">
        <w:rPr>
          <w:rFonts w:ascii="Verdana" w:hAnsi="Verdana" w:cs="Arial"/>
          <w:sz w:val="24"/>
          <w:szCs w:val="24"/>
        </w:rPr>
        <w:t xml:space="preserve"> </w:t>
      </w:r>
      <w:r w:rsidR="00405ECA" w:rsidRPr="00111B04">
        <w:rPr>
          <w:rFonts w:ascii="Verdana" w:hAnsi="Verdana" w:cs="Arial"/>
          <w:sz w:val="24"/>
          <w:szCs w:val="24"/>
        </w:rPr>
        <w:t>Infection</w:t>
      </w:r>
      <w:r w:rsidR="004A63E4">
        <w:rPr>
          <w:rFonts w:ascii="Verdana" w:hAnsi="Verdana" w:cs="Arial"/>
          <w:sz w:val="24"/>
          <w:szCs w:val="24"/>
        </w:rPr>
        <w:t xml:space="preserve"> Prevention &amp;</w:t>
      </w:r>
      <w:r w:rsidR="00405ECA" w:rsidRPr="00111B04">
        <w:rPr>
          <w:rFonts w:ascii="Verdana" w:hAnsi="Verdana" w:cs="Arial"/>
          <w:sz w:val="24"/>
          <w:szCs w:val="24"/>
        </w:rPr>
        <w:t xml:space="preserve"> Control.</w:t>
      </w:r>
    </w:p>
    <w:p w14:paraId="729C232E" w14:textId="77777777" w:rsidR="00405ECA" w:rsidRPr="00111B04" w:rsidRDefault="00405ECA" w:rsidP="00717A44">
      <w:pPr>
        <w:jc w:val="both"/>
        <w:rPr>
          <w:rFonts w:ascii="Verdana" w:hAnsi="Verdana" w:cs="Arial"/>
          <w:sz w:val="24"/>
          <w:szCs w:val="24"/>
        </w:rPr>
      </w:pPr>
    </w:p>
    <w:p w14:paraId="6AFE9086" w14:textId="7980E96E" w:rsidR="00405ECA" w:rsidRPr="00111B04" w:rsidRDefault="00405ECA" w:rsidP="00717A44">
      <w:pPr>
        <w:jc w:val="both"/>
        <w:rPr>
          <w:rFonts w:ascii="Verdana" w:hAnsi="Verdana" w:cs="Arial"/>
          <w:sz w:val="24"/>
          <w:szCs w:val="24"/>
        </w:rPr>
      </w:pPr>
      <w:r>
        <w:rPr>
          <w:rFonts w:ascii="Verdana" w:hAnsi="Verdana" w:cs="Arial"/>
          <w:sz w:val="24"/>
          <w:szCs w:val="24"/>
        </w:rPr>
        <w:t xml:space="preserve">Adherence to manufacturers guidance is required in decontaminating reusable devices. </w:t>
      </w:r>
      <w:r w:rsidRPr="00111B04">
        <w:rPr>
          <w:rFonts w:ascii="Verdana" w:hAnsi="Verdana" w:cs="Arial"/>
          <w:sz w:val="24"/>
          <w:szCs w:val="24"/>
        </w:rPr>
        <w:t>The exact method of the decontamination will vary</w:t>
      </w:r>
      <w:r w:rsidRPr="000E4EE9">
        <w:rPr>
          <w:rFonts w:ascii="Verdana" w:hAnsi="Verdana" w:cs="Arial"/>
          <w:sz w:val="24"/>
          <w:szCs w:val="24"/>
        </w:rPr>
        <w:t xml:space="preserve"> and the l</w:t>
      </w:r>
      <w:r w:rsidRPr="000E4EE9">
        <w:rPr>
          <w:rFonts w:ascii="Verdana" w:hAnsi="Verdana"/>
          <w:sz w:val="24"/>
          <w:szCs w:val="24"/>
        </w:rPr>
        <w:t xml:space="preserve">evel of decontamination (cleaning, disinfection, and sterilisation) will depend </w:t>
      </w:r>
      <w:r w:rsidRPr="002E5578">
        <w:rPr>
          <w:rFonts w:ascii="Verdana" w:hAnsi="Verdana"/>
          <w:sz w:val="24"/>
          <w:szCs w:val="24"/>
        </w:rPr>
        <w:t>on the level of risk then into decontamination risk assessment</w:t>
      </w:r>
      <w:r w:rsidR="00872107">
        <w:rPr>
          <w:rFonts w:ascii="Verdana" w:hAnsi="Verdana"/>
          <w:sz w:val="24"/>
          <w:szCs w:val="24"/>
        </w:rPr>
        <w:t xml:space="preserve">. </w:t>
      </w:r>
      <w:r w:rsidRPr="002E5578">
        <w:rPr>
          <w:rFonts w:ascii="Verdana" w:hAnsi="Verdana" w:cs="Arial"/>
          <w:sz w:val="24"/>
          <w:szCs w:val="24"/>
        </w:rPr>
        <w:t xml:space="preserve"> </w:t>
      </w:r>
    </w:p>
    <w:p w14:paraId="42FB456A" w14:textId="77777777" w:rsidR="00405ECA" w:rsidRPr="00111B04" w:rsidRDefault="00405ECA" w:rsidP="00717A44">
      <w:pPr>
        <w:jc w:val="both"/>
        <w:rPr>
          <w:rFonts w:ascii="Verdana" w:hAnsi="Verdana" w:cs="Arial"/>
          <w:sz w:val="24"/>
          <w:szCs w:val="24"/>
        </w:rPr>
      </w:pPr>
    </w:p>
    <w:p w14:paraId="3CA2BA2A" w14:textId="77777777" w:rsidR="00405ECA" w:rsidRPr="000C78FD" w:rsidRDefault="00405ECA" w:rsidP="00717A44">
      <w:pPr>
        <w:jc w:val="both"/>
        <w:rPr>
          <w:rFonts w:ascii="Verdana" w:hAnsi="Verdana" w:cs="Arial"/>
          <w:sz w:val="24"/>
          <w:szCs w:val="24"/>
        </w:rPr>
      </w:pPr>
      <w:r w:rsidRPr="000C78FD">
        <w:rPr>
          <w:rFonts w:ascii="Verdana" w:hAnsi="Verdana" w:cs="Arial"/>
          <w:sz w:val="24"/>
          <w:szCs w:val="24"/>
        </w:rPr>
        <w:lastRenderedPageBreak/>
        <w:t xml:space="preserve">Guidance should be sought at the tendering stage of procurement from the manufacturer concerning decontamination (cleaning, disinfection, sterilisation), to ensure the manufacturer’s instructions can be met within </w:t>
      </w:r>
      <w:r w:rsidR="00622F26">
        <w:rPr>
          <w:rFonts w:ascii="Verdana" w:hAnsi="Verdana" w:cs="Arial"/>
          <w:sz w:val="24"/>
          <w:szCs w:val="24"/>
        </w:rPr>
        <w:t>organisational</w:t>
      </w:r>
      <w:r w:rsidRPr="000C78FD">
        <w:rPr>
          <w:rFonts w:ascii="Verdana" w:hAnsi="Verdana" w:cs="Arial"/>
          <w:sz w:val="24"/>
          <w:szCs w:val="24"/>
        </w:rPr>
        <w:t xml:space="preserve"> policies and existing facilities.</w:t>
      </w:r>
    </w:p>
    <w:p w14:paraId="49CCC21C" w14:textId="77777777" w:rsidR="00405ECA" w:rsidRPr="000C78FD" w:rsidRDefault="00405ECA" w:rsidP="00717A44">
      <w:pPr>
        <w:jc w:val="both"/>
        <w:rPr>
          <w:rFonts w:ascii="Verdana" w:hAnsi="Verdana" w:cs="Arial"/>
          <w:sz w:val="24"/>
          <w:szCs w:val="24"/>
        </w:rPr>
      </w:pPr>
    </w:p>
    <w:p w14:paraId="073EF0B6" w14:textId="77777777" w:rsidR="00F14970" w:rsidRDefault="00405ECA" w:rsidP="00717A44">
      <w:pPr>
        <w:pStyle w:val="Default"/>
        <w:jc w:val="both"/>
        <w:rPr>
          <w:rFonts w:ascii="Verdana" w:hAnsi="Verdana"/>
        </w:rPr>
      </w:pPr>
      <w:r w:rsidRPr="000C78FD">
        <w:rPr>
          <w:rFonts w:ascii="Verdana" w:hAnsi="Verdana"/>
        </w:rPr>
        <w:t xml:space="preserve">Advice should be supplied and verified as suitable at the acceptance stage for new or loaned equipment. </w:t>
      </w:r>
    </w:p>
    <w:p w14:paraId="4F3F98BE" w14:textId="71B0D63A" w:rsidR="00717A44" w:rsidRDefault="00405ECA" w:rsidP="00717A44">
      <w:pPr>
        <w:pStyle w:val="Default"/>
        <w:jc w:val="both"/>
        <w:rPr>
          <w:rFonts w:ascii="Verdana" w:hAnsi="Verdana"/>
        </w:rPr>
      </w:pPr>
      <w:r w:rsidRPr="000C78FD">
        <w:rPr>
          <w:rFonts w:ascii="Verdana" w:hAnsi="Verdana"/>
        </w:rPr>
        <w:t xml:space="preserve"> </w:t>
      </w:r>
    </w:p>
    <w:p w14:paraId="55D3926E" w14:textId="77777777" w:rsidR="00405ECA" w:rsidRPr="009F7868" w:rsidRDefault="00E21924" w:rsidP="002863D5">
      <w:pPr>
        <w:pStyle w:val="Heading2"/>
        <w:numPr>
          <w:ilvl w:val="0"/>
          <w:numId w:val="0"/>
        </w:numPr>
        <w:rPr>
          <w:b w:val="0"/>
          <w:bCs w:val="0"/>
        </w:rPr>
      </w:pPr>
      <w:bookmarkStart w:id="124" w:name="_Toc133589040"/>
      <w:bookmarkStart w:id="125" w:name="_Toc135401527"/>
      <w:bookmarkStart w:id="126" w:name="_Toc146116542"/>
      <w:r>
        <w:rPr>
          <w:rStyle w:val="Heading6Char"/>
          <w:b/>
          <w:bCs/>
        </w:rPr>
        <w:t>9.2</w:t>
      </w:r>
      <w:r>
        <w:rPr>
          <w:rStyle w:val="Heading6Char"/>
          <w:b/>
          <w:bCs/>
        </w:rPr>
        <w:tab/>
      </w:r>
      <w:r w:rsidR="00405ECA" w:rsidRPr="009F7868">
        <w:rPr>
          <w:rStyle w:val="Heading6Char"/>
          <w:b/>
          <w:bCs/>
        </w:rPr>
        <w:t>Operating Policies (SOPs)</w:t>
      </w:r>
      <w:bookmarkEnd w:id="124"/>
      <w:bookmarkEnd w:id="125"/>
      <w:bookmarkEnd w:id="126"/>
    </w:p>
    <w:p w14:paraId="30A564E5" w14:textId="77777777" w:rsidR="00405ECA" w:rsidRDefault="00405ECA" w:rsidP="00717A44">
      <w:pPr>
        <w:pStyle w:val="Default"/>
        <w:jc w:val="both"/>
        <w:rPr>
          <w:rFonts w:ascii="Verdana" w:hAnsi="Verdana"/>
        </w:rPr>
      </w:pPr>
    </w:p>
    <w:p w14:paraId="541C8459" w14:textId="77777777" w:rsidR="00405ECA" w:rsidRPr="00111B04" w:rsidRDefault="00405ECA" w:rsidP="00717A44">
      <w:pPr>
        <w:pStyle w:val="Default"/>
        <w:jc w:val="both"/>
        <w:rPr>
          <w:rFonts w:ascii="Verdana" w:hAnsi="Verdana"/>
        </w:rPr>
      </w:pPr>
      <w:r>
        <w:rPr>
          <w:rFonts w:ascii="Verdana" w:hAnsi="Verdana"/>
        </w:rPr>
        <w:t>A</w:t>
      </w:r>
      <w:r w:rsidRPr="00111B04">
        <w:rPr>
          <w:rFonts w:ascii="Verdana" w:hAnsi="Verdana"/>
        </w:rPr>
        <w:t xml:space="preserve"> record of decontamination of all medical devices must be held by individual areas </w:t>
      </w:r>
      <w:proofErr w:type="gramStart"/>
      <w:r w:rsidRPr="00111B04">
        <w:rPr>
          <w:rFonts w:ascii="Verdana" w:hAnsi="Verdana"/>
        </w:rPr>
        <w:t>in order to</w:t>
      </w:r>
      <w:proofErr w:type="gramEnd"/>
      <w:r w:rsidRPr="00111B04">
        <w:rPr>
          <w:rFonts w:ascii="Verdana" w:hAnsi="Verdana"/>
        </w:rPr>
        <w:t xml:space="preserve"> provide assurances that equipment has been decontaminated in accordance with legislation and guidance. Decontamination certificates should be issued prior to service maintenance or repair by any department or company. Unless the accepting company has issued written communication to say this is not necessary.  </w:t>
      </w:r>
    </w:p>
    <w:p w14:paraId="650E3E65" w14:textId="77777777" w:rsidR="00405ECA" w:rsidRPr="000D35FE" w:rsidRDefault="000D35FE" w:rsidP="002863D5">
      <w:pPr>
        <w:pStyle w:val="Heading2"/>
        <w:numPr>
          <w:ilvl w:val="0"/>
          <w:numId w:val="0"/>
        </w:numPr>
      </w:pPr>
      <w:bookmarkStart w:id="127" w:name="_Toc505598991"/>
      <w:bookmarkStart w:id="128" w:name="_Toc133589041"/>
      <w:bookmarkStart w:id="129" w:name="_Toc135401528"/>
      <w:bookmarkStart w:id="130" w:name="_Toc146116543"/>
      <w:r>
        <w:t>9.</w:t>
      </w:r>
      <w:r w:rsidR="009F7868">
        <w:t>3</w:t>
      </w:r>
      <w:r w:rsidR="00405ECA" w:rsidRPr="000D35FE">
        <w:tab/>
        <w:t>Single Use Items</w:t>
      </w:r>
      <w:bookmarkEnd w:id="127"/>
      <w:bookmarkEnd w:id="128"/>
      <w:bookmarkEnd w:id="129"/>
      <w:bookmarkEnd w:id="130"/>
      <w:r w:rsidR="00405ECA" w:rsidRPr="000D35FE">
        <w:t xml:space="preserve"> </w:t>
      </w:r>
    </w:p>
    <w:p w14:paraId="6E7C9064" w14:textId="77777777" w:rsidR="00405ECA" w:rsidRPr="00111B04" w:rsidRDefault="00405ECA" w:rsidP="00717A44">
      <w:pPr>
        <w:pStyle w:val="Default"/>
        <w:jc w:val="both"/>
        <w:rPr>
          <w:rFonts w:ascii="Verdana" w:hAnsi="Verdana"/>
        </w:rPr>
      </w:pPr>
    </w:p>
    <w:p w14:paraId="3BBC3527" w14:textId="77777777" w:rsidR="00405ECA" w:rsidRPr="00111B04" w:rsidRDefault="00405ECA" w:rsidP="00717A44">
      <w:pPr>
        <w:pStyle w:val="Default"/>
        <w:jc w:val="both"/>
        <w:rPr>
          <w:rFonts w:ascii="Verdana" w:hAnsi="Verdana"/>
        </w:rPr>
      </w:pPr>
      <w:r w:rsidRPr="00111B04">
        <w:rPr>
          <w:rFonts w:ascii="Verdana" w:hAnsi="Verdana"/>
        </w:rPr>
        <w:t xml:space="preserve">Medical devices designated for single use are not re-used under any circumstances. MDA DB 2000 (04) draws attention to the hazards and risks associated with re-processing and re-using single use items – see Infection Prevention Control Policy.  Single use means that the manufacturer: </w:t>
      </w:r>
    </w:p>
    <w:p w14:paraId="3E4FF781" w14:textId="77777777" w:rsidR="00405ECA" w:rsidRPr="00111B04" w:rsidRDefault="00405ECA" w:rsidP="00717A44">
      <w:pPr>
        <w:pStyle w:val="Default"/>
        <w:jc w:val="both"/>
        <w:rPr>
          <w:rFonts w:ascii="Verdana" w:hAnsi="Verdana"/>
        </w:rPr>
      </w:pPr>
    </w:p>
    <w:p w14:paraId="1CD6DDA4" w14:textId="77777777" w:rsidR="00405ECA" w:rsidRPr="00111B04" w:rsidRDefault="00405ECA" w:rsidP="00717A44">
      <w:pPr>
        <w:pStyle w:val="Default"/>
        <w:jc w:val="both"/>
        <w:rPr>
          <w:rFonts w:ascii="Verdana" w:hAnsi="Verdana"/>
        </w:rPr>
      </w:pPr>
      <w:r w:rsidRPr="00111B04">
        <w:rPr>
          <w:rFonts w:ascii="Verdana" w:hAnsi="Verdana"/>
        </w:rPr>
        <w:t>(a) intends the item to be used once, then thrown away</w:t>
      </w:r>
    </w:p>
    <w:p w14:paraId="7A01A4E1" w14:textId="77777777" w:rsidR="00405ECA" w:rsidRPr="00111B04" w:rsidRDefault="00405ECA" w:rsidP="00717A44">
      <w:pPr>
        <w:pStyle w:val="Default"/>
        <w:jc w:val="both"/>
        <w:rPr>
          <w:rFonts w:ascii="Verdana" w:hAnsi="Verdana"/>
        </w:rPr>
      </w:pPr>
    </w:p>
    <w:p w14:paraId="2C1F56CF" w14:textId="77777777" w:rsidR="00405ECA" w:rsidRPr="00111B04" w:rsidRDefault="00405ECA" w:rsidP="00717A44">
      <w:pPr>
        <w:pStyle w:val="Default"/>
        <w:jc w:val="both"/>
        <w:rPr>
          <w:rFonts w:ascii="Verdana" w:hAnsi="Verdana"/>
        </w:rPr>
      </w:pPr>
      <w:r w:rsidRPr="00111B04">
        <w:rPr>
          <w:rFonts w:ascii="Verdana" w:hAnsi="Verdana"/>
        </w:rPr>
        <w:t xml:space="preserve">(b) considers the item unsuitable for use on more than one occasion </w:t>
      </w:r>
    </w:p>
    <w:p w14:paraId="4951FB78" w14:textId="77777777" w:rsidR="00405ECA" w:rsidRPr="00111B04" w:rsidRDefault="00405ECA" w:rsidP="00717A44">
      <w:pPr>
        <w:pStyle w:val="Default"/>
        <w:jc w:val="both"/>
        <w:rPr>
          <w:rFonts w:ascii="Verdana" w:hAnsi="Verdana"/>
        </w:rPr>
      </w:pPr>
    </w:p>
    <w:p w14:paraId="6929143E" w14:textId="77777777" w:rsidR="00405ECA" w:rsidRPr="00111B04" w:rsidRDefault="00405ECA" w:rsidP="00717A44">
      <w:pPr>
        <w:pStyle w:val="Default"/>
        <w:jc w:val="both"/>
        <w:rPr>
          <w:rFonts w:ascii="Verdana" w:hAnsi="Verdana"/>
        </w:rPr>
      </w:pPr>
      <w:r w:rsidRPr="00111B04">
        <w:rPr>
          <w:rFonts w:ascii="Verdana" w:hAnsi="Verdana"/>
        </w:rPr>
        <w:t xml:space="preserve">(c) has insufficient evidence to confirm that re-use would be safe </w:t>
      </w:r>
    </w:p>
    <w:p w14:paraId="67FA6CB5" w14:textId="77777777" w:rsidR="00405ECA" w:rsidRPr="00111B04" w:rsidRDefault="00405ECA" w:rsidP="00717A44">
      <w:pPr>
        <w:pStyle w:val="Default"/>
        <w:jc w:val="both"/>
        <w:rPr>
          <w:rFonts w:ascii="Verdana" w:hAnsi="Verdana"/>
        </w:rPr>
      </w:pPr>
    </w:p>
    <w:p w14:paraId="0D2941F6"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Single use medical devices should not be re-used as this affects the safety, performance and effectiveness of the device, and exposes staff and service users to unnecessary risk.</w:t>
      </w:r>
    </w:p>
    <w:p w14:paraId="02D4248E" w14:textId="77777777" w:rsidR="00405ECA" w:rsidRPr="00111B04" w:rsidRDefault="00405ECA" w:rsidP="00717A44">
      <w:pPr>
        <w:jc w:val="both"/>
        <w:rPr>
          <w:rFonts w:ascii="Verdana" w:hAnsi="Verdana" w:cs="Arial"/>
          <w:sz w:val="24"/>
          <w:szCs w:val="24"/>
        </w:rPr>
      </w:pPr>
    </w:p>
    <w:p w14:paraId="1F8B192E"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There is a European Standard Symbol used on packaging to show which medical devices are intended for single use only. All staff involved in the decontamination process should understand this symbol and its meaning.</w:t>
      </w:r>
    </w:p>
    <w:p w14:paraId="3651B907" w14:textId="77777777" w:rsidR="00405ECA" w:rsidRPr="00111B04" w:rsidRDefault="00405ECA" w:rsidP="00717A44">
      <w:pPr>
        <w:jc w:val="both"/>
        <w:rPr>
          <w:rFonts w:ascii="Verdana" w:hAnsi="Verdana" w:cs="Arial"/>
          <w:sz w:val="24"/>
          <w:szCs w:val="24"/>
        </w:rPr>
      </w:pPr>
    </w:p>
    <w:p w14:paraId="78341EAD" w14:textId="77777777" w:rsidR="00405ECA" w:rsidRDefault="00405ECA" w:rsidP="00717A44">
      <w:pPr>
        <w:jc w:val="both"/>
        <w:rPr>
          <w:rFonts w:ascii="Verdana" w:hAnsi="Verdana" w:cs="Arial"/>
          <w:sz w:val="24"/>
          <w:szCs w:val="24"/>
        </w:rPr>
      </w:pPr>
      <w:r w:rsidRPr="00111B04">
        <w:rPr>
          <w:rFonts w:ascii="Verdana" w:hAnsi="Verdana" w:cs="Arial"/>
          <w:sz w:val="24"/>
          <w:szCs w:val="24"/>
        </w:rPr>
        <w:t>There is a European Standard Symbol used on packaging to show which medical devices are intended for single use only. All staff involved in the decontamination process should understand this symbol and its meaning.</w:t>
      </w:r>
    </w:p>
    <w:p w14:paraId="0289CA96" w14:textId="77777777" w:rsidR="00717A44" w:rsidRPr="00111B04" w:rsidRDefault="00717A44" w:rsidP="00717A44">
      <w:pPr>
        <w:jc w:val="both"/>
        <w:rPr>
          <w:rFonts w:ascii="Verdana" w:hAnsi="Verdana" w:cs="Arial"/>
          <w:sz w:val="24"/>
          <w:szCs w:val="24"/>
        </w:rPr>
      </w:pPr>
    </w:p>
    <w:p w14:paraId="7B2D9A28" w14:textId="6C3B1C46" w:rsidR="00405ECA" w:rsidRPr="00111B04" w:rsidRDefault="003A42F9" w:rsidP="00717A44">
      <w:pPr>
        <w:jc w:val="center"/>
        <w:rPr>
          <w:rFonts w:ascii="Verdana" w:hAnsi="Verdana" w:cs="Arial"/>
          <w:sz w:val="24"/>
          <w:szCs w:val="24"/>
        </w:rPr>
      </w:pPr>
      <w:r>
        <w:rPr>
          <w:rFonts w:ascii="Verdana" w:hAnsi="Verdana" w:cs="Arial"/>
          <w:noProof/>
          <w:sz w:val="24"/>
          <w:szCs w:val="24"/>
          <w:lang w:eastAsia="en-GB"/>
        </w:rPr>
        <w:lastRenderedPageBreak/>
        <w:drawing>
          <wp:inline distT="0" distB="0" distL="0" distR="0" wp14:anchorId="2F5F8526" wp14:editId="3D046247">
            <wp:extent cx="2247900" cy="185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7900" cy="1857375"/>
                    </a:xfrm>
                    <a:prstGeom prst="rect">
                      <a:avLst/>
                    </a:prstGeom>
                    <a:noFill/>
                    <a:ln>
                      <a:noFill/>
                    </a:ln>
                  </pic:spPr>
                </pic:pic>
              </a:graphicData>
            </a:graphic>
          </wp:inline>
        </w:drawing>
      </w:r>
    </w:p>
    <w:p w14:paraId="1F7FDD2F" w14:textId="77777777" w:rsidR="00405ECA" w:rsidRPr="00111B04" w:rsidRDefault="00405ECA" w:rsidP="00717A44">
      <w:pPr>
        <w:jc w:val="both"/>
        <w:rPr>
          <w:rFonts w:ascii="Verdana" w:hAnsi="Verdana" w:cs="Arial"/>
          <w:sz w:val="24"/>
          <w:szCs w:val="24"/>
        </w:rPr>
      </w:pPr>
    </w:p>
    <w:p w14:paraId="075506CE" w14:textId="77777777" w:rsidR="00405ECA" w:rsidRPr="00111B04" w:rsidRDefault="00405ECA" w:rsidP="00717A44">
      <w:pPr>
        <w:pStyle w:val="Default"/>
        <w:jc w:val="both"/>
        <w:rPr>
          <w:rFonts w:ascii="Verdana" w:hAnsi="Verdana"/>
        </w:rPr>
      </w:pPr>
      <w:r w:rsidRPr="00111B04">
        <w:rPr>
          <w:rFonts w:ascii="Verdana" w:hAnsi="Verdana"/>
          <w:bCs/>
        </w:rPr>
        <w:t xml:space="preserve">Please note: </w:t>
      </w:r>
    </w:p>
    <w:p w14:paraId="63F2BF30" w14:textId="77777777" w:rsidR="00405ECA" w:rsidRPr="00111B04" w:rsidRDefault="00405ECA" w:rsidP="002863D5">
      <w:pPr>
        <w:pStyle w:val="Default"/>
        <w:jc w:val="both"/>
        <w:rPr>
          <w:rFonts w:ascii="Verdana" w:hAnsi="Verdana" w:cs="Arial"/>
        </w:rPr>
      </w:pPr>
      <w:r w:rsidRPr="00111B04">
        <w:rPr>
          <w:rFonts w:ascii="Verdana" w:hAnsi="Verdana"/>
          <w:bCs/>
        </w:rPr>
        <w:t xml:space="preserve">The Consumer Protection Act 1987 will hold a person liable if a single use item is re-used against the manufacturer’s recommendation. </w:t>
      </w:r>
      <w:r w:rsidRPr="00111B04">
        <w:rPr>
          <w:rFonts w:ascii="Verdana" w:hAnsi="Verdana" w:cs="Arial"/>
          <w:bCs/>
        </w:rPr>
        <w:t xml:space="preserve">Attempts to decontaminate single use items would render the </w:t>
      </w:r>
      <w:r w:rsidR="00622F26">
        <w:rPr>
          <w:rFonts w:ascii="Verdana" w:hAnsi="Verdana" w:cs="Arial"/>
          <w:bCs/>
        </w:rPr>
        <w:t>organisation</w:t>
      </w:r>
      <w:r w:rsidRPr="00111B04">
        <w:rPr>
          <w:rFonts w:ascii="Verdana" w:hAnsi="Verdana" w:cs="Arial"/>
          <w:bCs/>
        </w:rPr>
        <w:t xml:space="preserve"> liable in the event of an adverse outcome.</w:t>
      </w:r>
    </w:p>
    <w:p w14:paraId="729D70AC" w14:textId="77777777" w:rsidR="00405ECA" w:rsidRPr="00111B04" w:rsidRDefault="00405ECA" w:rsidP="00717A44">
      <w:pPr>
        <w:autoSpaceDE w:val="0"/>
        <w:autoSpaceDN w:val="0"/>
        <w:adjustRightInd w:val="0"/>
        <w:jc w:val="both"/>
        <w:rPr>
          <w:rFonts w:ascii="Verdana" w:hAnsi="Verdana" w:cs="Arial"/>
          <w:sz w:val="24"/>
          <w:szCs w:val="24"/>
        </w:rPr>
      </w:pPr>
    </w:p>
    <w:p w14:paraId="1CF86754" w14:textId="77777777" w:rsidR="00405ECA" w:rsidRPr="002F7B68" w:rsidRDefault="00405ECA" w:rsidP="002863D5">
      <w:pPr>
        <w:pStyle w:val="Heading1"/>
      </w:pPr>
      <w:bookmarkStart w:id="131" w:name="_Toc500931403"/>
      <w:bookmarkStart w:id="132" w:name="_Toc500931583"/>
      <w:bookmarkStart w:id="133" w:name="_Toc500939994"/>
      <w:bookmarkStart w:id="134" w:name="_Toc500940115"/>
      <w:bookmarkStart w:id="135" w:name="_Toc505598992"/>
      <w:bookmarkStart w:id="136" w:name="_Toc133589042"/>
      <w:bookmarkStart w:id="137" w:name="_Toc135401529"/>
      <w:r w:rsidRPr="002F7B68">
        <w:tab/>
      </w:r>
      <w:bookmarkStart w:id="138" w:name="_Toc146116544"/>
      <w:r w:rsidRPr="002F7B68">
        <w:t>Prescription of Devices</w:t>
      </w:r>
      <w:bookmarkEnd w:id="131"/>
      <w:bookmarkEnd w:id="132"/>
      <w:bookmarkEnd w:id="133"/>
      <w:bookmarkEnd w:id="134"/>
      <w:bookmarkEnd w:id="135"/>
      <w:bookmarkEnd w:id="136"/>
      <w:bookmarkEnd w:id="137"/>
      <w:bookmarkEnd w:id="138"/>
    </w:p>
    <w:p w14:paraId="00A0CA46" w14:textId="77777777" w:rsidR="00405ECA" w:rsidRPr="00111B04" w:rsidRDefault="00405ECA" w:rsidP="00717A44">
      <w:pPr>
        <w:jc w:val="both"/>
        <w:rPr>
          <w:rFonts w:ascii="Verdana" w:hAnsi="Verdana" w:cs="Arial"/>
          <w:sz w:val="24"/>
          <w:szCs w:val="24"/>
        </w:rPr>
      </w:pPr>
    </w:p>
    <w:p w14:paraId="337CA138" w14:textId="77777777" w:rsidR="00405ECA" w:rsidRPr="00111B04" w:rsidRDefault="00405ECA" w:rsidP="00717A44">
      <w:pPr>
        <w:jc w:val="both"/>
        <w:rPr>
          <w:rFonts w:ascii="Verdana" w:hAnsi="Verdana" w:cs="Arial"/>
          <w:sz w:val="24"/>
          <w:szCs w:val="24"/>
          <w:highlight w:val="yellow"/>
        </w:rPr>
      </w:pPr>
      <w:r w:rsidRPr="00111B04">
        <w:rPr>
          <w:rFonts w:ascii="Verdana" w:hAnsi="Verdana" w:cs="Arial"/>
          <w:sz w:val="24"/>
          <w:szCs w:val="24"/>
        </w:rPr>
        <w:t xml:space="preserve">The Prescription of Devices is the selection of the most appropriate device to use for a given situation and will only be made by staff with the appropriate professional qualifications. Competency to prescribe must be assessed, </w:t>
      </w:r>
      <w:proofErr w:type="gramStart"/>
      <w:r w:rsidRPr="00111B04">
        <w:rPr>
          <w:rFonts w:ascii="Verdana" w:hAnsi="Verdana" w:cs="Arial"/>
          <w:sz w:val="24"/>
          <w:szCs w:val="24"/>
        </w:rPr>
        <w:t>recorded</w:t>
      </w:r>
      <w:proofErr w:type="gramEnd"/>
      <w:r w:rsidRPr="00111B04">
        <w:rPr>
          <w:rFonts w:ascii="Verdana" w:hAnsi="Verdana" w:cs="Arial"/>
          <w:sz w:val="24"/>
          <w:szCs w:val="24"/>
        </w:rPr>
        <w:t xml:space="preserve"> and audited to ensure consistency and accuracy of prescribing procedures</w:t>
      </w:r>
      <w:r>
        <w:rPr>
          <w:rFonts w:ascii="Verdana" w:hAnsi="Verdana" w:cs="Arial"/>
          <w:sz w:val="24"/>
          <w:szCs w:val="24"/>
        </w:rPr>
        <w:t>.</w:t>
      </w:r>
    </w:p>
    <w:p w14:paraId="4F41A741" w14:textId="77777777" w:rsidR="00405ECA" w:rsidRPr="00111B04" w:rsidRDefault="00405ECA" w:rsidP="00717A44">
      <w:pPr>
        <w:jc w:val="both"/>
        <w:rPr>
          <w:rFonts w:ascii="Verdana" w:hAnsi="Verdana" w:cs="Arial"/>
          <w:sz w:val="24"/>
          <w:szCs w:val="24"/>
          <w:highlight w:val="yellow"/>
        </w:rPr>
      </w:pPr>
    </w:p>
    <w:p w14:paraId="24BA39A6"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 xml:space="preserve">Technical support and advice is available from relevant Maintenance Departments, Infection Control Nurse and  Procurement together with relevant external agencies i.e. MHRA, WHE. </w:t>
      </w:r>
    </w:p>
    <w:p w14:paraId="17426CF9" w14:textId="77777777" w:rsidR="00405ECA" w:rsidRPr="002F7B68" w:rsidRDefault="00405ECA" w:rsidP="002863D5">
      <w:pPr>
        <w:pStyle w:val="Heading1"/>
      </w:pPr>
      <w:bookmarkStart w:id="139" w:name="_Toc500931404"/>
      <w:bookmarkStart w:id="140" w:name="_Toc500931584"/>
      <w:bookmarkStart w:id="141" w:name="_Toc500939995"/>
      <w:bookmarkStart w:id="142" w:name="_Toc500940116"/>
      <w:bookmarkStart w:id="143" w:name="_Toc505598993"/>
      <w:bookmarkStart w:id="144" w:name="_Toc133589043"/>
      <w:bookmarkStart w:id="145" w:name="_Toc135401530"/>
      <w:r w:rsidRPr="002F7B68">
        <w:tab/>
      </w:r>
      <w:bookmarkStart w:id="146" w:name="_Toc146116545"/>
      <w:r w:rsidRPr="002F7B68">
        <w:t>Device Acceptance Procedures</w:t>
      </w:r>
      <w:bookmarkEnd w:id="139"/>
      <w:bookmarkEnd w:id="140"/>
      <w:bookmarkEnd w:id="141"/>
      <w:bookmarkEnd w:id="142"/>
      <w:bookmarkEnd w:id="143"/>
      <w:bookmarkEnd w:id="144"/>
      <w:bookmarkEnd w:id="145"/>
      <w:bookmarkEnd w:id="146"/>
    </w:p>
    <w:p w14:paraId="6A5B53DD" w14:textId="77777777" w:rsidR="00405ECA" w:rsidRPr="00111B04" w:rsidRDefault="00405ECA" w:rsidP="00717A44">
      <w:pPr>
        <w:jc w:val="both"/>
        <w:rPr>
          <w:rFonts w:ascii="Verdana" w:hAnsi="Verdana" w:cs="Arial"/>
          <w:sz w:val="24"/>
          <w:szCs w:val="24"/>
        </w:rPr>
      </w:pPr>
    </w:p>
    <w:p w14:paraId="4CAD2318"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Each Division will need to have acceptance testing arrangements in place and these should be in accordance with the guidelines contained in section 5 of MHRA DB9801 and DB2003.</w:t>
      </w:r>
    </w:p>
    <w:p w14:paraId="29283972" w14:textId="77777777" w:rsidR="00405ECA" w:rsidRPr="00111B04" w:rsidRDefault="00405ECA" w:rsidP="00717A44">
      <w:pPr>
        <w:jc w:val="both"/>
        <w:rPr>
          <w:rFonts w:ascii="Verdana" w:hAnsi="Verdana" w:cs="Arial"/>
          <w:sz w:val="24"/>
          <w:szCs w:val="24"/>
        </w:rPr>
      </w:pPr>
    </w:p>
    <w:p w14:paraId="07308935"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 xml:space="preserve">For portable equipment, a variety of acceptance testing procedures may be necessary – electrical safety tests, for example. </w:t>
      </w:r>
    </w:p>
    <w:p w14:paraId="6C0C71F8" w14:textId="77777777" w:rsidR="00405ECA" w:rsidRPr="001062DA" w:rsidRDefault="00F84E98" w:rsidP="002863D5">
      <w:pPr>
        <w:pStyle w:val="Heading2"/>
        <w:numPr>
          <w:ilvl w:val="0"/>
          <w:numId w:val="0"/>
        </w:numPr>
      </w:pPr>
      <w:bookmarkStart w:id="147" w:name="_Toc501375114"/>
      <w:bookmarkStart w:id="148" w:name="_Toc501375278"/>
      <w:bookmarkStart w:id="149" w:name="_Toc501375589"/>
      <w:bookmarkStart w:id="150" w:name="_Toc505598631"/>
      <w:bookmarkStart w:id="151" w:name="_Toc505598994"/>
      <w:bookmarkStart w:id="152" w:name="_Toc133589044"/>
      <w:bookmarkStart w:id="153" w:name="_Toc135401531"/>
      <w:bookmarkStart w:id="154" w:name="_Toc146116546"/>
      <w:bookmarkEnd w:id="147"/>
      <w:bookmarkEnd w:id="148"/>
      <w:bookmarkEnd w:id="149"/>
      <w:bookmarkEnd w:id="150"/>
      <w:bookmarkEnd w:id="151"/>
      <w:r>
        <w:t>11.1</w:t>
      </w:r>
      <w:r w:rsidR="00405ECA">
        <w:tab/>
      </w:r>
      <w:r w:rsidR="00405ECA" w:rsidRPr="001062DA">
        <w:t xml:space="preserve"> </w:t>
      </w:r>
      <w:bookmarkStart w:id="155" w:name="_Toc500931405"/>
      <w:bookmarkStart w:id="156" w:name="_Toc500931585"/>
      <w:bookmarkStart w:id="157" w:name="_Toc500939996"/>
      <w:bookmarkStart w:id="158" w:name="_Toc500940117"/>
      <w:bookmarkStart w:id="159" w:name="_Toc505598995"/>
      <w:r w:rsidR="00405ECA" w:rsidRPr="001062DA">
        <w:t>Planned Preventative Maintenance</w:t>
      </w:r>
      <w:bookmarkEnd w:id="155"/>
      <w:bookmarkEnd w:id="156"/>
      <w:bookmarkEnd w:id="157"/>
      <w:bookmarkEnd w:id="158"/>
      <w:r w:rsidR="00405ECA" w:rsidRPr="001062DA">
        <w:t xml:space="preserve"> (PPM)</w:t>
      </w:r>
      <w:bookmarkEnd w:id="152"/>
      <w:bookmarkEnd w:id="153"/>
      <w:bookmarkEnd w:id="154"/>
      <w:bookmarkEnd w:id="159"/>
    </w:p>
    <w:p w14:paraId="347D2E61" w14:textId="77777777" w:rsidR="00405ECA" w:rsidRDefault="00405ECA" w:rsidP="00717A44">
      <w:pPr>
        <w:jc w:val="both"/>
        <w:rPr>
          <w:rFonts w:ascii="Arial" w:hAnsi="Arial" w:cs="Arial"/>
        </w:rPr>
      </w:pPr>
      <w:bookmarkStart w:id="160" w:name="_Toc500931406"/>
      <w:bookmarkStart w:id="161" w:name="_Toc500931586"/>
      <w:bookmarkStart w:id="162" w:name="_Toc500939997"/>
      <w:bookmarkStart w:id="163" w:name="_Toc500940118"/>
    </w:p>
    <w:p w14:paraId="41691FAC" w14:textId="77777777" w:rsidR="00405ECA" w:rsidRPr="00845394" w:rsidRDefault="00405ECA" w:rsidP="00717A44">
      <w:pPr>
        <w:jc w:val="both"/>
        <w:rPr>
          <w:rFonts w:ascii="Verdana" w:hAnsi="Verdana" w:cs="Arial"/>
          <w:sz w:val="24"/>
          <w:szCs w:val="24"/>
        </w:rPr>
      </w:pPr>
      <w:r w:rsidRPr="00845394">
        <w:rPr>
          <w:rFonts w:ascii="Verdana" w:hAnsi="Verdana" w:cs="Arial"/>
          <w:sz w:val="24"/>
          <w:szCs w:val="24"/>
        </w:rPr>
        <w:t>Divisions should have arrangements in place for planned preventative maintenance of medical devices and equipment and relevant staff should be aware of maintenance procedures including timescales for maintenance checks based on the manufacturer’s recommendations. How the device is used and how often must also be considered when determining service intervals.</w:t>
      </w:r>
    </w:p>
    <w:p w14:paraId="78F0DA8E" w14:textId="77777777" w:rsidR="00405ECA" w:rsidRPr="001062DA" w:rsidRDefault="00F84E98" w:rsidP="002863D5">
      <w:pPr>
        <w:pStyle w:val="Heading2"/>
        <w:numPr>
          <w:ilvl w:val="0"/>
          <w:numId w:val="0"/>
        </w:numPr>
        <w:ind w:left="851" w:hanging="851"/>
      </w:pPr>
      <w:bookmarkStart w:id="164" w:name="_Toc505598996"/>
      <w:bookmarkStart w:id="165" w:name="_Toc133589045"/>
      <w:bookmarkStart w:id="166" w:name="_Toc135401532"/>
      <w:bookmarkStart w:id="167" w:name="_Toc146116547"/>
      <w:r>
        <w:lastRenderedPageBreak/>
        <w:t>11</w:t>
      </w:r>
      <w:r w:rsidR="00405ECA">
        <w:t>.2</w:t>
      </w:r>
      <w:r w:rsidR="00E21924">
        <w:tab/>
      </w:r>
      <w:r w:rsidR="00405ECA" w:rsidRPr="001062DA">
        <w:t>Storage of Devices</w:t>
      </w:r>
      <w:bookmarkEnd w:id="160"/>
      <w:bookmarkEnd w:id="161"/>
      <w:bookmarkEnd w:id="162"/>
      <w:bookmarkEnd w:id="163"/>
      <w:bookmarkEnd w:id="164"/>
      <w:bookmarkEnd w:id="165"/>
      <w:bookmarkEnd w:id="166"/>
      <w:bookmarkEnd w:id="167"/>
    </w:p>
    <w:p w14:paraId="4AFD67F4" w14:textId="77777777" w:rsidR="00405ECA" w:rsidRPr="00111B04" w:rsidRDefault="00405ECA" w:rsidP="00717A44">
      <w:pPr>
        <w:jc w:val="both"/>
        <w:rPr>
          <w:rFonts w:ascii="Verdana" w:hAnsi="Verdana" w:cs="Arial"/>
          <w:sz w:val="24"/>
          <w:szCs w:val="24"/>
        </w:rPr>
      </w:pPr>
    </w:p>
    <w:p w14:paraId="7689EAE8"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 xml:space="preserve">It is important that adequate storage arrangements are in place for safely storing equipment including accessories. </w:t>
      </w:r>
    </w:p>
    <w:p w14:paraId="2405BC5F" w14:textId="77777777" w:rsidR="00405ECA" w:rsidRPr="001062DA" w:rsidRDefault="00F84E98" w:rsidP="002863D5">
      <w:pPr>
        <w:pStyle w:val="Heading2"/>
        <w:numPr>
          <w:ilvl w:val="0"/>
          <w:numId w:val="0"/>
        </w:numPr>
        <w:ind w:left="851" w:hanging="851"/>
      </w:pPr>
      <w:bookmarkStart w:id="168" w:name="_Toc500931407"/>
      <w:bookmarkStart w:id="169" w:name="_Toc500931587"/>
      <w:bookmarkStart w:id="170" w:name="_Toc500939998"/>
      <w:bookmarkStart w:id="171" w:name="_Toc500940119"/>
      <w:bookmarkStart w:id="172" w:name="_Toc505598997"/>
      <w:bookmarkStart w:id="173" w:name="_Toc133589046"/>
      <w:bookmarkStart w:id="174" w:name="_Toc135401533"/>
      <w:bookmarkStart w:id="175" w:name="_Toc146116548"/>
      <w:r>
        <w:t>11</w:t>
      </w:r>
      <w:r w:rsidR="00405ECA">
        <w:t>.3</w:t>
      </w:r>
      <w:r w:rsidR="00E21924">
        <w:tab/>
      </w:r>
      <w:r w:rsidR="00405ECA" w:rsidRPr="001062DA">
        <w:t>Maintenance and Repair of Medical Devices</w:t>
      </w:r>
      <w:bookmarkEnd w:id="168"/>
      <w:bookmarkEnd w:id="169"/>
      <w:bookmarkEnd w:id="170"/>
      <w:bookmarkEnd w:id="171"/>
      <w:bookmarkEnd w:id="172"/>
      <w:bookmarkEnd w:id="173"/>
      <w:bookmarkEnd w:id="174"/>
      <w:bookmarkEnd w:id="175"/>
    </w:p>
    <w:p w14:paraId="0B18462E" w14:textId="77777777" w:rsidR="00405ECA" w:rsidRPr="00111B04" w:rsidRDefault="00405ECA" w:rsidP="00717A44">
      <w:pPr>
        <w:jc w:val="both"/>
        <w:rPr>
          <w:rFonts w:ascii="Verdana" w:hAnsi="Verdana" w:cs="Arial"/>
          <w:sz w:val="24"/>
          <w:szCs w:val="24"/>
        </w:rPr>
      </w:pPr>
    </w:p>
    <w:p w14:paraId="3D4918FF" w14:textId="77777777" w:rsidR="00405ECA" w:rsidRPr="00111B04" w:rsidRDefault="000E59D3" w:rsidP="00717A44">
      <w:pPr>
        <w:jc w:val="both"/>
        <w:rPr>
          <w:rFonts w:ascii="Verdana" w:hAnsi="Verdana" w:cs="Arial"/>
          <w:sz w:val="24"/>
          <w:szCs w:val="24"/>
        </w:rPr>
      </w:pPr>
      <w:r>
        <w:rPr>
          <w:rFonts w:ascii="Verdana" w:hAnsi="Verdana" w:cs="Arial"/>
          <w:sz w:val="24"/>
          <w:szCs w:val="24"/>
        </w:rPr>
        <w:t>M</w:t>
      </w:r>
      <w:r w:rsidR="00405ECA" w:rsidRPr="00111B04">
        <w:rPr>
          <w:rFonts w:ascii="Verdana" w:hAnsi="Verdana" w:cs="Arial"/>
          <w:sz w:val="24"/>
          <w:szCs w:val="24"/>
        </w:rPr>
        <w:t xml:space="preserve">edical devices </w:t>
      </w:r>
      <w:r>
        <w:rPr>
          <w:rFonts w:ascii="Verdana" w:hAnsi="Verdana" w:cs="Arial"/>
          <w:sz w:val="24"/>
          <w:szCs w:val="24"/>
        </w:rPr>
        <w:t xml:space="preserve">must be kept </w:t>
      </w:r>
      <w:r w:rsidR="00405ECA" w:rsidRPr="00111B04">
        <w:rPr>
          <w:rFonts w:ascii="Verdana" w:hAnsi="Verdana" w:cs="Arial"/>
          <w:sz w:val="24"/>
          <w:szCs w:val="24"/>
        </w:rPr>
        <w:t>safe and effective, through both routine maintenance procedures, supervised by professional users, and planned preventative maintenance by suitably trained technical staff.  All maintenance and equipment management will be undertaken using the guidelines contained in MHRA guidance DB9801 and any other relevant publications.</w:t>
      </w:r>
    </w:p>
    <w:p w14:paraId="3850B0A6" w14:textId="77777777" w:rsidR="00405ECA" w:rsidRPr="00111B04" w:rsidRDefault="00405ECA" w:rsidP="00717A44">
      <w:pPr>
        <w:jc w:val="both"/>
        <w:rPr>
          <w:rFonts w:ascii="Verdana" w:hAnsi="Verdana" w:cs="Arial"/>
          <w:sz w:val="24"/>
          <w:szCs w:val="24"/>
        </w:rPr>
      </w:pPr>
    </w:p>
    <w:p w14:paraId="0A95AB1F" w14:textId="77777777" w:rsidR="00405ECA" w:rsidRDefault="00405ECA" w:rsidP="00717A44">
      <w:pPr>
        <w:jc w:val="both"/>
        <w:rPr>
          <w:rFonts w:ascii="Verdana" w:hAnsi="Verdana" w:cs="Arial"/>
          <w:sz w:val="24"/>
          <w:szCs w:val="24"/>
        </w:rPr>
      </w:pPr>
      <w:r w:rsidRPr="00111B04">
        <w:rPr>
          <w:rFonts w:ascii="Verdana" w:hAnsi="Verdana" w:cs="Arial"/>
          <w:sz w:val="24"/>
          <w:szCs w:val="24"/>
        </w:rPr>
        <w:t>Each Division must ensure that maintenance is carried out by suitably qualified staff whether internal or external.</w:t>
      </w:r>
    </w:p>
    <w:p w14:paraId="2AD27D6F" w14:textId="77777777" w:rsidR="00405ECA" w:rsidRPr="001062DA" w:rsidRDefault="00F84E98" w:rsidP="009F7868">
      <w:pPr>
        <w:pStyle w:val="Heading2"/>
        <w:numPr>
          <w:ilvl w:val="0"/>
          <w:numId w:val="0"/>
        </w:numPr>
        <w:ind w:left="578" w:hanging="578"/>
      </w:pPr>
      <w:bookmarkStart w:id="176" w:name="_Toc505598998"/>
      <w:bookmarkStart w:id="177" w:name="_Toc133589047"/>
      <w:bookmarkStart w:id="178" w:name="_Toc135401534"/>
      <w:bookmarkStart w:id="179" w:name="_Toc146116549"/>
      <w:r>
        <w:t>11</w:t>
      </w:r>
      <w:r w:rsidR="00405ECA">
        <w:t>.4</w:t>
      </w:r>
      <w:r w:rsidR="00405ECA">
        <w:tab/>
      </w:r>
      <w:r w:rsidR="009F7868">
        <w:t xml:space="preserve"> </w:t>
      </w:r>
      <w:r w:rsidR="00405ECA" w:rsidRPr="001062DA">
        <w:t>Routine Maintenance by Users</w:t>
      </w:r>
      <w:bookmarkEnd w:id="176"/>
      <w:bookmarkEnd w:id="177"/>
      <w:bookmarkEnd w:id="178"/>
      <w:bookmarkEnd w:id="179"/>
    </w:p>
    <w:p w14:paraId="6822D580" w14:textId="77777777" w:rsidR="00405ECA" w:rsidRDefault="00405ECA" w:rsidP="00717A44">
      <w:pPr>
        <w:jc w:val="both"/>
        <w:rPr>
          <w:rFonts w:ascii="Verdana" w:hAnsi="Verdana" w:cs="Arial"/>
          <w:sz w:val="24"/>
          <w:szCs w:val="24"/>
        </w:rPr>
      </w:pPr>
    </w:p>
    <w:p w14:paraId="1B6588F6" w14:textId="77777777" w:rsidR="00405ECA" w:rsidRPr="00641AA3" w:rsidRDefault="00405ECA" w:rsidP="00717A44">
      <w:pPr>
        <w:jc w:val="both"/>
        <w:rPr>
          <w:rFonts w:ascii="Verdana" w:hAnsi="Verdana" w:cs="Arial"/>
          <w:sz w:val="24"/>
          <w:szCs w:val="24"/>
        </w:rPr>
      </w:pPr>
      <w:r w:rsidRPr="00641AA3">
        <w:rPr>
          <w:rFonts w:ascii="Verdana" w:hAnsi="Verdana" w:cs="Arial"/>
          <w:sz w:val="24"/>
          <w:szCs w:val="24"/>
        </w:rPr>
        <w:t>Routine maintenance by users should ensure that the device continues to function correctly. It entails regular inspection and care, as recommended by the manufacturer or within local procedures. This should clearly show the routine tasks and how they should be carried out. Instructions for the user maintenance of medical devices should be provided to the user, which should include:</w:t>
      </w:r>
    </w:p>
    <w:p w14:paraId="214409B4" w14:textId="77777777" w:rsidR="00405ECA" w:rsidRPr="00641AA3" w:rsidRDefault="00405ECA" w:rsidP="00717A44">
      <w:pPr>
        <w:jc w:val="both"/>
        <w:rPr>
          <w:rFonts w:ascii="Verdana" w:hAnsi="Verdana" w:cs="Arial"/>
          <w:sz w:val="24"/>
          <w:szCs w:val="24"/>
        </w:rPr>
      </w:pPr>
    </w:p>
    <w:p w14:paraId="4A350B0B" w14:textId="77777777" w:rsidR="00405ECA" w:rsidRPr="00641AA3" w:rsidRDefault="00405ECA" w:rsidP="00717A44">
      <w:pPr>
        <w:pStyle w:val="ListParagraph"/>
        <w:numPr>
          <w:ilvl w:val="0"/>
          <w:numId w:val="21"/>
        </w:numPr>
        <w:contextualSpacing/>
        <w:jc w:val="both"/>
        <w:rPr>
          <w:rFonts w:ascii="Verdana" w:hAnsi="Verdana" w:cs="Arial"/>
          <w:sz w:val="24"/>
          <w:szCs w:val="24"/>
        </w:rPr>
      </w:pPr>
      <w:r w:rsidRPr="00641AA3">
        <w:rPr>
          <w:rFonts w:ascii="Verdana" w:hAnsi="Verdana" w:cs="Arial"/>
          <w:sz w:val="24"/>
          <w:szCs w:val="24"/>
        </w:rPr>
        <w:t>Checking that it is working correctly before use</w:t>
      </w:r>
    </w:p>
    <w:p w14:paraId="6FF577DD" w14:textId="77777777" w:rsidR="00405ECA" w:rsidRPr="00641AA3" w:rsidRDefault="00405ECA" w:rsidP="00717A44">
      <w:pPr>
        <w:pStyle w:val="ListParagraph"/>
        <w:numPr>
          <w:ilvl w:val="0"/>
          <w:numId w:val="21"/>
        </w:numPr>
        <w:contextualSpacing/>
        <w:jc w:val="both"/>
        <w:rPr>
          <w:rFonts w:ascii="Verdana" w:hAnsi="Verdana" w:cs="Arial"/>
          <w:sz w:val="24"/>
          <w:szCs w:val="24"/>
        </w:rPr>
      </w:pPr>
      <w:r w:rsidRPr="00641AA3">
        <w:rPr>
          <w:rFonts w:ascii="Verdana" w:hAnsi="Verdana" w:cs="Arial"/>
          <w:sz w:val="24"/>
          <w:szCs w:val="24"/>
        </w:rPr>
        <w:t>Regular cleaning</w:t>
      </w:r>
    </w:p>
    <w:p w14:paraId="37045571" w14:textId="77777777" w:rsidR="00405ECA" w:rsidRPr="00641AA3" w:rsidRDefault="00405ECA" w:rsidP="00717A44">
      <w:pPr>
        <w:pStyle w:val="ListParagraph"/>
        <w:numPr>
          <w:ilvl w:val="0"/>
          <w:numId w:val="21"/>
        </w:numPr>
        <w:contextualSpacing/>
        <w:jc w:val="both"/>
        <w:rPr>
          <w:rFonts w:ascii="Verdana" w:hAnsi="Verdana" w:cs="Arial"/>
          <w:sz w:val="24"/>
          <w:szCs w:val="24"/>
        </w:rPr>
      </w:pPr>
      <w:r w:rsidRPr="00641AA3">
        <w:rPr>
          <w:rFonts w:ascii="Verdana" w:hAnsi="Verdana" w:cs="Arial"/>
          <w:sz w:val="24"/>
          <w:szCs w:val="24"/>
        </w:rPr>
        <w:t>Specific daily / weekly checks</w:t>
      </w:r>
    </w:p>
    <w:p w14:paraId="3C4EA924" w14:textId="77777777" w:rsidR="00405ECA" w:rsidRPr="00641AA3" w:rsidRDefault="00405ECA" w:rsidP="00717A44">
      <w:pPr>
        <w:pStyle w:val="ListParagraph"/>
        <w:numPr>
          <w:ilvl w:val="0"/>
          <w:numId w:val="21"/>
        </w:numPr>
        <w:contextualSpacing/>
        <w:jc w:val="both"/>
        <w:rPr>
          <w:rFonts w:ascii="Verdana" w:hAnsi="Verdana" w:cs="Arial"/>
          <w:sz w:val="24"/>
          <w:szCs w:val="24"/>
        </w:rPr>
      </w:pPr>
      <w:r w:rsidRPr="00641AA3">
        <w:rPr>
          <w:rFonts w:ascii="Verdana" w:hAnsi="Verdana" w:cs="Arial"/>
          <w:sz w:val="24"/>
          <w:szCs w:val="24"/>
        </w:rPr>
        <w:t>Noting when it has stopped working properly or when obvious damage has occurred, and then discontinuing use</w:t>
      </w:r>
    </w:p>
    <w:p w14:paraId="30BBA2CB" w14:textId="77777777" w:rsidR="00405ECA" w:rsidRPr="00641AA3" w:rsidRDefault="00405ECA" w:rsidP="00717A44">
      <w:pPr>
        <w:pStyle w:val="ListParagraph"/>
        <w:numPr>
          <w:ilvl w:val="0"/>
          <w:numId w:val="21"/>
        </w:numPr>
        <w:contextualSpacing/>
        <w:jc w:val="both"/>
        <w:rPr>
          <w:rFonts w:ascii="Verdana" w:hAnsi="Verdana" w:cs="Arial"/>
          <w:sz w:val="24"/>
          <w:szCs w:val="24"/>
        </w:rPr>
      </w:pPr>
      <w:r w:rsidRPr="00641AA3">
        <w:rPr>
          <w:rFonts w:ascii="Verdana" w:hAnsi="Verdana" w:cs="Arial"/>
          <w:sz w:val="24"/>
          <w:szCs w:val="24"/>
        </w:rPr>
        <w:t>Reporting or arranging for servicing as per local procedures</w:t>
      </w:r>
    </w:p>
    <w:p w14:paraId="296121FC" w14:textId="77777777" w:rsidR="00405ECA" w:rsidRPr="00641AA3" w:rsidRDefault="00405ECA" w:rsidP="00717A44">
      <w:pPr>
        <w:jc w:val="both"/>
        <w:rPr>
          <w:rFonts w:ascii="Verdana" w:hAnsi="Verdana" w:cs="Arial"/>
          <w:sz w:val="24"/>
          <w:szCs w:val="24"/>
        </w:rPr>
      </w:pPr>
    </w:p>
    <w:p w14:paraId="0E618B07" w14:textId="77777777" w:rsidR="00405ECA" w:rsidRPr="00641AA3" w:rsidRDefault="00405ECA" w:rsidP="00717A44">
      <w:pPr>
        <w:jc w:val="both"/>
        <w:rPr>
          <w:rFonts w:ascii="Verdana" w:hAnsi="Verdana" w:cs="Arial"/>
          <w:sz w:val="24"/>
          <w:szCs w:val="24"/>
        </w:rPr>
      </w:pPr>
      <w:r w:rsidRPr="00641AA3">
        <w:rPr>
          <w:rFonts w:ascii="Verdana" w:hAnsi="Verdana" w:cs="Arial"/>
          <w:sz w:val="24"/>
          <w:szCs w:val="24"/>
        </w:rPr>
        <w:t>Users may need to be trained to carry out routine maintenance.</w:t>
      </w:r>
    </w:p>
    <w:p w14:paraId="4F1F5426" w14:textId="77777777" w:rsidR="00405ECA" w:rsidRPr="00111B04" w:rsidRDefault="00405ECA" w:rsidP="00717A44">
      <w:pPr>
        <w:jc w:val="both"/>
        <w:rPr>
          <w:rFonts w:ascii="Verdana" w:hAnsi="Verdana" w:cs="Arial"/>
          <w:sz w:val="24"/>
          <w:szCs w:val="24"/>
        </w:rPr>
      </w:pPr>
    </w:p>
    <w:p w14:paraId="7FEC1004" w14:textId="77777777" w:rsidR="00405ECA" w:rsidRPr="002F7B68" w:rsidRDefault="00405ECA" w:rsidP="002863D5">
      <w:pPr>
        <w:pStyle w:val="Heading1"/>
        <w:numPr>
          <w:ilvl w:val="0"/>
          <w:numId w:val="33"/>
        </w:numPr>
        <w:ind w:left="709" w:hanging="709"/>
      </w:pPr>
      <w:bookmarkStart w:id="180" w:name="_Toc505598999"/>
      <w:bookmarkStart w:id="181" w:name="_Toc133589048"/>
      <w:bookmarkStart w:id="182" w:name="_Toc135401535"/>
      <w:bookmarkStart w:id="183" w:name="_Toc146116550"/>
      <w:r w:rsidRPr="002F7B68">
        <w:t>Use of Medical Equipment for Non-designated Purpose</w:t>
      </w:r>
      <w:bookmarkEnd w:id="180"/>
      <w:bookmarkEnd w:id="181"/>
      <w:bookmarkEnd w:id="182"/>
      <w:bookmarkEnd w:id="183"/>
      <w:r w:rsidRPr="002F7B68">
        <w:t xml:space="preserve"> </w:t>
      </w:r>
    </w:p>
    <w:p w14:paraId="02079F21" w14:textId="77777777" w:rsidR="00C339A0" w:rsidRPr="00C339A0" w:rsidRDefault="00C339A0" w:rsidP="00A723D9">
      <w:pPr>
        <w:jc w:val="both"/>
        <w:rPr>
          <w:rFonts w:ascii="Verdana" w:hAnsi="Verdana" w:cs="Arial"/>
        </w:rPr>
      </w:pPr>
      <w:bookmarkStart w:id="184" w:name="LOAN_PROCEDURES"/>
      <w:bookmarkStart w:id="185" w:name="_Toc500931408"/>
      <w:bookmarkStart w:id="186" w:name="_Toc500931588"/>
      <w:bookmarkStart w:id="187" w:name="_Toc500939999"/>
      <w:bookmarkStart w:id="188" w:name="_Toc500940120"/>
      <w:bookmarkStart w:id="189" w:name="_Toc505599000"/>
      <w:bookmarkStart w:id="190" w:name="_Toc133589049"/>
      <w:bookmarkStart w:id="191" w:name="_Toc135401536"/>
      <w:bookmarkEnd w:id="184"/>
    </w:p>
    <w:p w14:paraId="6C15AFF3" w14:textId="77777777" w:rsidR="009B435E" w:rsidRDefault="00A723D9" w:rsidP="00A723D9">
      <w:pPr>
        <w:jc w:val="both"/>
        <w:rPr>
          <w:rFonts w:ascii="Verdana" w:hAnsi="Verdana" w:cs="Arial"/>
          <w:sz w:val="24"/>
          <w:szCs w:val="24"/>
        </w:rPr>
      </w:pPr>
      <w:r w:rsidRPr="00A723D9">
        <w:rPr>
          <w:rFonts w:ascii="Verdana" w:hAnsi="Verdana" w:cs="Arial"/>
          <w:sz w:val="24"/>
          <w:szCs w:val="24"/>
        </w:rPr>
        <w:t xml:space="preserve">It should be noted that modification of equipment or use of any equipment for other than its intended purpose is a clear breach of the terms of the manufacturer’s warranty. If a service user, carer or staff suffers harm in the process, the liability will not fall to the manufacturer.  </w:t>
      </w:r>
    </w:p>
    <w:p w14:paraId="3D7BFDE2" w14:textId="77777777" w:rsidR="009B435E" w:rsidRDefault="009B435E" w:rsidP="00A723D9">
      <w:pPr>
        <w:jc w:val="both"/>
        <w:rPr>
          <w:rFonts w:ascii="Verdana" w:hAnsi="Verdana" w:cs="Arial"/>
          <w:sz w:val="24"/>
          <w:szCs w:val="24"/>
        </w:rPr>
      </w:pPr>
    </w:p>
    <w:p w14:paraId="4D26FA35" w14:textId="170BDF23" w:rsidR="00A723D9" w:rsidRPr="00A723D9" w:rsidRDefault="00A723D9" w:rsidP="00A723D9">
      <w:pPr>
        <w:jc w:val="both"/>
        <w:rPr>
          <w:rFonts w:ascii="Verdana" w:hAnsi="Verdana" w:cs="Arial"/>
          <w:sz w:val="24"/>
          <w:szCs w:val="24"/>
        </w:rPr>
      </w:pPr>
      <w:r w:rsidRPr="00A723D9">
        <w:rPr>
          <w:rFonts w:ascii="Verdana" w:hAnsi="Verdana" w:cs="Arial"/>
          <w:sz w:val="24"/>
          <w:szCs w:val="24"/>
        </w:rPr>
        <w:t>Where a modification confers benefit, a fully documented risk assessment should be undertaken and risk management process defined before seeking approval from the MDMG.</w:t>
      </w:r>
    </w:p>
    <w:p w14:paraId="7381E2B4" w14:textId="0C4BA5DE" w:rsidR="00405ECA" w:rsidRPr="002F7B68" w:rsidRDefault="00405ECA" w:rsidP="002863D5">
      <w:pPr>
        <w:pStyle w:val="Heading1"/>
        <w:ind w:left="709" w:hanging="709"/>
      </w:pPr>
      <w:bookmarkStart w:id="192" w:name="_Toc146116551"/>
      <w:r w:rsidRPr="002F7B68">
        <w:lastRenderedPageBreak/>
        <w:t>Loan Equipment Procedures</w:t>
      </w:r>
      <w:bookmarkEnd w:id="185"/>
      <w:bookmarkEnd w:id="186"/>
      <w:bookmarkEnd w:id="187"/>
      <w:bookmarkEnd w:id="188"/>
      <w:bookmarkEnd w:id="189"/>
      <w:bookmarkEnd w:id="190"/>
      <w:bookmarkEnd w:id="191"/>
      <w:bookmarkEnd w:id="192"/>
    </w:p>
    <w:p w14:paraId="58E31624" w14:textId="77777777" w:rsidR="00405ECA" w:rsidRPr="002B01E7" w:rsidRDefault="00405ECA" w:rsidP="00717A44">
      <w:pPr>
        <w:jc w:val="both"/>
      </w:pPr>
    </w:p>
    <w:p w14:paraId="1AD53B92" w14:textId="77777777" w:rsidR="00405ECA" w:rsidRPr="002B01E7" w:rsidRDefault="00405ECA" w:rsidP="00717A44">
      <w:pPr>
        <w:numPr>
          <w:ilvl w:val="0"/>
          <w:numId w:val="24"/>
        </w:numPr>
        <w:jc w:val="both"/>
        <w:rPr>
          <w:rFonts w:ascii="Verdana" w:hAnsi="Verdana"/>
          <w:sz w:val="24"/>
          <w:szCs w:val="24"/>
        </w:rPr>
      </w:pPr>
      <w:bookmarkStart w:id="193" w:name="_Toc500931409"/>
      <w:bookmarkStart w:id="194" w:name="_Toc500931589"/>
      <w:bookmarkStart w:id="195" w:name="_Toc500940000"/>
      <w:bookmarkStart w:id="196" w:name="_Toc500940121"/>
      <w:r w:rsidRPr="002B01E7">
        <w:rPr>
          <w:rFonts w:ascii="Verdana" w:hAnsi="Verdana"/>
          <w:sz w:val="24"/>
          <w:szCs w:val="24"/>
        </w:rPr>
        <w:t>Equipment Loaned from Others for Trials or other purpose (internal / external)</w:t>
      </w:r>
      <w:bookmarkEnd w:id="193"/>
      <w:bookmarkEnd w:id="194"/>
      <w:bookmarkEnd w:id="195"/>
      <w:bookmarkEnd w:id="196"/>
    </w:p>
    <w:p w14:paraId="015B1760" w14:textId="77777777" w:rsidR="00405ECA" w:rsidRPr="002B01E7" w:rsidRDefault="00405ECA" w:rsidP="00717A44">
      <w:pPr>
        <w:numPr>
          <w:ilvl w:val="0"/>
          <w:numId w:val="24"/>
        </w:numPr>
        <w:jc w:val="both"/>
        <w:rPr>
          <w:rFonts w:ascii="Verdana" w:hAnsi="Verdana" w:cs="Arial"/>
          <w:sz w:val="24"/>
          <w:szCs w:val="24"/>
        </w:rPr>
      </w:pPr>
      <w:r w:rsidRPr="002B01E7">
        <w:rPr>
          <w:rFonts w:ascii="Verdana" w:hAnsi="Verdana" w:cs="Arial"/>
          <w:sz w:val="24"/>
          <w:szCs w:val="24"/>
        </w:rPr>
        <w:t>Loaned from a manufacturer or supplier</w:t>
      </w:r>
    </w:p>
    <w:p w14:paraId="1E9C6E5B" w14:textId="77777777" w:rsidR="00405ECA" w:rsidRPr="002B01E7" w:rsidRDefault="00405ECA" w:rsidP="00717A44">
      <w:pPr>
        <w:numPr>
          <w:ilvl w:val="0"/>
          <w:numId w:val="24"/>
        </w:numPr>
        <w:jc w:val="both"/>
        <w:rPr>
          <w:rFonts w:ascii="Verdana" w:hAnsi="Verdana" w:cs="Arial"/>
          <w:sz w:val="24"/>
          <w:szCs w:val="24"/>
        </w:rPr>
      </w:pPr>
      <w:r w:rsidRPr="002B01E7">
        <w:rPr>
          <w:rFonts w:ascii="Verdana" w:hAnsi="Verdana" w:cs="Arial"/>
          <w:sz w:val="24"/>
          <w:szCs w:val="24"/>
        </w:rPr>
        <w:t>Loaned from another organisation</w:t>
      </w:r>
    </w:p>
    <w:p w14:paraId="7242608A" w14:textId="77777777" w:rsidR="00405ECA" w:rsidRPr="002B01E7" w:rsidRDefault="00405ECA" w:rsidP="00717A44">
      <w:pPr>
        <w:numPr>
          <w:ilvl w:val="0"/>
          <w:numId w:val="24"/>
        </w:numPr>
        <w:jc w:val="both"/>
        <w:rPr>
          <w:rFonts w:ascii="Verdana" w:hAnsi="Verdana" w:cs="Arial"/>
          <w:sz w:val="24"/>
          <w:szCs w:val="24"/>
        </w:rPr>
      </w:pPr>
      <w:r w:rsidRPr="002B01E7">
        <w:rPr>
          <w:rFonts w:ascii="Verdana" w:hAnsi="Verdana" w:cs="Arial"/>
          <w:sz w:val="24"/>
          <w:szCs w:val="24"/>
        </w:rPr>
        <w:t>Loaned for research purposes</w:t>
      </w:r>
    </w:p>
    <w:p w14:paraId="777E7E69" w14:textId="77777777" w:rsidR="00405ECA" w:rsidRPr="00111B04" w:rsidRDefault="00405ECA" w:rsidP="00717A44">
      <w:pPr>
        <w:jc w:val="both"/>
        <w:rPr>
          <w:rFonts w:ascii="Verdana" w:hAnsi="Verdana" w:cs="Arial"/>
          <w:sz w:val="24"/>
          <w:szCs w:val="24"/>
        </w:rPr>
      </w:pPr>
    </w:p>
    <w:p w14:paraId="4AC47682"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All borrowed devices must go through the same acceptance procedure/acceptance tests as new equipment.  The same standards of training, competence, maintenance, repair and calibration apply to loaned, trial or purchased equipment.</w:t>
      </w:r>
    </w:p>
    <w:p w14:paraId="6E033683" w14:textId="77777777" w:rsidR="00405ECA" w:rsidRPr="00111B04" w:rsidRDefault="00405ECA" w:rsidP="00717A44">
      <w:pPr>
        <w:jc w:val="both"/>
        <w:rPr>
          <w:rFonts w:ascii="Verdana" w:hAnsi="Verdana" w:cs="Arial"/>
          <w:sz w:val="24"/>
          <w:szCs w:val="24"/>
        </w:rPr>
      </w:pPr>
    </w:p>
    <w:p w14:paraId="0C4F1EE7"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 xml:space="preserve">In all cases, a Loan Indemnity agreement must be completed as a record for </w:t>
      </w:r>
      <w:r w:rsidR="00622F26">
        <w:rPr>
          <w:rFonts w:ascii="Verdana" w:hAnsi="Verdana" w:cs="Arial"/>
          <w:sz w:val="24"/>
          <w:szCs w:val="24"/>
        </w:rPr>
        <w:t>Public Health Wales</w:t>
      </w:r>
      <w:r w:rsidRPr="00111B04">
        <w:rPr>
          <w:rFonts w:ascii="Verdana" w:hAnsi="Verdana" w:cs="Arial"/>
          <w:sz w:val="24"/>
          <w:szCs w:val="24"/>
        </w:rPr>
        <w:t xml:space="preserve"> or check if a blanket agreement has been signed by the supplier which may need to be used against any incident resulting from faulty equipment.</w:t>
      </w:r>
    </w:p>
    <w:p w14:paraId="52613931" w14:textId="77777777" w:rsidR="00405ECA" w:rsidRPr="00111B04" w:rsidRDefault="00405ECA" w:rsidP="00717A44">
      <w:pPr>
        <w:jc w:val="both"/>
        <w:rPr>
          <w:rFonts w:ascii="Verdana" w:hAnsi="Verdana" w:cs="Arial"/>
          <w:sz w:val="24"/>
          <w:szCs w:val="24"/>
        </w:rPr>
      </w:pPr>
    </w:p>
    <w:p w14:paraId="76DBEC42"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It is important that at the end of its loan period the equipment is removed from use or accepted as part of the inventory of equipment. Should it cease to be on loan but still in use, full responsibility must be assumed for the equipment and its acquisition treated as if it were new equipment.</w:t>
      </w:r>
      <w:bookmarkStart w:id="197" w:name="_Toc500931410"/>
      <w:bookmarkStart w:id="198" w:name="_Toc500931590"/>
      <w:bookmarkStart w:id="199" w:name="_Toc500940001"/>
      <w:bookmarkStart w:id="200" w:name="_Toc500940122"/>
    </w:p>
    <w:p w14:paraId="6E03898C" w14:textId="77777777" w:rsidR="00405ECA" w:rsidRPr="00111B04" w:rsidRDefault="00F84E98" w:rsidP="009F7868">
      <w:pPr>
        <w:pStyle w:val="Heading2"/>
        <w:numPr>
          <w:ilvl w:val="0"/>
          <w:numId w:val="0"/>
        </w:numPr>
        <w:ind w:left="578" w:hanging="578"/>
      </w:pPr>
      <w:bookmarkStart w:id="201" w:name="_Toc505598639"/>
      <w:bookmarkStart w:id="202" w:name="_Toc505599001"/>
      <w:bookmarkStart w:id="203" w:name="_Toc505599002"/>
      <w:bookmarkStart w:id="204" w:name="_Toc133589050"/>
      <w:bookmarkStart w:id="205" w:name="_Toc135401537"/>
      <w:bookmarkStart w:id="206" w:name="_Toc146116552"/>
      <w:bookmarkEnd w:id="201"/>
      <w:bookmarkEnd w:id="202"/>
      <w:r>
        <w:t>13</w:t>
      </w:r>
      <w:r w:rsidR="00405ECA">
        <w:t>.1</w:t>
      </w:r>
      <w:r w:rsidR="00405ECA">
        <w:tab/>
      </w:r>
      <w:r w:rsidR="00405ECA" w:rsidRPr="002B01E7">
        <w:t>Interna</w:t>
      </w:r>
      <w:r w:rsidR="00405ECA" w:rsidRPr="00111B04">
        <w:t>l Loans</w:t>
      </w:r>
      <w:bookmarkEnd w:id="197"/>
      <w:bookmarkEnd w:id="198"/>
      <w:bookmarkEnd w:id="199"/>
      <w:bookmarkEnd w:id="200"/>
      <w:bookmarkEnd w:id="203"/>
      <w:bookmarkEnd w:id="204"/>
      <w:bookmarkEnd w:id="205"/>
      <w:bookmarkEnd w:id="206"/>
    </w:p>
    <w:p w14:paraId="18C0BD84" w14:textId="77777777" w:rsidR="00405ECA" w:rsidRPr="00111B04" w:rsidRDefault="00405ECA" w:rsidP="00717A44">
      <w:pPr>
        <w:jc w:val="both"/>
        <w:rPr>
          <w:rFonts w:ascii="Verdana" w:hAnsi="Verdana" w:cs="Arial"/>
          <w:sz w:val="24"/>
          <w:szCs w:val="24"/>
        </w:rPr>
      </w:pPr>
    </w:p>
    <w:p w14:paraId="35333BF5" w14:textId="77777777" w:rsidR="00405ECA" w:rsidRPr="00111B04" w:rsidRDefault="00405ECA" w:rsidP="00717A44">
      <w:pPr>
        <w:ind w:right="-360"/>
        <w:jc w:val="both"/>
        <w:rPr>
          <w:rFonts w:ascii="Verdana" w:hAnsi="Verdana" w:cs="Arial"/>
          <w:sz w:val="24"/>
          <w:szCs w:val="24"/>
        </w:rPr>
      </w:pPr>
      <w:r w:rsidRPr="00111B04">
        <w:rPr>
          <w:rFonts w:ascii="Verdana" w:hAnsi="Verdana" w:cs="Arial"/>
          <w:sz w:val="24"/>
          <w:szCs w:val="24"/>
        </w:rPr>
        <w:t xml:space="preserve">When a piece of equipment is loaned to another department, it is the responsibility of the borrower to ensure that they have been trained and are competent to use the equipment.  The borrower will be responsible for and be aware of the maintenance/care requirements whilst in their possession and must ensure the device is returned in safe working order having been cleaned/decontaminated/sterilised as appropriate.  </w:t>
      </w:r>
    </w:p>
    <w:p w14:paraId="098FF907" w14:textId="77777777" w:rsidR="00405ECA" w:rsidRPr="00111B04" w:rsidRDefault="00F84E98" w:rsidP="009F7868">
      <w:pPr>
        <w:pStyle w:val="Heading2"/>
        <w:numPr>
          <w:ilvl w:val="0"/>
          <w:numId w:val="0"/>
        </w:numPr>
        <w:ind w:left="578" w:hanging="578"/>
      </w:pPr>
      <w:bookmarkStart w:id="207" w:name="_Toc500931411"/>
      <w:bookmarkStart w:id="208" w:name="_Toc500931591"/>
      <w:bookmarkStart w:id="209" w:name="_Toc500940002"/>
      <w:bookmarkStart w:id="210" w:name="_Toc500940123"/>
      <w:bookmarkStart w:id="211" w:name="_Toc505599003"/>
      <w:bookmarkStart w:id="212" w:name="_Toc133589051"/>
      <w:bookmarkStart w:id="213" w:name="_Toc135401538"/>
      <w:bookmarkStart w:id="214" w:name="_Toc146116553"/>
      <w:r>
        <w:t>13</w:t>
      </w:r>
      <w:r w:rsidR="00405ECA">
        <w:t>.2</w:t>
      </w:r>
      <w:r w:rsidR="00405ECA">
        <w:tab/>
      </w:r>
      <w:r w:rsidR="00405ECA" w:rsidRPr="00111B04">
        <w:t>External Loans to Carers / Patients</w:t>
      </w:r>
      <w:bookmarkEnd w:id="207"/>
      <w:bookmarkEnd w:id="208"/>
      <w:bookmarkEnd w:id="209"/>
      <w:bookmarkEnd w:id="210"/>
      <w:bookmarkEnd w:id="211"/>
      <w:bookmarkEnd w:id="212"/>
      <w:bookmarkEnd w:id="213"/>
      <w:bookmarkEnd w:id="214"/>
    </w:p>
    <w:p w14:paraId="73513EE8" w14:textId="77777777" w:rsidR="00405ECA" w:rsidRPr="00111B04" w:rsidRDefault="00405ECA" w:rsidP="00717A44">
      <w:pPr>
        <w:jc w:val="both"/>
        <w:rPr>
          <w:rFonts w:ascii="Verdana" w:hAnsi="Verdana" w:cs="Arial"/>
          <w:sz w:val="24"/>
          <w:szCs w:val="24"/>
        </w:rPr>
      </w:pPr>
    </w:p>
    <w:p w14:paraId="0EE7416C" w14:textId="77777777" w:rsidR="00405ECA" w:rsidRPr="00111B04" w:rsidRDefault="009F7FA2" w:rsidP="00717A44">
      <w:pPr>
        <w:jc w:val="both"/>
        <w:rPr>
          <w:rFonts w:ascii="Verdana" w:hAnsi="Verdana" w:cs="Arial"/>
          <w:sz w:val="24"/>
          <w:szCs w:val="24"/>
        </w:rPr>
      </w:pPr>
      <w:r>
        <w:rPr>
          <w:rFonts w:ascii="Verdana" w:hAnsi="Verdana" w:cs="Arial"/>
          <w:sz w:val="24"/>
          <w:szCs w:val="24"/>
        </w:rPr>
        <w:t>In exceptional circumstances only</w:t>
      </w:r>
      <w:r w:rsidR="00405ECA" w:rsidRPr="00111B04">
        <w:rPr>
          <w:rFonts w:ascii="Verdana" w:hAnsi="Verdana" w:cs="Arial"/>
          <w:sz w:val="24"/>
          <w:szCs w:val="24"/>
        </w:rPr>
        <w:t xml:space="preserve"> equipment may be loaned to patients/carers as part of their on-going care needs or as part of their treatment. </w:t>
      </w:r>
    </w:p>
    <w:p w14:paraId="58C57884" w14:textId="77777777" w:rsidR="00405ECA" w:rsidRPr="00111B04" w:rsidRDefault="00405ECA" w:rsidP="00717A44">
      <w:pPr>
        <w:jc w:val="both"/>
        <w:rPr>
          <w:rFonts w:ascii="Verdana" w:hAnsi="Verdana" w:cs="Arial"/>
          <w:sz w:val="24"/>
          <w:szCs w:val="24"/>
        </w:rPr>
      </w:pPr>
    </w:p>
    <w:p w14:paraId="2AAD4735" w14:textId="77777777" w:rsidR="00405ECA" w:rsidRDefault="00405ECA" w:rsidP="00717A44">
      <w:pPr>
        <w:jc w:val="both"/>
        <w:rPr>
          <w:rFonts w:ascii="Verdana" w:hAnsi="Verdana" w:cs="Arial"/>
          <w:sz w:val="24"/>
          <w:szCs w:val="24"/>
        </w:rPr>
      </w:pPr>
      <w:r w:rsidRPr="00111B04">
        <w:rPr>
          <w:rFonts w:ascii="Verdana" w:hAnsi="Verdana" w:cs="Arial"/>
          <w:sz w:val="24"/>
          <w:szCs w:val="24"/>
        </w:rPr>
        <w:t>It is important to assess whether those being loaned the equipment are capable of taking responsibility for it, i.e. that they are competent to use and maintain the equipment and will return it in good condition.</w:t>
      </w:r>
    </w:p>
    <w:p w14:paraId="54917B45" w14:textId="77777777" w:rsidR="00F84E98" w:rsidRPr="00111B04" w:rsidRDefault="00F84E98" w:rsidP="00717A44">
      <w:pPr>
        <w:jc w:val="both"/>
        <w:rPr>
          <w:rFonts w:ascii="Verdana" w:hAnsi="Verdana" w:cs="Arial"/>
          <w:sz w:val="24"/>
          <w:szCs w:val="24"/>
        </w:rPr>
      </w:pPr>
    </w:p>
    <w:p w14:paraId="6C32D6B0" w14:textId="77777777" w:rsidR="00405ECA" w:rsidRPr="002F7B68" w:rsidRDefault="00405ECA" w:rsidP="002863D5">
      <w:pPr>
        <w:pStyle w:val="Heading1"/>
        <w:ind w:left="851" w:hanging="857"/>
      </w:pPr>
      <w:bookmarkStart w:id="215" w:name="DEVICE_ACCEPTANCE_PROCEUDRES"/>
      <w:bookmarkStart w:id="216" w:name="SINGLE_USE_DEVICES"/>
      <w:bookmarkStart w:id="217" w:name="ADVERSE_INCIDENTS"/>
      <w:bookmarkStart w:id="218" w:name="_Toc500931412"/>
      <w:bookmarkStart w:id="219" w:name="_Toc500931592"/>
      <w:bookmarkStart w:id="220" w:name="_Toc500940003"/>
      <w:bookmarkStart w:id="221" w:name="_Toc500940124"/>
      <w:bookmarkStart w:id="222" w:name="_Toc505599004"/>
      <w:bookmarkStart w:id="223" w:name="_Toc133589052"/>
      <w:bookmarkStart w:id="224" w:name="_Toc135401539"/>
      <w:bookmarkStart w:id="225" w:name="_Toc146116554"/>
      <w:bookmarkEnd w:id="215"/>
      <w:bookmarkEnd w:id="216"/>
      <w:bookmarkEnd w:id="217"/>
      <w:r w:rsidRPr="002F7B68">
        <w:t>Adverse Incidents (Device Related)</w:t>
      </w:r>
      <w:bookmarkEnd w:id="218"/>
      <w:bookmarkEnd w:id="219"/>
      <w:bookmarkEnd w:id="220"/>
      <w:bookmarkEnd w:id="221"/>
      <w:bookmarkEnd w:id="222"/>
      <w:bookmarkEnd w:id="223"/>
      <w:bookmarkEnd w:id="224"/>
      <w:bookmarkEnd w:id="225"/>
    </w:p>
    <w:p w14:paraId="756308DB" w14:textId="77777777" w:rsidR="00405ECA" w:rsidRPr="00111B04" w:rsidRDefault="00405ECA" w:rsidP="00717A44">
      <w:pPr>
        <w:jc w:val="both"/>
        <w:rPr>
          <w:rFonts w:ascii="Verdana" w:hAnsi="Verdana" w:cs="Arial"/>
          <w:sz w:val="24"/>
          <w:szCs w:val="24"/>
        </w:rPr>
      </w:pPr>
    </w:p>
    <w:p w14:paraId="7357C18D" w14:textId="77777777" w:rsidR="00342940" w:rsidRDefault="00342940" w:rsidP="00342940">
      <w:pPr>
        <w:jc w:val="both"/>
        <w:rPr>
          <w:rFonts w:ascii="Verdana" w:hAnsi="Verdana" w:cs="Arial"/>
          <w:sz w:val="24"/>
          <w:szCs w:val="24"/>
        </w:rPr>
      </w:pPr>
      <w:r>
        <w:rPr>
          <w:rFonts w:ascii="Verdana" w:hAnsi="Verdana" w:cs="Arial"/>
          <w:sz w:val="24"/>
          <w:szCs w:val="24"/>
        </w:rPr>
        <w:t xml:space="preserve">An incident is any unplanned event which leads to an undesirable effect on Public Health Wales.  This can include effects on service users, staff, visitors, members of the public, premises or property and other assets. </w:t>
      </w:r>
      <w:r>
        <w:rPr>
          <w:rFonts w:ascii="Verdana" w:hAnsi="Verdana" w:cs="Arial"/>
          <w:sz w:val="24"/>
          <w:szCs w:val="24"/>
        </w:rPr>
        <w:lastRenderedPageBreak/>
        <w:t xml:space="preserve">It is the responsibility of all staff to report any events which occur without undue delay through Datix Cloud. </w:t>
      </w:r>
      <w:r w:rsidRPr="00111B04">
        <w:rPr>
          <w:rFonts w:ascii="Verdana" w:hAnsi="Verdana" w:cs="Arial"/>
          <w:sz w:val="24"/>
          <w:szCs w:val="24"/>
        </w:rPr>
        <w:t xml:space="preserve">Should </w:t>
      </w:r>
      <w:r>
        <w:rPr>
          <w:rFonts w:ascii="Verdana" w:hAnsi="Verdana" w:cs="Arial"/>
          <w:sz w:val="24"/>
          <w:szCs w:val="24"/>
        </w:rPr>
        <w:t xml:space="preserve">staff identify any medical devise incidents, they must be reported in accordance with the </w:t>
      </w:r>
      <w:r w:rsidRPr="00111B04">
        <w:rPr>
          <w:rFonts w:ascii="Verdana" w:hAnsi="Verdana" w:cs="Arial"/>
          <w:sz w:val="24"/>
          <w:szCs w:val="24"/>
        </w:rPr>
        <w:t xml:space="preserve">Incident Reporting </w:t>
      </w:r>
      <w:r>
        <w:rPr>
          <w:rFonts w:ascii="Verdana" w:hAnsi="Verdana" w:cs="Arial"/>
          <w:sz w:val="24"/>
          <w:szCs w:val="24"/>
        </w:rPr>
        <w:t>and Management Procedure and recorded on the Datix system</w:t>
      </w:r>
      <w:r w:rsidRPr="00111B04">
        <w:rPr>
          <w:rFonts w:ascii="Verdana" w:hAnsi="Verdana" w:cs="Arial"/>
          <w:sz w:val="24"/>
          <w:szCs w:val="24"/>
        </w:rPr>
        <w:t>.</w:t>
      </w:r>
      <w:r>
        <w:rPr>
          <w:rFonts w:ascii="Verdana" w:hAnsi="Verdana" w:cs="Arial"/>
          <w:sz w:val="24"/>
          <w:szCs w:val="24"/>
        </w:rPr>
        <w:t xml:space="preserve"> This is to ensure that there is oversight of all medical device related incidents and to align to the organisations Health &amp; Safety obligations.</w:t>
      </w:r>
    </w:p>
    <w:p w14:paraId="08A93224" w14:textId="77777777" w:rsidR="00342940" w:rsidRPr="002E5578" w:rsidRDefault="002E5578" w:rsidP="002E5578">
      <w:pPr>
        <w:pStyle w:val="Heading2"/>
        <w:numPr>
          <w:ilvl w:val="0"/>
          <w:numId w:val="0"/>
        </w:numPr>
      </w:pPr>
      <w:bookmarkStart w:id="226" w:name="_Toc146116555"/>
      <w:r w:rsidRPr="002E5578">
        <w:t xml:space="preserve">14.1 </w:t>
      </w:r>
      <w:r w:rsidR="00342940" w:rsidRPr="002E5578">
        <w:t>Reporting Medical Device Incidents on Datix</w:t>
      </w:r>
      <w:bookmarkEnd w:id="226"/>
    </w:p>
    <w:p w14:paraId="5DF5428D" w14:textId="77777777" w:rsidR="00342940" w:rsidRPr="00216342" w:rsidRDefault="00342940" w:rsidP="00342940">
      <w:pPr>
        <w:jc w:val="both"/>
        <w:rPr>
          <w:rFonts w:ascii="Verdana" w:hAnsi="Verdana" w:cs="Arial"/>
          <w:b/>
          <w:bCs/>
          <w:sz w:val="24"/>
          <w:szCs w:val="24"/>
          <w:u w:val="single"/>
        </w:rPr>
      </w:pPr>
    </w:p>
    <w:p w14:paraId="25071342" w14:textId="77777777" w:rsidR="00342940" w:rsidRPr="0086348D" w:rsidRDefault="00342940" w:rsidP="00342940">
      <w:pPr>
        <w:jc w:val="both"/>
        <w:rPr>
          <w:rFonts w:ascii="Verdana" w:hAnsi="Verdana"/>
          <w:sz w:val="24"/>
          <w:szCs w:val="24"/>
        </w:rPr>
      </w:pPr>
      <w:r w:rsidRPr="0086348D">
        <w:rPr>
          <w:rFonts w:ascii="Verdana" w:hAnsi="Verdana"/>
          <w:sz w:val="24"/>
          <w:szCs w:val="24"/>
        </w:rPr>
        <w:t xml:space="preserve">The NHS in Wales uses an electronic risk management system called “DATIX Cymru” and all incidents should be reported using the incident reporting form on Datix. This can be accessed through PHW intranet home page </w:t>
      </w:r>
      <w:hyperlink r:id="rId33" w:history="1">
        <w:r w:rsidRPr="0086348D">
          <w:rPr>
            <w:rStyle w:val="Hyperlink"/>
            <w:rFonts w:ascii="Verdana" w:hAnsi="Verdana"/>
            <w:sz w:val="24"/>
            <w:szCs w:val="24"/>
          </w:rPr>
          <w:t>here</w:t>
        </w:r>
      </w:hyperlink>
      <w:r w:rsidRPr="0086348D">
        <w:rPr>
          <w:rFonts w:ascii="Verdana" w:hAnsi="Verdana"/>
          <w:sz w:val="24"/>
          <w:szCs w:val="24"/>
        </w:rPr>
        <w:t>.</w:t>
      </w:r>
    </w:p>
    <w:p w14:paraId="1B7AA45E" w14:textId="77777777" w:rsidR="00342940" w:rsidRPr="00216342" w:rsidRDefault="00342940" w:rsidP="00342940">
      <w:pPr>
        <w:jc w:val="both"/>
        <w:rPr>
          <w:rFonts w:ascii="Verdana" w:hAnsi="Verdana" w:cs="Arial"/>
          <w:sz w:val="24"/>
          <w:szCs w:val="24"/>
        </w:rPr>
      </w:pPr>
    </w:p>
    <w:p w14:paraId="4B007860" w14:textId="77777777" w:rsidR="00342940" w:rsidRPr="00216342" w:rsidRDefault="00342940" w:rsidP="00342940">
      <w:pPr>
        <w:jc w:val="both"/>
        <w:rPr>
          <w:rFonts w:ascii="Verdana" w:hAnsi="Verdana" w:cs="Arial"/>
          <w:sz w:val="24"/>
          <w:szCs w:val="24"/>
        </w:rPr>
      </w:pPr>
      <w:r w:rsidRPr="00216342">
        <w:rPr>
          <w:rFonts w:ascii="Verdana" w:hAnsi="Verdana" w:cs="Arial"/>
          <w:sz w:val="24"/>
          <w:szCs w:val="24"/>
        </w:rPr>
        <w:t>The information provided in the Datix Incident should provide as much information as possible regarding what has occurred, and the immediate actions undertaken. It should be:</w:t>
      </w:r>
    </w:p>
    <w:p w14:paraId="6C16C6A0" w14:textId="77777777" w:rsidR="00342940" w:rsidRPr="00216342" w:rsidRDefault="00342940" w:rsidP="00342940">
      <w:pPr>
        <w:jc w:val="both"/>
        <w:rPr>
          <w:rFonts w:ascii="Verdana" w:hAnsi="Verdana" w:cs="Arial"/>
          <w:sz w:val="24"/>
          <w:szCs w:val="24"/>
        </w:rPr>
      </w:pPr>
    </w:p>
    <w:p w14:paraId="40CEDA77" w14:textId="77777777" w:rsidR="00342940" w:rsidRPr="00216342" w:rsidRDefault="00342940" w:rsidP="00342940">
      <w:pPr>
        <w:numPr>
          <w:ilvl w:val="0"/>
          <w:numId w:val="43"/>
        </w:numPr>
        <w:jc w:val="both"/>
        <w:rPr>
          <w:rFonts w:ascii="Verdana" w:hAnsi="Verdana" w:cs="Arial"/>
          <w:sz w:val="24"/>
          <w:szCs w:val="24"/>
        </w:rPr>
      </w:pPr>
      <w:r w:rsidRPr="00216342">
        <w:rPr>
          <w:rFonts w:ascii="Verdana" w:hAnsi="Verdana" w:cs="Arial"/>
          <w:sz w:val="24"/>
          <w:szCs w:val="24"/>
        </w:rPr>
        <w:t>Free from abbreviations</w:t>
      </w:r>
    </w:p>
    <w:p w14:paraId="5A9FE843" w14:textId="77777777" w:rsidR="00342940" w:rsidRPr="00216342" w:rsidRDefault="00342940" w:rsidP="00342940">
      <w:pPr>
        <w:numPr>
          <w:ilvl w:val="0"/>
          <w:numId w:val="43"/>
        </w:numPr>
        <w:jc w:val="both"/>
        <w:rPr>
          <w:rFonts w:ascii="Verdana" w:hAnsi="Verdana" w:cs="Arial"/>
          <w:sz w:val="24"/>
          <w:szCs w:val="24"/>
        </w:rPr>
      </w:pPr>
      <w:r w:rsidRPr="00216342">
        <w:rPr>
          <w:rFonts w:ascii="Verdana" w:hAnsi="Verdana" w:cs="Arial"/>
          <w:sz w:val="24"/>
          <w:szCs w:val="24"/>
        </w:rPr>
        <w:t>The name of the medical device involved (not names used that are used colloquially) is to be provided</w:t>
      </w:r>
    </w:p>
    <w:p w14:paraId="439E34CC" w14:textId="77777777" w:rsidR="00342940" w:rsidRPr="00216342" w:rsidRDefault="00342940" w:rsidP="00342940">
      <w:pPr>
        <w:numPr>
          <w:ilvl w:val="0"/>
          <w:numId w:val="43"/>
        </w:numPr>
        <w:jc w:val="both"/>
        <w:rPr>
          <w:rFonts w:ascii="Verdana" w:hAnsi="Verdana" w:cs="Arial"/>
          <w:sz w:val="24"/>
          <w:szCs w:val="24"/>
        </w:rPr>
      </w:pPr>
      <w:r w:rsidRPr="00216342">
        <w:rPr>
          <w:rFonts w:ascii="Verdana" w:hAnsi="Verdana" w:cs="Arial"/>
          <w:sz w:val="24"/>
          <w:szCs w:val="24"/>
        </w:rPr>
        <w:t>If possible, it should include the serial number and equipment ID – this is included in “equipment section” of the reporting form</w:t>
      </w:r>
    </w:p>
    <w:p w14:paraId="275C4383" w14:textId="77777777" w:rsidR="00342940" w:rsidRPr="00216342" w:rsidRDefault="00342940" w:rsidP="00342940">
      <w:pPr>
        <w:numPr>
          <w:ilvl w:val="0"/>
          <w:numId w:val="43"/>
        </w:numPr>
        <w:jc w:val="both"/>
        <w:rPr>
          <w:rFonts w:ascii="Verdana" w:hAnsi="Verdana" w:cs="Arial"/>
          <w:sz w:val="24"/>
          <w:szCs w:val="24"/>
        </w:rPr>
      </w:pPr>
      <w:r w:rsidRPr="00216342">
        <w:rPr>
          <w:rFonts w:ascii="Verdana" w:hAnsi="Verdana" w:cs="Arial"/>
          <w:sz w:val="24"/>
          <w:szCs w:val="24"/>
        </w:rPr>
        <w:t>Inform the person reading the description what the impact of this</w:t>
      </w:r>
      <w:r>
        <w:rPr>
          <w:rFonts w:ascii="Verdana" w:hAnsi="Verdana" w:cs="Arial"/>
          <w:sz w:val="24"/>
          <w:szCs w:val="24"/>
        </w:rPr>
        <w:t xml:space="preserve"> incident</w:t>
      </w:r>
      <w:r w:rsidRPr="00216342">
        <w:rPr>
          <w:rFonts w:ascii="Verdana" w:hAnsi="Verdana" w:cs="Arial"/>
          <w:sz w:val="24"/>
          <w:szCs w:val="24"/>
        </w:rPr>
        <w:t xml:space="preserve"> occurring is</w:t>
      </w:r>
    </w:p>
    <w:p w14:paraId="1996C46C" w14:textId="77777777" w:rsidR="00342940" w:rsidRPr="00216342" w:rsidRDefault="00342940" w:rsidP="00342940">
      <w:pPr>
        <w:jc w:val="both"/>
        <w:rPr>
          <w:rFonts w:ascii="Verdana" w:hAnsi="Verdana" w:cs="Arial"/>
          <w:sz w:val="24"/>
          <w:szCs w:val="24"/>
        </w:rPr>
      </w:pPr>
    </w:p>
    <w:p w14:paraId="47FA0FD1" w14:textId="5069FB01" w:rsidR="00342940" w:rsidRPr="00216342" w:rsidRDefault="00342940" w:rsidP="00342940">
      <w:pPr>
        <w:jc w:val="both"/>
        <w:rPr>
          <w:rFonts w:ascii="Verdana" w:hAnsi="Verdana" w:cs="Arial"/>
          <w:sz w:val="24"/>
          <w:szCs w:val="24"/>
        </w:rPr>
      </w:pPr>
      <w:r w:rsidRPr="00216342">
        <w:rPr>
          <w:rFonts w:ascii="Verdana" w:hAnsi="Verdana" w:cs="Arial"/>
          <w:sz w:val="24"/>
          <w:szCs w:val="24"/>
        </w:rPr>
        <w:t xml:space="preserve">A flowchart is available </w:t>
      </w:r>
      <w:r w:rsidRPr="002E5578">
        <w:rPr>
          <w:rFonts w:ascii="Verdana" w:hAnsi="Verdana" w:cs="Arial"/>
          <w:sz w:val="24"/>
          <w:szCs w:val="24"/>
        </w:rPr>
        <w:t xml:space="preserve">at </w:t>
      </w:r>
      <w:r w:rsidR="001C2931">
        <w:rPr>
          <w:rFonts w:ascii="Verdana" w:hAnsi="Verdana" w:cs="Arial"/>
          <w:sz w:val="24"/>
          <w:szCs w:val="24"/>
        </w:rPr>
        <w:t xml:space="preserve">Appendix </w:t>
      </w:r>
      <w:hyperlink w:anchor="APPENDIX_2" w:history="1">
        <w:r w:rsidR="00872107">
          <w:rPr>
            <w:rStyle w:val="Hyperlink"/>
            <w:rFonts w:ascii="Verdana" w:hAnsi="Verdana" w:cs="Arial"/>
            <w:sz w:val="24"/>
            <w:szCs w:val="24"/>
          </w:rPr>
          <w:t>1</w:t>
        </w:r>
      </w:hyperlink>
      <w:r w:rsidRPr="002E5578">
        <w:rPr>
          <w:rFonts w:ascii="Verdana" w:hAnsi="Verdana" w:cs="Arial"/>
          <w:sz w:val="24"/>
          <w:szCs w:val="24"/>
        </w:rPr>
        <w:t xml:space="preserve"> to</w:t>
      </w:r>
      <w:r w:rsidRPr="00216342">
        <w:rPr>
          <w:rFonts w:ascii="Verdana" w:hAnsi="Verdana" w:cs="Arial"/>
          <w:sz w:val="24"/>
          <w:szCs w:val="24"/>
        </w:rPr>
        <w:t xml:space="preserve"> highlight the process for reporting an incident. </w:t>
      </w:r>
    </w:p>
    <w:p w14:paraId="5F3DA1AF" w14:textId="77777777" w:rsidR="00342940" w:rsidRPr="00216342" w:rsidRDefault="00342940" w:rsidP="00342940">
      <w:pPr>
        <w:jc w:val="both"/>
        <w:rPr>
          <w:rFonts w:ascii="Verdana" w:hAnsi="Verdana" w:cs="Arial"/>
          <w:sz w:val="24"/>
          <w:szCs w:val="24"/>
        </w:rPr>
      </w:pPr>
    </w:p>
    <w:p w14:paraId="5A70B1D4" w14:textId="77777777" w:rsidR="00342940" w:rsidRPr="00216342" w:rsidRDefault="00342940" w:rsidP="00342940">
      <w:pPr>
        <w:jc w:val="both"/>
        <w:rPr>
          <w:rFonts w:ascii="Verdana" w:hAnsi="Verdana" w:cs="Arial"/>
          <w:sz w:val="24"/>
          <w:szCs w:val="24"/>
        </w:rPr>
      </w:pPr>
      <w:r w:rsidRPr="00216342">
        <w:rPr>
          <w:rFonts w:ascii="Verdana" w:hAnsi="Verdana" w:cs="Arial"/>
          <w:sz w:val="24"/>
          <w:szCs w:val="24"/>
        </w:rPr>
        <w:t>All medical devices incidents are reported to the Medical Devices</w:t>
      </w:r>
      <w:r>
        <w:rPr>
          <w:rFonts w:ascii="Verdana" w:hAnsi="Verdana" w:cs="Arial"/>
          <w:sz w:val="24"/>
          <w:szCs w:val="24"/>
        </w:rPr>
        <w:t xml:space="preserve"> Management</w:t>
      </w:r>
      <w:r w:rsidRPr="00216342">
        <w:rPr>
          <w:rFonts w:ascii="Verdana" w:hAnsi="Verdana" w:cs="Arial"/>
          <w:sz w:val="24"/>
          <w:szCs w:val="24"/>
        </w:rPr>
        <w:t xml:space="preserve"> Group for governance and oversight. It is important that all Medical Devices incidents are reported on Datix to ensure reporting is accurate and any trends/themes can be easily identified and monitored.</w:t>
      </w:r>
    </w:p>
    <w:p w14:paraId="30630A80" w14:textId="77777777" w:rsidR="00F84E98" w:rsidRPr="00111B04" w:rsidRDefault="00F84E98" w:rsidP="00717A44">
      <w:pPr>
        <w:jc w:val="both"/>
        <w:rPr>
          <w:rFonts w:ascii="Verdana" w:hAnsi="Verdana" w:cs="Arial"/>
          <w:sz w:val="24"/>
          <w:szCs w:val="24"/>
        </w:rPr>
      </w:pPr>
    </w:p>
    <w:p w14:paraId="6296AD56" w14:textId="77777777" w:rsidR="00405ECA" w:rsidRPr="002F7B68" w:rsidRDefault="00405ECA" w:rsidP="002863D5">
      <w:pPr>
        <w:pStyle w:val="Heading1"/>
        <w:ind w:left="851" w:hanging="851"/>
      </w:pPr>
      <w:bookmarkStart w:id="227" w:name="MAINTENANCE"/>
      <w:bookmarkStart w:id="228" w:name="REPLACEMENT_CRITERIA"/>
      <w:bookmarkStart w:id="229" w:name="_Toc505599005"/>
      <w:bookmarkStart w:id="230" w:name="_Toc133589053"/>
      <w:bookmarkStart w:id="231" w:name="_Toc135401540"/>
      <w:bookmarkStart w:id="232" w:name="_Toc146116556"/>
      <w:bookmarkStart w:id="233" w:name="_Toc500931413"/>
      <w:bookmarkStart w:id="234" w:name="_Toc500931593"/>
      <w:bookmarkStart w:id="235" w:name="_Toc500940004"/>
      <w:bookmarkStart w:id="236" w:name="_Toc500940125"/>
      <w:bookmarkEnd w:id="227"/>
      <w:bookmarkEnd w:id="228"/>
      <w:r w:rsidRPr="002F7B68">
        <w:t>Decommissioning and disposal of devices</w:t>
      </w:r>
      <w:bookmarkEnd w:id="229"/>
      <w:bookmarkEnd w:id="230"/>
      <w:bookmarkEnd w:id="231"/>
      <w:bookmarkEnd w:id="232"/>
    </w:p>
    <w:p w14:paraId="4984981B" w14:textId="77777777" w:rsidR="00405ECA" w:rsidRPr="00641AA3" w:rsidRDefault="00F84E98" w:rsidP="009F7868">
      <w:pPr>
        <w:pStyle w:val="Heading2"/>
        <w:numPr>
          <w:ilvl w:val="0"/>
          <w:numId w:val="0"/>
        </w:numPr>
        <w:ind w:left="578" w:hanging="578"/>
      </w:pPr>
      <w:bookmarkStart w:id="237" w:name="_Toc505599006"/>
      <w:bookmarkStart w:id="238" w:name="_Toc133589054"/>
      <w:bookmarkStart w:id="239" w:name="_Toc135401541"/>
      <w:bookmarkStart w:id="240" w:name="_Toc146116557"/>
      <w:r>
        <w:t>15</w:t>
      </w:r>
      <w:r w:rsidR="00405ECA">
        <w:t>.1</w:t>
      </w:r>
      <w:r w:rsidR="00405ECA">
        <w:tab/>
      </w:r>
      <w:r w:rsidR="00405ECA" w:rsidRPr="00641AA3">
        <w:t>Replacement Criteria</w:t>
      </w:r>
      <w:bookmarkEnd w:id="233"/>
      <w:bookmarkEnd w:id="234"/>
      <w:bookmarkEnd w:id="235"/>
      <w:bookmarkEnd w:id="236"/>
      <w:bookmarkEnd w:id="237"/>
      <w:bookmarkEnd w:id="238"/>
      <w:bookmarkEnd w:id="239"/>
      <w:bookmarkEnd w:id="240"/>
    </w:p>
    <w:p w14:paraId="7ECC11CE" w14:textId="77777777" w:rsidR="00405ECA" w:rsidRPr="00111B04" w:rsidRDefault="00405ECA" w:rsidP="00717A44">
      <w:pPr>
        <w:jc w:val="both"/>
        <w:rPr>
          <w:rFonts w:ascii="Verdana" w:hAnsi="Verdana" w:cs="Arial"/>
          <w:sz w:val="24"/>
          <w:szCs w:val="24"/>
        </w:rPr>
      </w:pPr>
    </w:p>
    <w:p w14:paraId="75D40F68"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In consideration of fiscal circumstances medical devices/equipment will be replaced, following consideration, by the users and where appropriate if appointed Divisional Medical Device Co-ordinator, on the following criteria:</w:t>
      </w:r>
    </w:p>
    <w:p w14:paraId="6360077C" w14:textId="77777777" w:rsidR="00405ECA" w:rsidRPr="00111B04" w:rsidRDefault="00405ECA" w:rsidP="00717A44">
      <w:pPr>
        <w:jc w:val="both"/>
        <w:rPr>
          <w:rFonts w:ascii="Verdana" w:hAnsi="Verdana" w:cs="Arial"/>
          <w:sz w:val="24"/>
          <w:szCs w:val="24"/>
        </w:rPr>
      </w:pPr>
    </w:p>
    <w:p w14:paraId="760BFFE1" w14:textId="77777777" w:rsidR="00405ECA" w:rsidRPr="00111B04" w:rsidRDefault="00405ECA" w:rsidP="00717A44">
      <w:pPr>
        <w:numPr>
          <w:ilvl w:val="0"/>
          <w:numId w:val="19"/>
        </w:numPr>
        <w:jc w:val="both"/>
        <w:rPr>
          <w:rFonts w:ascii="Verdana" w:hAnsi="Verdana" w:cs="Arial"/>
          <w:sz w:val="24"/>
          <w:szCs w:val="24"/>
        </w:rPr>
      </w:pPr>
      <w:r w:rsidRPr="00111B04">
        <w:rPr>
          <w:rFonts w:ascii="Verdana" w:hAnsi="Verdana" w:cs="Arial"/>
          <w:sz w:val="24"/>
          <w:szCs w:val="24"/>
        </w:rPr>
        <w:t>Worn out beyond economic repair</w:t>
      </w:r>
    </w:p>
    <w:p w14:paraId="456440CA" w14:textId="77777777" w:rsidR="00405ECA" w:rsidRPr="00111B04" w:rsidRDefault="00405ECA" w:rsidP="00717A44">
      <w:pPr>
        <w:numPr>
          <w:ilvl w:val="0"/>
          <w:numId w:val="19"/>
        </w:numPr>
        <w:jc w:val="both"/>
        <w:rPr>
          <w:rFonts w:ascii="Verdana" w:hAnsi="Verdana" w:cs="Arial"/>
          <w:sz w:val="24"/>
          <w:szCs w:val="24"/>
        </w:rPr>
      </w:pPr>
      <w:r w:rsidRPr="00111B04">
        <w:rPr>
          <w:rFonts w:ascii="Verdana" w:hAnsi="Verdana" w:cs="Arial"/>
          <w:sz w:val="24"/>
          <w:szCs w:val="24"/>
        </w:rPr>
        <w:t>Damaged beyond economic repair</w:t>
      </w:r>
    </w:p>
    <w:p w14:paraId="32166E82" w14:textId="77777777" w:rsidR="00405ECA" w:rsidRPr="00111B04" w:rsidRDefault="00405ECA" w:rsidP="00717A44">
      <w:pPr>
        <w:numPr>
          <w:ilvl w:val="0"/>
          <w:numId w:val="19"/>
        </w:numPr>
        <w:jc w:val="both"/>
        <w:rPr>
          <w:rFonts w:ascii="Verdana" w:hAnsi="Verdana" w:cs="Arial"/>
          <w:sz w:val="24"/>
          <w:szCs w:val="24"/>
        </w:rPr>
      </w:pPr>
      <w:r w:rsidRPr="00111B04">
        <w:rPr>
          <w:rFonts w:ascii="Verdana" w:hAnsi="Verdana" w:cs="Arial"/>
          <w:sz w:val="24"/>
          <w:szCs w:val="24"/>
        </w:rPr>
        <w:t>Unreliability (Service History)</w:t>
      </w:r>
    </w:p>
    <w:p w14:paraId="219A4500" w14:textId="77777777" w:rsidR="00405ECA" w:rsidRPr="00111B04" w:rsidRDefault="00405ECA" w:rsidP="00717A44">
      <w:pPr>
        <w:numPr>
          <w:ilvl w:val="0"/>
          <w:numId w:val="19"/>
        </w:numPr>
        <w:jc w:val="both"/>
        <w:rPr>
          <w:rFonts w:ascii="Verdana" w:hAnsi="Verdana" w:cs="Arial"/>
          <w:sz w:val="24"/>
          <w:szCs w:val="24"/>
        </w:rPr>
      </w:pPr>
      <w:r w:rsidRPr="00111B04">
        <w:rPr>
          <w:rFonts w:ascii="Verdana" w:hAnsi="Verdana" w:cs="Arial"/>
          <w:sz w:val="24"/>
          <w:szCs w:val="24"/>
        </w:rPr>
        <w:lastRenderedPageBreak/>
        <w:t>Clinically or technically obsolete</w:t>
      </w:r>
    </w:p>
    <w:p w14:paraId="3655C753" w14:textId="77777777" w:rsidR="00405ECA" w:rsidRPr="00111B04" w:rsidRDefault="00405ECA" w:rsidP="00717A44">
      <w:pPr>
        <w:numPr>
          <w:ilvl w:val="0"/>
          <w:numId w:val="19"/>
        </w:numPr>
        <w:jc w:val="both"/>
        <w:rPr>
          <w:rFonts w:ascii="Verdana" w:hAnsi="Verdana" w:cs="Arial"/>
          <w:sz w:val="24"/>
          <w:szCs w:val="24"/>
        </w:rPr>
      </w:pPr>
      <w:r w:rsidRPr="00111B04">
        <w:rPr>
          <w:rFonts w:ascii="Verdana" w:hAnsi="Verdana" w:cs="Arial"/>
          <w:sz w:val="24"/>
          <w:szCs w:val="24"/>
        </w:rPr>
        <w:t>Spare parts (manufacturers support) no longer available</w:t>
      </w:r>
    </w:p>
    <w:p w14:paraId="13CC8915" w14:textId="77777777" w:rsidR="00405ECA" w:rsidRPr="00111B04" w:rsidRDefault="00405ECA" w:rsidP="00717A44">
      <w:pPr>
        <w:numPr>
          <w:ilvl w:val="0"/>
          <w:numId w:val="19"/>
        </w:numPr>
        <w:jc w:val="both"/>
        <w:rPr>
          <w:rFonts w:ascii="Verdana" w:hAnsi="Verdana" w:cs="Arial"/>
          <w:sz w:val="24"/>
          <w:szCs w:val="24"/>
        </w:rPr>
      </w:pPr>
      <w:r w:rsidRPr="00111B04">
        <w:rPr>
          <w:rFonts w:ascii="Verdana" w:hAnsi="Verdana" w:cs="Arial"/>
          <w:sz w:val="24"/>
          <w:szCs w:val="24"/>
        </w:rPr>
        <w:t>More cost-effective or clinically effective devices have become available</w:t>
      </w:r>
    </w:p>
    <w:p w14:paraId="28B39A83" w14:textId="77777777" w:rsidR="00405ECA" w:rsidRPr="00111B04" w:rsidRDefault="00405ECA" w:rsidP="00717A44">
      <w:pPr>
        <w:numPr>
          <w:ilvl w:val="0"/>
          <w:numId w:val="19"/>
        </w:numPr>
        <w:jc w:val="both"/>
        <w:rPr>
          <w:rFonts w:ascii="Verdana" w:hAnsi="Verdana" w:cs="Arial"/>
          <w:sz w:val="24"/>
          <w:szCs w:val="24"/>
        </w:rPr>
      </w:pPr>
      <w:r w:rsidRPr="00111B04">
        <w:rPr>
          <w:rFonts w:ascii="Verdana" w:hAnsi="Verdana" w:cs="Arial"/>
          <w:sz w:val="24"/>
          <w:szCs w:val="24"/>
        </w:rPr>
        <w:t>Unable to be cleaned effectively prior to disinfection and/or sterilisation</w:t>
      </w:r>
    </w:p>
    <w:p w14:paraId="0D3B49B1" w14:textId="77777777" w:rsidR="00405ECA" w:rsidRPr="00405ECA" w:rsidRDefault="00405ECA" w:rsidP="00717A44">
      <w:pPr>
        <w:numPr>
          <w:ilvl w:val="0"/>
          <w:numId w:val="19"/>
        </w:numPr>
        <w:jc w:val="both"/>
        <w:rPr>
          <w:rFonts w:ascii="Verdana" w:hAnsi="Verdana" w:cs="Arial"/>
          <w:sz w:val="24"/>
          <w:szCs w:val="24"/>
        </w:rPr>
      </w:pPr>
      <w:r w:rsidRPr="00111B04">
        <w:rPr>
          <w:rFonts w:ascii="Verdana" w:hAnsi="Verdana" w:cs="Arial"/>
          <w:sz w:val="24"/>
          <w:szCs w:val="24"/>
        </w:rPr>
        <w:t>Medicines and Healthcare products Regulatory Agency (MHRA) notification-Hazards et</w:t>
      </w:r>
      <w:r w:rsidR="00FC36D4">
        <w:rPr>
          <w:rFonts w:ascii="Verdana" w:hAnsi="Verdana" w:cs="Arial"/>
          <w:sz w:val="24"/>
          <w:szCs w:val="24"/>
        </w:rPr>
        <w:t>c</w:t>
      </w:r>
      <w:bookmarkStart w:id="241" w:name="DISPOSAL_POLICY"/>
      <w:bookmarkStart w:id="242" w:name="_Toc500931414"/>
      <w:bookmarkStart w:id="243" w:name="_Toc500931594"/>
      <w:bookmarkStart w:id="244" w:name="_Toc500940005"/>
      <w:bookmarkStart w:id="245" w:name="_Toc500940126"/>
      <w:bookmarkStart w:id="246" w:name="_Toc505599007"/>
      <w:bookmarkEnd w:id="241"/>
    </w:p>
    <w:p w14:paraId="3686C452" w14:textId="77777777" w:rsidR="00405ECA" w:rsidRPr="00405ECA" w:rsidRDefault="00405ECA" w:rsidP="009F7868">
      <w:pPr>
        <w:pStyle w:val="Heading2"/>
        <w:numPr>
          <w:ilvl w:val="0"/>
          <w:numId w:val="0"/>
        </w:numPr>
        <w:ind w:left="578" w:hanging="578"/>
      </w:pPr>
      <w:bookmarkStart w:id="247" w:name="_Toc133589055"/>
      <w:bookmarkStart w:id="248" w:name="_Toc135401542"/>
      <w:bookmarkStart w:id="249" w:name="_Toc146116558"/>
      <w:r>
        <w:t>1</w:t>
      </w:r>
      <w:r w:rsidR="00F84E98">
        <w:t>5</w:t>
      </w:r>
      <w:r>
        <w:t>.2</w:t>
      </w:r>
      <w:r>
        <w:tab/>
      </w:r>
      <w:r w:rsidRPr="001062DA">
        <w:t>Disposal / Transfer of Ownership of Equipment</w:t>
      </w:r>
      <w:bookmarkEnd w:id="242"/>
      <w:bookmarkEnd w:id="243"/>
      <w:bookmarkEnd w:id="244"/>
      <w:bookmarkEnd w:id="245"/>
      <w:bookmarkEnd w:id="246"/>
      <w:bookmarkEnd w:id="247"/>
      <w:bookmarkEnd w:id="248"/>
      <w:bookmarkEnd w:id="249"/>
    </w:p>
    <w:p w14:paraId="6B266064" w14:textId="77777777" w:rsidR="00405ECA" w:rsidRPr="00111B04" w:rsidRDefault="00405ECA" w:rsidP="00717A44">
      <w:pPr>
        <w:jc w:val="both"/>
        <w:rPr>
          <w:rFonts w:ascii="Verdana" w:hAnsi="Verdana" w:cs="Arial"/>
          <w:sz w:val="24"/>
          <w:szCs w:val="24"/>
        </w:rPr>
      </w:pPr>
    </w:p>
    <w:p w14:paraId="3A4CDE08" w14:textId="5DF45DC9" w:rsidR="00405ECA" w:rsidRPr="00111B04" w:rsidRDefault="00405ECA" w:rsidP="00717A44">
      <w:pPr>
        <w:jc w:val="both"/>
        <w:rPr>
          <w:rFonts w:ascii="Verdana" w:hAnsi="Verdana" w:cs="Arial"/>
          <w:sz w:val="24"/>
          <w:szCs w:val="24"/>
        </w:rPr>
      </w:pPr>
      <w:r w:rsidRPr="00111B04">
        <w:rPr>
          <w:rFonts w:ascii="Verdana" w:hAnsi="Verdana" w:cs="Arial"/>
          <w:sz w:val="24"/>
          <w:szCs w:val="24"/>
        </w:rPr>
        <w:t>The purpose of this section is to ensure that all equipment is disposed of with due regard to safety and to ensure managers consider appropriate legal implications</w:t>
      </w:r>
      <w:r w:rsidR="00390113">
        <w:rPr>
          <w:rFonts w:ascii="Verdana" w:hAnsi="Verdana" w:cs="Arial"/>
          <w:sz w:val="24"/>
          <w:szCs w:val="24"/>
        </w:rPr>
        <w:t>.</w:t>
      </w:r>
    </w:p>
    <w:p w14:paraId="31EE9C91" w14:textId="77777777" w:rsidR="00405ECA" w:rsidRPr="00BC104B" w:rsidRDefault="00405ECA" w:rsidP="002863D5">
      <w:pPr>
        <w:pStyle w:val="Heading2"/>
        <w:numPr>
          <w:ilvl w:val="1"/>
          <w:numId w:val="38"/>
        </w:numPr>
        <w:ind w:hanging="718"/>
      </w:pPr>
      <w:bookmarkStart w:id="250" w:name="_Toc500931415"/>
      <w:bookmarkStart w:id="251" w:name="_Toc500931595"/>
      <w:bookmarkStart w:id="252" w:name="_Toc500940006"/>
      <w:bookmarkStart w:id="253" w:name="_Toc500940127"/>
      <w:bookmarkStart w:id="254" w:name="_Toc505599008"/>
      <w:bookmarkStart w:id="255" w:name="_Toc133589056"/>
      <w:bookmarkStart w:id="256" w:name="_Toc135401543"/>
      <w:bookmarkStart w:id="257" w:name="_Toc146116559"/>
      <w:r w:rsidRPr="00BC104B">
        <w:t>Financial Considerations</w:t>
      </w:r>
      <w:bookmarkEnd w:id="250"/>
      <w:bookmarkEnd w:id="251"/>
      <w:bookmarkEnd w:id="252"/>
      <w:bookmarkEnd w:id="253"/>
      <w:bookmarkEnd w:id="254"/>
      <w:bookmarkEnd w:id="255"/>
      <w:bookmarkEnd w:id="256"/>
      <w:bookmarkEnd w:id="257"/>
    </w:p>
    <w:p w14:paraId="29F94157" w14:textId="77777777" w:rsidR="00405ECA" w:rsidRPr="00111B04" w:rsidRDefault="00405ECA" w:rsidP="00717A44">
      <w:pPr>
        <w:jc w:val="both"/>
        <w:rPr>
          <w:rFonts w:ascii="Verdana" w:hAnsi="Verdana" w:cs="Arial"/>
          <w:sz w:val="24"/>
          <w:szCs w:val="24"/>
        </w:rPr>
      </w:pPr>
    </w:p>
    <w:p w14:paraId="5A4C7833" w14:textId="46A542A8" w:rsidR="00405ECA" w:rsidRPr="00641AA3" w:rsidRDefault="00405ECA" w:rsidP="00717A44">
      <w:pPr>
        <w:jc w:val="both"/>
        <w:rPr>
          <w:rFonts w:ascii="Verdana" w:hAnsi="Verdana" w:cs="Arial"/>
          <w:sz w:val="24"/>
          <w:szCs w:val="24"/>
        </w:rPr>
      </w:pPr>
      <w:r w:rsidRPr="00641AA3">
        <w:rPr>
          <w:rFonts w:ascii="Verdana" w:hAnsi="Verdana" w:cs="Arial"/>
          <w:sz w:val="24"/>
          <w:szCs w:val="24"/>
        </w:rPr>
        <w:t xml:space="preserve">All equipment sold or disposed of </w:t>
      </w:r>
      <w:r w:rsidRPr="006B43A7">
        <w:rPr>
          <w:rFonts w:ascii="Verdana" w:hAnsi="Verdana" w:cs="Arial"/>
          <w:sz w:val="24"/>
          <w:szCs w:val="24"/>
        </w:rPr>
        <w:t xml:space="preserve">must be done so in accordance with relevant Welsh Government circulars and </w:t>
      </w:r>
      <w:r w:rsidR="000E59D3" w:rsidRPr="006B43A7">
        <w:rPr>
          <w:rFonts w:ascii="Verdana" w:hAnsi="Verdana" w:cs="Arial"/>
          <w:sz w:val="24"/>
          <w:szCs w:val="24"/>
        </w:rPr>
        <w:t>Public Health Wales’</w:t>
      </w:r>
      <w:r w:rsidRPr="006B43A7">
        <w:rPr>
          <w:rFonts w:ascii="Verdana" w:hAnsi="Verdana" w:cs="Arial"/>
          <w:sz w:val="24"/>
          <w:szCs w:val="24"/>
        </w:rPr>
        <w:t xml:space="preserve"> </w:t>
      </w:r>
      <w:r w:rsidR="00F776D2" w:rsidRPr="006B43A7">
        <w:rPr>
          <w:rFonts w:ascii="Verdana" w:hAnsi="Verdana" w:cs="Arial"/>
          <w:sz w:val="24"/>
          <w:szCs w:val="24"/>
        </w:rPr>
        <w:t>Corporate Governance and Finance Policies</w:t>
      </w:r>
      <w:r w:rsidRPr="006B43A7">
        <w:rPr>
          <w:rFonts w:ascii="Verdana" w:hAnsi="Verdana" w:cs="Arial"/>
          <w:sz w:val="24"/>
          <w:szCs w:val="24"/>
        </w:rPr>
        <w:t xml:space="preserve"> to ensure financial probity and in consideration of any capital charges which may be relevant.</w:t>
      </w:r>
      <w:r w:rsidR="00390113" w:rsidRPr="006B43A7">
        <w:rPr>
          <w:rFonts w:ascii="Verdana" w:hAnsi="Verdana" w:cs="Arial"/>
          <w:sz w:val="24"/>
          <w:szCs w:val="24"/>
        </w:rPr>
        <w:t xml:space="preserve"> Disposal of equipment should comply with the Procedure for the </w:t>
      </w:r>
      <w:r w:rsidR="006C460E" w:rsidRPr="006B43A7">
        <w:rPr>
          <w:rFonts w:ascii="Verdana" w:hAnsi="Verdana" w:cs="Arial"/>
          <w:sz w:val="24"/>
          <w:szCs w:val="24"/>
        </w:rPr>
        <w:t>Disposal of Obsolete and Surplus Equipment.</w:t>
      </w:r>
    </w:p>
    <w:p w14:paraId="42AC3550" w14:textId="77777777" w:rsidR="00405ECA" w:rsidRPr="00641AA3" w:rsidRDefault="00405ECA" w:rsidP="00717A44">
      <w:pPr>
        <w:jc w:val="both"/>
        <w:rPr>
          <w:rFonts w:ascii="Verdana" w:hAnsi="Verdana" w:cs="Arial"/>
          <w:sz w:val="24"/>
          <w:szCs w:val="24"/>
        </w:rPr>
      </w:pPr>
    </w:p>
    <w:p w14:paraId="63861068" w14:textId="77777777" w:rsidR="00405ECA" w:rsidRPr="00641AA3" w:rsidRDefault="00405ECA" w:rsidP="00717A44">
      <w:pPr>
        <w:jc w:val="both"/>
        <w:rPr>
          <w:rFonts w:ascii="Verdana" w:hAnsi="Verdana" w:cs="Arial"/>
          <w:sz w:val="24"/>
          <w:szCs w:val="24"/>
        </w:rPr>
      </w:pPr>
      <w:r w:rsidRPr="00641AA3">
        <w:rPr>
          <w:rFonts w:ascii="Verdana" w:hAnsi="Verdana" w:cs="Arial"/>
          <w:sz w:val="24"/>
          <w:szCs w:val="24"/>
        </w:rPr>
        <w:t>Failure to follow appropriate guidance or legislation when selling medical devices and other equipment could lead to prosecution or liability for damages.</w:t>
      </w:r>
    </w:p>
    <w:p w14:paraId="29305786" w14:textId="77777777" w:rsidR="00405ECA" w:rsidRPr="00111B04" w:rsidRDefault="00405ECA" w:rsidP="00717A44">
      <w:pPr>
        <w:jc w:val="both"/>
        <w:rPr>
          <w:rFonts w:ascii="Verdana" w:hAnsi="Verdana" w:cs="Arial"/>
          <w:sz w:val="24"/>
          <w:szCs w:val="24"/>
        </w:rPr>
      </w:pPr>
    </w:p>
    <w:p w14:paraId="3E9A7F2E"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All equipment should be disposed of or sold/donated in accordance with:</w:t>
      </w:r>
    </w:p>
    <w:p w14:paraId="480DD6D6" w14:textId="77777777" w:rsidR="00405ECA" w:rsidRPr="00111B04" w:rsidRDefault="00405ECA" w:rsidP="002863D5">
      <w:pPr>
        <w:numPr>
          <w:ilvl w:val="0"/>
          <w:numId w:val="40"/>
        </w:numPr>
        <w:jc w:val="both"/>
        <w:rPr>
          <w:rFonts w:ascii="Verdana" w:hAnsi="Verdana" w:cs="Arial"/>
          <w:sz w:val="24"/>
          <w:szCs w:val="24"/>
        </w:rPr>
      </w:pPr>
      <w:r w:rsidRPr="00111B04">
        <w:rPr>
          <w:rFonts w:ascii="Verdana" w:hAnsi="Verdana" w:cs="Arial"/>
          <w:sz w:val="24"/>
          <w:szCs w:val="24"/>
        </w:rPr>
        <w:t xml:space="preserve">Department of Health Guidance HN89(22) </w:t>
      </w:r>
    </w:p>
    <w:p w14:paraId="55F7A263" w14:textId="77777777" w:rsidR="00405ECA" w:rsidRPr="00111B04" w:rsidRDefault="00405ECA" w:rsidP="002863D5">
      <w:pPr>
        <w:numPr>
          <w:ilvl w:val="0"/>
          <w:numId w:val="40"/>
        </w:numPr>
        <w:jc w:val="both"/>
        <w:rPr>
          <w:rFonts w:ascii="Verdana" w:hAnsi="Verdana" w:cs="Arial"/>
          <w:sz w:val="24"/>
          <w:szCs w:val="24"/>
        </w:rPr>
      </w:pPr>
      <w:r w:rsidRPr="00111B04">
        <w:rPr>
          <w:rFonts w:ascii="Verdana" w:hAnsi="Verdana" w:cs="Arial"/>
          <w:sz w:val="24"/>
          <w:szCs w:val="24"/>
        </w:rPr>
        <w:t>M</w:t>
      </w:r>
      <w:r>
        <w:rPr>
          <w:rFonts w:ascii="Verdana" w:hAnsi="Verdana" w:cs="Arial"/>
          <w:sz w:val="24"/>
          <w:szCs w:val="24"/>
        </w:rPr>
        <w:t>HRA Guidance DB9801 supplement T</w:t>
      </w:r>
      <w:r w:rsidRPr="00111B04">
        <w:rPr>
          <w:rFonts w:ascii="Verdana" w:hAnsi="Verdana" w:cs="Arial"/>
          <w:sz w:val="24"/>
          <w:szCs w:val="24"/>
        </w:rPr>
        <w:t>wo</w:t>
      </w:r>
    </w:p>
    <w:p w14:paraId="181D9738" w14:textId="77777777" w:rsidR="00405ECA" w:rsidRPr="00111B04" w:rsidRDefault="00622F26" w:rsidP="002863D5">
      <w:pPr>
        <w:pStyle w:val="Heading2"/>
        <w:ind w:hanging="718"/>
      </w:pPr>
      <w:bookmarkStart w:id="258" w:name="_Toc133587697"/>
      <w:bookmarkStart w:id="259" w:name="_Toc505599009"/>
      <w:bookmarkStart w:id="260" w:name="_Toc133589057"/>
      <w:bookmarkStart w:id="261" w:name="_Toc135401544"/>
      <w:bookmarkStart w:id="262" w:name="_Toc146116560"/>
      <w:bookmarkEnd w:id="258"/>
      <w:r>
        <w:t>Public Health Wales’</w:t>
      </w:r>
      <w:r w:rsidR="00405ECA" w:rsidRPr="00111B04">
        <w:t xml:space="preserve"> Liabilities When Ownership is transferred</w:t>
      </w:r>
      <w:bookmarkEnd w:id="259"/>
      <w:bookmarkEnd w:id="260"/>
      <w:bookmarkEnd w:id="261"/>
      <w:bookmarkEnd w:id="262"/>
    </w:p>
    <w:p w14:paraId="423EFE5C" w14:textId="77777777" w:rsidR="00405ECA" w:rsidRPr="00111B04" w:rsidRDefault="00405ECA" w:rsidP="00717A44">
      <w:pPr>
        <w:jc w:val="both"/>
        <w:rPr>
          <w:rFonts w:ascii="Verdana" w:hAnsi="Verdana" w:cs="Arial"/>
          <w:b/>
          <w:sz w:val="24"/>
          <w:szCs w:val="24"/>
        </w:rPr>
      </w:pPr>
    </w:p>
    <w:p w14:paraId="05B0E00C" w14:textId="77777777" w:rsidR="00405ECA" w:rsidRPr="00111B04" w:rsidRDefault="00405ECA" w:rsidP="00717A44">
      <w:pPr>
        <w:jc w:val="both"/>
        <w:rPr>
          <w:rFonts w:ascii="Verdana" w:hAnsi="Verdana" w:cs="Arial"/>
          <w:color w:val="FF0000"/>
          <w:sz w:val="24"/>
          <w:szCs w:val="24"/>
        </w:rPr>
      </w:pPr>
      <w:r w:rsidRPr="00111B04">
        <w:rPr>
          <w:rFonts w:ascii="Verdana" w:hAnsi="Verdana" w:cs="Arial"/>
          <w:sz w:val="24"/>
          <w:szCs w:val="24"/>
        </w:rPr>
        <w:t xml:space="preserve">In the event of a sale or donation all new owners must sign a disclaimer to limit any future legal liabilities of the </w:t>
      </w:r>
      <w:r w:rsidR="00622F26">
        <w:rPr>
          <w:rFonts w:ascii="Verdana" w:hAnsi="Verdana" w:cs="Arial"/>
          <w:sz w:val="24"/>
          <w:szCs w:val="24"/>
        </w:rPr>
        <w:t>organisation</w:t>
      </w:r>
      <w:r w:rsidRPr="00111B04">
        <w:rPr>
          <w:rFonts w:ascii="Verdana" w:hAnsi="Verdana" w:cs="Arial"/>
          <w:sz w:val="24"/>
          <w:szCs w:val="24"/>
        </w:rPr>
        <w:t xml:space="preserve">.  It should be noted however that this disclaimer does not absolve the </w:t>
      </w:r>
      <w:r w:rsidR="00622F26">
        <w:rPr>
          <w:rFonts w:ascii="Verdana" w:hAnsi="Verdana" w:cs="Arial"/>
          <w:sz w:val="24"/>
          <w:szCs w:val="24"/>
        </w:rPr>
        <w:t>organisation</w:t>
      </w:r>
      <w:r w:rsidRPr="00111B04">
        <w:rPr>
          <w:rFonts w:ascii="Verdana" w:hAnsi="Verdana" w:cs="Arial"/>
          <w:sz w:val="24"/>
          <w:szCs w:val="24"/>
        </w:rPr>
        <w:t xml:space="preserve"> of all legal liabilities and could still be left liable to prosecution e.g. where negligence </w:t>
      </w:r>
      <w:r w:rsidRPr="00111B04">
        <w:rPr>
          <w:rFonts w:ascii="Verdana" w:hAnsi="Verdana" w:cs="Arial"/>
          <w:i/>
          <w:sz w:val="24"/>
          <w:szCs w:val="24"/>
        </w:rPr>
        <w:t>can</w:t>
      </w:r>
      <w:r w:rsidRPr="00111B04">
        <w:rPr>
          <w:rFonts w:ascii="Verdana" w:hAnsi="Verdana" w:cs="Arial"/>
          <w:sz w:val="24"/>
          <w:szCs w:val="24"/>
        </w:rPr>
        <w:t xml:space="preserve"> be proven.  In </w:t>
      </w:r>
      <w:proofErr w:type="gramStart"/>
      <w:r w:rsidRPr="00111B04">
        <w:rPr>
          <w:rFonts w:ascii="Verdana" w:hAnsi="Verdana" w:cs="Arial"/>
          <w:sz w:val="24"/>
          <w:szCs w:val="24"/>
        </w:rPr>
        <w:t>general</w:t>
      </w:r>
      <w:proofErr w:type="gramEnd"/>
      <w:r w:rsidRPr="00111B04">
        <w:rPr>
          <w:rFonts w:ascii="Verdana" w:hAnsi="Verdana" w:cs="Arial"/>
          <w:sz w:val="24"/>
          <w:szCs w:val="24"/>
        </w:rPr>
        <w:t xml:space="preserve"> the more comprehensive the information supplied to the new owner the more the </w:t>
      </w:r>
      <w:r w:rsidR="00622F26">
        <w:rPr>
          <w:rFonts w:ascii="Verdana" w:hAnsi="Verdana" w:cs="Arial"/>
          <w:sz w:val="24"/>
          <w:szCs w:val="24"/>
        </w:rPr>
        <w:t>organisation</w:t>
      </w:r>
      <w:r w:rsidRPr="00111B04">
        <w:rPr>
          <w:rFonts w:ascii="Verdana" w:hAnsi="Verdana" w:cs="Arial"/>
          <w:sz w:val="24"/>
          <w:szCs w:val="24"/>
        </w:rPr>
        <w:t>’s liability is reduced.</w:t>
      </w:r>
    </w:p>
    <w:p w14:paraId="6D8FF0EB" w14:textId="77777777" w:rsidR="00405ECA" w:rsidRPr="00111B04" w:rsidRDefault="00405ECA" w:rsidP="002863D5">
      <w:pPr>
        <w:pStyle w:val="Heading2"/>
        <w:ind w:hanging="718"/>
      </w:pPr>
      <w:bookmarkStart w:id="263" w:name="_Toc505599010"/>
      <w:bookmarkStart w:id="264" w:name="_Toc133589058"/>
      <w:bookmarkStart w:id="265" w:name="_Toc135401545"/>
      <w:bookmarkStart w:id="266" w:name="_Toc146116561"/>
      <w:r w:rsidRPr="00111B04">
        <w:t>Information to be supplied to New Owner</w:t>
      </w:r>
      <w:bookmarkEnd w:id="263"/>
      <w:bookmarkEnd w:id="264"/>
      <w:bookmarkEnd w:id="265"/>
      <w:bookmarkEnd w:id="266"/>
    </w:p>
    <w:p w14:paraId="461A48ED" w14:textId="77777777" w:rsidR="00405ECA" w:rsidRPr="00111B04" w:rsidRDefault="00405ECA" w:rsidP="00717A44">
      <w:pPr>
        <w:jc w:val="both"/>
        <w:rPr>
          <w:rFonts w:ascii="Verdana" w:hAnsi="Verdana" w:cs="Arial"/>
          <w:b/>
          <w:sz w:val="24"/>
          <w:szCs w:val="24"/>
        </w:rPr>
      </w:pPr>
    </w:p>
    <w:p w14:paraId="796C991D" w14:textId="77777777" w:rsidR="00405ECA" w:rsidRPr="00111B04" w:rsidRDefault="00405ECA" w:rsidP="00717A44">
      <w:pPr>
        <w:jc w:val="both"/>
        <w:rPr>
          <w:rFonts w:ascii="Verdana" w:hAnsi="Verdana" w:cs="Arial"/>
          <w:sz w:val="24"/>
          <w:szCs w:val="24"/>
        </w:rPr>
      </w:pPr>
      <w:r w:rsidRPr="00111B04">
        <w:rPr>
          <w:rFonts w:ascii="Verdana" w:hAnsi="Verdana" w:cs="Arial"/>
          <w:sz w:val="24"/>
          <w:szCs w:val="24"/>
        </w:rPr>
        <w:t xml:space="preserve">Manufacturer’s instructions and any other information needed to verify whether the medical device can operate correctly and safely, plus details of the nature and frequency of the maintenance and calibration </w:t>
      </w:r>
      <w:r w:rsidRPr="00111B04">
        <w:rPr>
          <w:rFonts w:ascii="Verdana" w:hAnsi="Verdana" w:cs="Arial"/>
          <w:sz w:val="24"/>
          <w:szCs w:val="24"/>
        </w:rPr>
        <w:lastRenderedPageBreak/>
        <w:t>needed to ensure that the device operates properly and safely should be provided to the new owners.</w:t>
      </w:r>
    </w:p>
    <w:p w14:paraId="563AF8C0" w14:textId="77777777" w:rsidR="00405ECA" w:rsidRPr="00111B04" w:rsidRDefault="00405ECA" w:rsidP="00717A44">
      <w:pPr>
        <w:jc w:val="both"/>
        <w:rPr>
          <w:rFonts w:ascii="Verdana" w:hAnsi="Verdana" w:cs="Arial"/>
          <w:sz w:val="24"/>
          <w:szCs w:val="24"/>
        </w:rPr>
      </w:pPr>
    </w:p>
    <w:p w14:paraId="2F65CA79" w14:textId="77777777" w:rsidR="00405ECA" w:rsidRDefault="00405ECA" w:rsidP="00717A44">
      <w:pPr>
        <w:jc w:val="both"/>
        <w:rPr>
          <w:rFonts w:ascii="Verdana" w:hAnsi="Verdana" w:cs="Arial"/>
          <w:sz w:val="24"/>
          <w:szCs w:val="24"/>
        </w:rPr>
      </w:pPr>
      <w:r w:rsidRPr="00111B04">
        <w:rPr>
          <w:rFonts w:ascii="Verdana" w:hAnsi="Verdana" w:cs="Arial"/>
          <w:sz w:val="24"/>
          <w:szCs w:val="24"/>
        </w:rPr>
        <w:t>The new owner should also be furnished with any safety information provided by the Medicines and Healthcare products Regulatory Agency (MHRA) such as product safety updates.  The new owner should also be advised to regularly check if there are any future product updates.</w:t>
      </w:r>
    </w:p>
    <w:p w14:paraId="6F154CEF" w14:textId="77777777" w:rsidR="00405ECA" w:rsidRDefault="00405ECA" w:rsidP="00717A44">
      <w:pPr>
        <w:jc w:val="both"/>
        <w:rPr>
          <w:rFonts w:ascii="Verdana" w:hAnsi="Verdana" w:cs="Arial"/>
          <w:sz w:val="24"/>
          <w:szCs w:val="24"/>
        </w:rPr>
      </w:pPr>
    </w:p>
    <w:p w14:paraId="1F3569E2" w14:textId="77777777" w:rsidR="00405ECA" w:rsidRPr="00641AA3" w:rsidRDefault="00405ECA" w:rsidP="00717A44">
      <w:pPr>
        <w:jc w:val="both"/>
        <w:rPr>
          <w:rFonts w:ascii="Verdana" w:hAnsi="Verdana" w:cs="Arial"/>
          <w:sz w:val="24"/>
          <w:szCs w:val="24"/>
        </w:rPr>
      </w:pPr>
      <w:r w:rsidRPr="00641AA3">
        <w:rPr>
          <w:rFonts w:ascii="Verdana" w:hAnsi="Verdana" w:cs="Arial"/>
          <w:sz w:val="24"/>
          <w:szCs w:val="24"/>
        </w:rPr>
        <w:t>As a minimum, the following information should be provided:</w:t>
      </w:r>
    </w:p>
    <w:p w14:paraId="5F2BBCB8" w14:textId="77777777" w:rsidR="00405ECA" w:rsidRPr="00641AA3" w:rsidRDefault="00405ECA" w:rsidP="00717A44">
      <w:pPr>
        <w:jc w:val="both"/>
        <w:rPr>
          <w:rFonts w:ascii="Verdana" w:hAnsi="Verdana" w:cs="Arial"/>
          <w:sz w:val="24"/>
          <w:szCs w:val="24"/>
        </w:rPr>
      </w:pPr>
    </w:p>
    <w:p w14:paraId="2BF3D2D6" w14:textId="77777777" w:rsidR="00405ECA" w:rsidRPr="00641AA3" w:rsidRDefault="00405ECA" w:rsidP="002863D5">
      <w:pPr>
        <w:numPr>
          <w:ilvl w:val="0"/>
          <w:numId w:val="41"/>
        </w:numPr>
        <w:jc w:val="both"/>
        <w:rPr>
          <w:rFonts w:ascii="Verdana" w:hAnsi="Verdana" w:cs="Arial"/>
          <w:sz w:val="24"/>
          <w:szCs w:val="24"/>
        </w:rPr>
      </w:pPr>
      <w:r w:rsidRPr="00641AA3">
        <w:rPr>
          <w:rFonts w:ascii="Verdana" w:hAnsi="Verdana" w:cs="Arial"/>
          <w:sz w:val="24"/>
          <w:szCs w:val="24"/>
        </w:rPr>
        <w:t>Record of any reconditioning work carried out, including a record of replacement parts</w:t>
      </w:r>
    </w:p>
    <w:p w14:paraId="43EC161D" w14:textId="77777777" w:rsidR="00405ECA" w:rsidRPr="00641AA3" w:rsidRDefault="00405ECA" w:rsidP="002863D5">
      <w:pPr>
        <w:numPr>
          <w:ilvl w:val="0"/>
          <w:numId w:val="41"/>
        </w:numPr>
        <w:jc w:val="both"/>
        <w:rPr>
          <w:rFonts w:ascii="Verdana" w:hAnsi="Verdana" w:cs="Arial"/>
          <w:sz w:val="24"/>
          <w:szCs w:val="24"/>
        </w:rPr>
      </w:pPr>
      <w:r w:rsidRPr="00641AA3">
        <w:rPr>
          <w:rFonts w:ascii="Verdana" w:hAnsi="Verdana" w:cs="Arial"/>
          <w:sz w:val="24"/>
          <w:szCs w:val="24"/>
        </w:rPr>
        <w:t>Copy of all maintenance and servicing that has been carried out including the name of maintenance / servicing organisation</w:t>
      </w:r>
    </w:p>
    <w:p w14:paraId="53191D1E" w14:textId="77777777" w:rsidR="00405ECA" w:rsidRPr="00641AA3" w:rsidRDefault="00405ECA" w:rsidP="002863D5">
      <w:pPr>
        <w:numPr>
          <w:ilvl w:val="0"/>
          <w:numId w:val="41"/>
        </w:numPr>
        <w:jc w:val="both"/>
        <w:rPr>
          <w:rFonts w:ascii="Verdana" w:hAnsi="Verdana" w:cs="Arial"/>
          <w:sz w:val="24"/>
          <w:szCs w:val="24"/>
        </w:rPr>
      </w:pPr>
      <w:r w:rsidRPr="00641AA3">
        <w:rPr>
          <w:rFonts w:ascii="Verdana" w:hAnsi="Verdana" w:cs="Arial"/>
          <w:sz w:val="24"/>
          <w:szCs w:val="24"/>
        </w:rPr>
        <w:t>Record of usage</w:t>
      </w:r>
    </w:p>
    <w:p w14:paraId="057EE5CA" w14:textId="77777777" w:rsidR="00405ECA" w:rsidRPr="00641AA3" w:rsidRDefault="00405ECA" w:rsidP="002863D5">
      <w:pPr>
        <w:numPr>
          <w:ilvl w:val="0"/>
          <w:numId w:val="41"/>
        </w:numPr>
        <w:jc w:val="both"/>
        <w:rPr>
          <w:rFonts w:ascii="Verdana" w:hAnsi="Verdana" w:cs="Arial"/>
          <w:sz w:val="24"/>
          <w:szCs w:val="24"/>
        </w:rPr>
      </w:pPr>
      <w:r w:rsidRPr="00641AA3">
        <w:rPr>
          <w:rFonts w:ascii="Verdana" w:hAnsi="Verdana" w:cs="Arial"/>
          <w:sz w:val="24"/>
          <w:szCs w:val="24"/>
        </w:rPr>
        <w:t>Fault log</w:t>
      </w:r>
    </w:p>
    <w:p w14:paraId="70421A59" w14:textId="77777777" w:rsidR="00405ECA" w:rsidRPr="003A12A0" w:rsidRDefault="00405ECA" w:rsidP="00020B17">
      <w:pPr>
        <w:numPr>
          <w:ilvl w:val="0"/>
          <w:numId w:val="41"/>
        </w:numPr>
        <w:jc w:val="both"/>
        <w:rPr>
          <w:rFonts w:ascii="Verdana" w:hAnsi="Verdana" w:cs="Arial"/>
          <w:sz w:val="24"/>
          <w:szCs w:val="24"/>
        </w:rPr>
      </w:pPr>
      <w:r w:rsidRPr="003A12A0">
        <w:rPr>
          <w:rFonts w:ascii="Verdana" w:hAnsi="Verdana" w:cs="Arial"/>
          <w:sz w:val="24"/>
          <w:szCs w:val="24"/>
        </w:rPr>
        <w:t>Decontamination status</w:t>
      </w:r>
    </w:p>
    <w:p w14:paraId="32F9A95E" w14:textId="77777777" w:rsidR="00405ECA" w:rsidRPr="002F7B68" w:rsidRDefault="00405ECA" w:rsidP="002863D5">
      <w:pPr>
        <w:pStyle w:val="Heading1"/>
        <w:ind w:left="851" w:hanging="851"/>
      </w:pPr>
      <w:bookmarkStart w:id="267" w:name="_Toc500931417"/>
      <w:bookmarkStart w:id="268" w:name="_Toc500931597"/>
      <w:bookmarkStart w:id="269" w:name="_Toc500940008"/>
      <w:bookmarkStart w:id="270" w:name="_Toc500940129"/>
      <w:bookmarkStart w:id="271" w:name="_Toc505599011"/>
      <w:bookmarkStart w:id="272" w:name="_Toc133589059"/>
      <w:bookmarkStart w:id="273" w:name="_Toc135401546"/>
      <w:bookmarkStart w:id="274" w:name="_Toc146116562"/>
      <w:r w:rsidRPr="002F7B68">
        <w:t>Confidentiality</w:t>
      </w:r>
      <w:bookmarkEnd w:id="267"/>
      <w:bookmarkEnd w:id="268"/>
      <w:bookmarkEnd w:id="269"/>
      <w:bookmarkEnd w:id="270"/>
      <w:bookmarkEnd w:id="271"/>
      <w:bookmarkEnd w:id="272"/>
      <w:bookmarkEnd w:id="273"/>
      <w:bookmarkEnd w:id="274"/>
    </w:p>
    <w:p w14:paraId="2EE33751" w14:textId="77777777" w:rsidR="00405ECA" w:rsidRPr="00111B04" w:rsidRDefault="00405ECA" w:rsidP="00717A44">
      <w:pPr>
        <w:jc w:val="both"/>
        <w:rPr>
          <w:rFonts w:ascii="Verdana" w:hAnsi="Verdana" w:cs="Arial"/>
          <w:sz w:val="24"/>
          <w:szCs w:val="24"/>
        </w:rPr>
      </w:pPr>
    </w:p>
    <w:p w14:paraId="5DCDF2CB" w14:textId="77777777" w:rsidR="00405ECA" w:rsidRDefault="00405ECA" w:rsidP="00717A44">
      <w:pPr>
        <w:jc w:val="both"/>
        <w:rPr>
          <w:rFonts w:ascii="Verdana" w:hAnsi="Verdana" w:cs="Arial"/>
          <w:sz w:val="24"/>
          <w:szCs w:val="24"/>
        </w:rPr>
      </w:pPr>
      <w:r w:rsidRPr="00111B04">
        <w:rPr>
          <w:rFonts w:ascii="Verdana" w:hAnsi="Verdana" w:cs="Arial"/>
          <w:sz w:val="24"/>
          <w:szCs w:val="24"/>
        </w:rPr>
        <w:t xml:space="preserve">Some equipment may have the capacity to hold electronic information which may compromise a patient’s confidentiality.  Any such equipment will have memories fully erased or data storage / retrieval capacity destroyed before disposal or transfer of ownership in accordance with </w:t>
      </w:r>
      <w:r w:rsidR="00622F26">
        <w:rPr>
          <w:rFonts w:ascii="Verdana" w:hAnsi="Verdana" w:cs="Arial"/>
          <w:sz w:val="24"/>
          <w:szCs w:val="24"/>
        </w:rPr>
        <w:t>IT</w:t>
      </w:r>
      <w:r w:rsidRPr="00111B04">
        <w:rPr>
          <w:rFonts w:ascii="Verdana" w:hAnsi="Verdana" w:cs="Arial"/>
          <w:sz w:val="24"/>
          <w:szCs w:val="24"/>
        </w:rPr>
        <w:t xml:space="preserve"> policies.</w:t>
      </w:r>
    </w:p>
    <w:p w14:paraId="40E843D1" w14:textId="77777777" w:rsidR="00405ECA" w:rsidRPr="00641AA3" w:rsidRDefault="00405ECA" w:rsidP="00717A44">
      <w:pPr>
        <w:jc w:val="both"/>
        <w:rPr>
          <w:rFonts w:ascii="Verdana" w:hAnsi="Verdana" w:cs="Arial"/>
          <w:sz w:val="24"/>
          <w:szCs w:val="24"/>
        </w:rPr>
      </w:pPr>
    </w:p>
    <w:p w14:paraId="297E7C3F" w14:textId="77777777" w:rsidR="00405ECA" w:rsidRPr="009161FC" w:rsidRDefault="00405ECA" w:rsidP="009161FC">
      <w:pPr>
        <w:jc w:val="both"/>
        <w:rPr>
          <w:rFonts w:ascii="Verdana" w:hAnsi="Verdana" w:cs="Arial"/>
          <w:sz w:val="24"/>
          <w:szCs w:val="24"/>
        </w:rPr>
      </w:pPr>
      <w:r w:rsidRPr="00641AA3">
        <w:rPr>
          <w:rFonts w:ascii="Verdana" w:hAnsi="Verdana" w:cs="Arial"/>
          <w:sz w:val="24"/>
          <w:szCs w:val="24"/>
        </w:rPr>
        <w:t>Computer system hard drives must be wiped/erased to a recognised standard to ensure no Personal Identifiable Information (PII</w:t>
      </w:r>
      <w:proofErr w:type="gramStart"/>
      <w:r w:rsidRPr="00641AA3">
        <w:rPr>
          <w:rFonts w:ascii="Verdana" w:hAnsi="Verdana" w:cs="Arial"/>
          <w:sz w:val="24"/>
          <w:szCs w:val="24"/>
        </w:rPr>
        <w:t>)</w:t>
      </w:r>
      <w:proofErr w:type="gramEnd"/>
      <w:r w:rsidRPr="00641AA3">
        <w:rPr>
          <w:rFonts w:ascii="Verdana" w:hAnsi="Verdana" w:cs="Arial"/>
          <w:sz w:val="24"/>
          <w:szCs w:val="24"/>
        </w:rPr>
        <w:t xml:space="preserve"> or </w:t>
      </w:r>
      <w:r w:rsidR="00622F26">
        <w:rPr>
          <w:rFonts w:ascii="Verdana" w:hAnsi="Verdana" w:cs="Arial"/>
          <w:sz w:val="24"/>
          <w:szCs w:val="24"/>
        </w:rPr>
        <w:t>organisational</w:t>
      </w:r>
      <w:r w:rsidRPr="00641AA3">
        <w:rPr>
          <w:rFonts w:ascii="Verdana" w:hAnsi="Verdana" w:cs="Arial"/>
          <w:sz w:val="24"/>
          <w:szCs w:val="24"/>
        </w:rPr>
        <w:t xml:space="preserve"> information is retained within the system.</w:t>
      </w:r>
    </w:p>
    <w:p w14:paraId="74715620" w14:textId="77777777" w:rsidR="00B96E6D" w:rsidRPr="002F7B68" w:rsidRDefault="00B96E6D" w:rsidP="002863D5">
      <w:pPr>
        <w:pStyle w:val="Heading1"/>
        <w:ind w:left="851" w:hanging="851"/>
      </w:pPr>
      <w:bookmarkStart w:id="275" w:name="_Toc133589060"/>
      <w:bookmarkStart w:id="276" w:name="_Toc135401547"/>
      <w:bookmarkStart w:id="277" w:name="_Toc146116563"/>
      <w:r w:rsidRPr="002F7B68">
        <w:t>Training requirements</w:t>
      </w:r>
      <w:bookmarkEnd w:id="275"/>
      <w:bookmarkEnd w:id="276"/>
      <w:bookmarkEnd w:id="277"/>
    </w:p>
    <w:p w14:paraId="3B01F047" w14:textId="77777777" w:rsidR="006F49A3" w:rsidRPr="00111B04" w:rsidRDefault="00F84E98" w:rsidP="009F7868">
      <w:pPr>
        <w:pStyle w:val="Heading2"/>
        <w:numPr>
          <w:ilvl w:val="0"/>
          <w:numId w:val="0"/>
        </w:numPr>
        <w:ind w:left="578" w:hanging="578"/>
      </w:pPr>
      <w:bookmarkStart w:id="278" w:name="_Toc505598985"/>
      <w:bookmarkStart w:id="279" w:name="_Toc133589061"/>
      <w:bookmarkStart w:id="280" w:name="_Toc135401548"/>
      <w:bookmarkStart w:id="281" w:name="_Toc146116564"/>
      <w:r>
        <w:t>17</w:t>
      </w:r>
      <w:r w:rsidR="00CD3214">
        <w:t>.1</w:t>
      </w:r>
      <w:r w:rsidR="00CD3214">
        <w:tab/>
      </w:r>
      <w:r w:rsidR="006F49A3" w:rsidRPr="00111B04">
        <w:t>Training of Staff in the Use of Clinical Equipment</w:t>
      </w:r>
      <w:bookmarkEnd w:id="278"/>
      <w:bookmarkEnd w:id="279"/>
      <w:bookmarkEnd w:id="280"/>
      <w:bookmarkEnd w:id="281"/>
    </w:p>
    <w:p w14:paraId="546BA7F0" w14:textId="77777777" w:rsidR="006F49A3" w:rsidRPr="00111B04" w:rsidRDefault="006F49A3" w:rsidP="00717A44">
      <w:pPr>
        <w:jc w:val="both"/>
        <w:rPr>
          <w:rFonts w:ascii="Verdana" w:hAnsi="Verdana" w:cs="Arial"/>
          <w:sz w:val="24"/>
          <w:szCs w:val="24"/>
        </w:rPr>
      </w:pPr>
    </w:p>
    <w:p w14:paraId="41167B5A" w14:textId="77777777" w:rsidR="006F49A3" w:rsidRPr="00111B04" w:rsidRDefault="006F49A3" w:rsidP="00717A44">
      <w:pPr>
        <w:jc w:val="both"/>
        <w:rPr>
          <w:rFonts w:ascii="Verdana" w:hAnsi="Verdana" w:cs="Arial"/>
          <w:sz w:val="24"/>
          <w:szCs w:val="24"/>
        </w:rPr>
      </w:pPr>
      <w:r w:rsidRPr="00111B04">
        <w:rPr>
          <w:rFonts w:ascii="Verdana" w:hAnsi="Verdana" w:cs="Arial"/>
          <w:sz w:val="24"/>
          <w:szCs w:val="24"/>
        </w:rPr>
        <w:t xml:space="preserve">Training of staff in the use of medical devices equipment is essential if the </w:t>
      </w:r>
      <w:r w:rsidR="00622F26">
        <w:rPr>
          <w:rFonts w:ascii="Verdana" w:hAnsi="Verdana" w:cs="Arial"/>
          <w:sz w:val="24"/>
          <w:szCs w:val="24"/>
        </w:rPr>
        <w:t>organisation</w:t>
      </w:r>
      <w:r w:rsidRPr="00111B04">
        <w:rPr>
          <w:rFonts w:ascii="Verdana" w:hAnsi="Verdana" w:cs="Arial"/>
          <w:sz w:val="24"/>
          <w:szCs w:val="24"/>
        </w:rPr>
        <w:t xml:space="preserve"> is to ensure that the health care workers it employs are competent to undertake the duties for which they are employed and to ensure that the potential risk of harm to patients is reduced to a minimum.</w:t>
      </w:r>
    </w:p>
    <w:p w14:paraId="16870B62" w14:textId="77777777" w:rsidR="006F49A3" w:rsidRPr="00111B04" w:rsidRDefault="006F49A3" w:rsidP="00717A44">
      <w:pPr>
        <w:jc w:val="both"/>
        <w:rPr>
          <w:rFonts w:ascii="Verdana" w:hAnsi="Verdana" w:cs="Arial"/>
          <w:sz w:val="24"/>
          <w:szCs w:val="24"/>
        </w:rPr>
      </w:pPr>
    </w:p>
    <w:p w14:paraId="55CC605A" w14:textId="77777777" w:rsidR="006F49A3" w:rsidRPr="00111B04" w:rsidRDefault="006F49A3" w:rsidP="00717A44">
      <w:pPr>
        <w:jc w:val="both"/>
        <w:rPr>
          <w:rFonts w:ascii="Verdana" w:hAnsi="Verdana" w:cs="Arial"/>
          <w:sz w:val="24"/>
          <w:szCs w:val="24"/>
        </w:rPr>
      </w:pPr>
      <w:r w:rsidRPr="00111B04">
        <w:rPr>
          <w:rFonts w:ascii="Verdana" w:hAnsi="Verdana" w:cs="Arial"/>
          <w:sz w:val="24"/>
          <w:szCs w:val="24"/>
        </w:rPr>
        <w:t xml:space="preserve">This section applies to all grades and disciplines of staff that are employed directly or indirectly within relevant divisions. </w:t>
      </w:r>
    </w:p>
    <w:p w14:paraId="1C994DEA" w14:textId="77777777" w:rsidR="006F49A3" w:rsidRPr="001062DA" w:rsidRDefault="00F84E98" w:rsidP="009F7868">
      <w:pPr>
        <w:pStyle w:val="Heading2"/>
        <w:numPr>
          <w:ilvl w:val="0"/>
          <w:numId w:val="0"/>
        </w:numPr>
        <w:ind w:left="578" w:hanging="578"/>
      </w:pPr>
      <w:bookmarkStart w:id="282" w:name="_Toc500931401"/>
      <w:bookmarkStart w:id="283" w:name="_Toc500931581"/>
      <w:bookmarkStart w:id="284" w:name="_Toc500939992"/>
      <w:bookmarkStart w:id="285" w:name="_Toc500940113"/>
      <w:bookmarkStart w:id="286" w:name="_Toc505598986"/>
      <w:bookmarkStart w:id="287" w:name="_Toc133589062"/>
      <w:bookmarkStart w:id="288" w:name="_Toc135401549"/>
      <w:bookmarkStart w:id="289" w:name="_Toc146116565"/>
      <w:r>
        <w:t>17</w:t>
      </w:r>
      <w:r w:rsidR="00CD3214">
        <w:t>.2</w:t>
      </w:r>
      <w:r w:rsidR="00CD3214">
        <w:tab/>
      </w:r>
      <w:r w:rsidR="006F49A3" w:rsidRPr="001062DA">
        <w:t xml:space="preserve">Identification of </w:t>
      </w:r>
      <w:bookmarkEnd w:id="282"/>
      <w:bookmarkEnd w:id="283"/>
      <w:bookmarkEnd w:id="284"/>
      <w:bookmarkEnd w:id="285"/>
      <w:r w:rsidR="006F49A3" w:rsidRPr="001062DA">
        <w:t>Training Need</w:t>
      </w:r>
      <w:bookmarkEnd w:id="286"/>
      <w:bookmarkEnd w:id="287"/>
      <w:bookmarkEnd w:id="288"/>
      <w:bookmarkEnd w:id="289"/>
    </w:p>
    <w:p w14:paraId="404ECF18" w14:textId="77777777" w:rsidR="006F49A3" w:rsidRPr="00111B04" w:rsidRDefault="006F49A3" w:rsidP="00717A44">
      <w:pPr>
        <w:ind w:left="360"/>
        <w:jc w:val="both"/>
        <w:rPr>
          <w:rFonts w:ascii="Verdana" w:hAnsi="Verdana" w:cs="Arial"/>
          <w:sz w:val="24"/>
          <w:szCs w:val="24"/>
        </w:rPr>
      </w:pPr>
    </w:p>
    <w:p w14:paraId="2A6B9154" w14:textId="77777777" w:rsidR="006F49A3" w:rsidRDefault="006F49A3" w:rsidP="00717A44">
      <w:pPr>
        <w:jc w:val="both"/>
        <w:rPr>
          <w:rFonts w:ascii="Verdana" w:hAnsi="Verdana" w:cs="Arial"/>
          <w:sz w:val="24"/>
          <w:szCs w:val="24"/>
        </w:rPr>
      </w:pPr>
      <w:r w:rsidRPr="00111B04">
        <w:rPr>
          <w:rFonts w:ascii="Verdana" w:hAnsi="Verdana" w:cs="Arial"/>
          <w:sz w:val="24"/>
          <w:szCs w:val="24"/>
        </w:rPr>
        <w:t xml:space="preserve">All departments will identify equipment within their areas for which staff will require specialist training; Department managers will identify which staff are able to use each device following successful completion of a programme of training. </w:t>
      </w:r>
      <w:r w:rsidRPr="002A6CCC">
        <w:rPr>
          <w:rFonts w:ascii="Verdana" w:hAnsi="Verdana" w:cs="Arial"/>
          <w:sz w:val="24"/>
          <w:szCs w:val="24"/>
        </w:rPr>
        <w:t xml:space="preserve">This may include setting up a device, preparing </w:t>
      </w:r>
      <w:r w:rsidRPr="002A6CCC">
        <w:rPr>
          <w:rFonts w:ascii="Verdana" w:hAnsi="Verdana" w:cs="Arial"/>
          <w:sz w:val="24"/>
          <w:szCs w:val="24"/>
        </w:rPr>
        <w:lastRenderedPageBreak/>
        <w:t>for its use, checking the device and decontamination where appropriate.</w:t>
      </w:r>
    </w:p>
    <w:p w14:paraId="7BB31389" w14:textId="77777777" w:rsidR="006F49A3" w:rsidRPr="002A6CCC" w:rsidRDefault="006F49A3" w:rsidP="00717A44">
      <w:pPr>
        <w:jc w:val="both"/>
        <w:rPr>
          <w:rFonts w:ascii="Verdana" w:hAnsi="Verdana" w:cs="Arial"/>
          <w:sz w:val="24"/>
          <w:szCs w:val="24"/>
        </w:rPr>
      </w:pPr>
    </w:p>
    <w:p w14:paraId="20016EAD" w14:textId="77777777" w:rsidR="006F49A3" w:rsidRPr="00111B04" w:rsidRDefault="006F49A3" w:rsidP="00717A44">
      <w:pPr>
        <w:jc w:val="both"/>
        <w:rPr>
          <w:rFonts w:ascii="Verdana" w:hAnsi="Verdana" w:cs="Arial"/>
          <w:sz w:val="24"/>
          <w:szCs w:val="24"/>
        </w:rPr>
      </w:pPr>
      <w:r w:rsidRPr="00845394">
        <w:rPr>
          <w:rFonts w:ascii="Verdana" w:hAnsi="Verdana" w:cs="Arial"/>
          <w:sz w:val="24"/>
          <w:szCs w:val="24"/>
        </w:rPr>
        <w:t>Consideration must be given to the possible need to develop new Standard Operating Procedures.</w:t>
      </w:r>
    </w:p>
    <w:p w14:paraId="71FF98B8" w14:textId="77777777" w:rsidR="006F49A3" w:rsidRPr="002863D5" w:rsidRDefault="006F49A3" w:rsidP="002863D5">
      <w:pPr>
        <w:pStyle w:val="Heading1"/>
        <w:ind w:left="851" w:hanging="851"/>
      </w:pPr>
      <w:bookmarkStart w:id="290" w:name="_Toc505598987"/>
      <w:bookmarkStart w:id="291" w:name="_Toc133589063"/>
      <w:bookmarkStart w:id="292" w:name="_Toc135401550"/>
      <w:bookmarkStart w:id="293" w:name="_Toc146116566"/>
      <w:r w:rsidRPr="002863D5">
        <w:t>Training</w:t>
      </w:r>
      <w:bookmarkEnd w:id="290"/>
      <w:bookmarkEnd w:id="291"/>
      <w:bookmarkEnd w:id="292"/>
      <w:bookmarkEnd w:id="293"/>
    </w:p>
    <w:p w14:paraId="7592BBAF" w14:textId="77777777" w:rsidR="006F49A3" w:rsidRPr="00111B04" w:rsidRDefault="006F49A3" w:rsidP="00717A44">
      <w:pPr>
        <w:autoSpaceDE w:val="0"/>
        <w:autoSpaceDN w:val="0"/>
        <w:adjustRightInd w:val="0"/>
        <w:ind w:left="360"/>
        <w:jc w:val="both"/>
        <w:rPr>
          <w:rFonts w:ascii="Verdana" w:hAnsi="Verdana" w:cs="Arial"/>
          <w:bCs/>
          <w:sz w:val="24"/>
          <w:szCs w:val="24"/>
          <w:lang w:eastAsia="en-GB"/>
        </w:rPr>
      </w:pPr>
    </w:p>
    <w:p w14:paraId="193717B2" w14:textId="77777777" w:rsidR="006F49A3" w:rsidRPr="00111B04" w:rsidRDefault="006F49A3" w:rsidP="00717A44">
      <w:pPr>
        <w:autoSpaceDE w:val="0"/>
        <w:autoSpaceDN w:val="0"/>
        <w:adjustRightInd w:val="0"/>
        <w:jc w:val="both"/>
        <w:rPr>
          <w:rFonts w:ascii="Verdana" w:hAnsi="Verdana" w:cs="Arial"/>
          <w:sz w:val="24"/>
          <w:szCs w:val="24"/>
          <w:lang w:eastAsia="en-GB"/>
        </w:rPr>
      </w:pPr>
      <w:r w:rsidRPr="00111B04">
        <w:rPr>
          <w:rFonts w:ascii="Verdana" w:hAnsi="Verdana" w:cs="Arial"/>
          <w:sz w:val="24"/>
          <w:szCs w:val="24"/>
          <w:lang w:eastAsia="en-GB"/>
        </w:rPr>
        <w:t xml:space="preserve">Training for </w:t>
      </w:r>
      <w:r w:rsidRPr="00111B04">
        <w:rPr>
          <w:rFonts w:ascii="Verdana" w:hAnsi="Verdana" w:cs="Arial"/>
          <w:i/>
          <w:iCs/>
          <w:sz w:val="24"/>
          <w:szCs w:val="24"/>
          <w:lang w:eastAsia="en-GB"/>
        </w:rPr>
        <w:t xml:space="preserve">medical devices </w:t>
      </w:r>
      <w:r w:rsidRPr="00111B04">
        <w:rPr>
          <w:rFonts w:ascii="Verdana" w:hAnsi="Verdana" w:cs="Arial"/>
          <w:sz w:val="24"/>
          <w:szCs w:val="24"/>
          <w:lang w:eastAsia="en-GB"/>
        </w:rPr>
        <w:t>will be available via several mechanisms</w:t>
      </w:r>
      <w:r w:rsidR="00FC36D4">
        <w:rPr>
          <w:rFonts w:ascii="Verdana" w:hAnsi="Verdana" w:cs="Arial"/>
          <w:sz w:val="24"/>
          <w:szCs w:val="24"/>
          <w:lang w:eastAsia="en-GB"/>
        </w:rPr>
        <w:t>:</w:t>
      </w:r>
    </w:p>
    <w:p w14:paraId="7194C986" w14:textId="77777777" w:rsidR="006F49A3" w:rsidRPr="00111B04" w:rsidRDefault="006F49A3" w:rsidP="00717A44">
      <w:pPr>
        <w:autoSpaceDE w:val="0"/>
        <w:autoSpaceDN w:val="0"/>
        <w:adjustRightInd w:val="0"/>
        <w:jc w:val="both"/>
        <w:rPr>
          <w:rFonts w:ascii="Verdana" w:hAnsi="Verdana" w:cs="Arial"/>
          <w:sz w:val="24"/>
          <w:szCs w:val="24"/>
          <w:lang w:eastAsia="en-GB"/>
        </w:rPr>
      </w:pPr>
    </w:p>
    <w:p w14:paraId="74040CEB" w14:textId="77777777" w:rsidR="006F49A3" w:rsidRPr="00111B04" w:rsidRDefault="009F7868" w:rsidP="00717A44">
      <w:pPr>
        <w:numPr>
          <w:ilvl w:val="0"/>
          <w:numId w:val="10"/>
        </w:numPr>
        <w:autoSpaceDE w:val="0"/>
        <w:autoSpaceDN w:val="0"/>
        <w:adjustRightInd w:val="0"/>
        <w:jc w:val="both"/>
        <w:rPr>
          <w:rFonts w:ascii="Verdana" w:hAnsi="Verdana" w:cs="Arial"/>
          <w:sz w:val="24"/>
          <w:szCs w:val="24"/>
          <w:lang w:eastAsia="en-GB"/>
        </w:rPr>
      </w:pPr>
      <w:r>
        <w:rPr>
          <w:rFonts w:ascii="Verdana" w:hAnsi="Verdana" w:cs="Arial"/>
          <w:sz w:val="24"/>
          <w:szCs w:val="24"/>
          <w:lang w:eastAsia="en-GB"/>
        </w:rPr>
        <w:t>S</w:t>
      </w:r>
      <w:r w:rsidR="006F49A3" w:rsidRPr="00111B04">
        <w:rPr>
          <w:rFonts w:ascii="Verdana" w:hAnsi="Verdana" w:cs="Arial"/>
          <w:sz w:val="24"/>
          <w:szCs w:val="24"/>
          <w:lang w:eastAsia="en-GB"/>
        </w:rPr>
        <w:t>taff induction</w:t>
      </w:r>
    </w:p>
    <w:p w14:paraId="5A707B4C" w14:textId="77777777" w:rsidR="006F49A3" w:rsidRPr="00111B04" w:rsidRDefault="009F7868" w:rsidP="00717A44">
      <w:pPr>
        <w:numPr>
          <w:ilvl w:val="0"/>
          <w:numId w:val="10"/>
        </w:numPr>
        <w:autoSpaceDE w:val="0"/>
        <w:autoSpaceDN w:val="0"/>
        <w:adjustRightInd w:val="0"/>
        <w:jc w:val="both"/>
        <w:rPr>
          <w:rFonts w:ascii="Verdana" w:hAnsi="Verdana" w:cs="Arial"/>
          <w:sz w:val="24"/>
          <w:szCs w:val="24"/>
          <w:lang w:eastAsia="en-GB"/>
        </w:rPr>
      </w:pPr>
      <w:r>
        <w:rPr>
          <w:rFonts w:ascii="Verdana" w:hAnsi="Verdana" w:cs="Arial"/>
          <w:sz w:val="24"/>
          <w:szCs w:val="24"/>
          <w:lang w:eastAsia="en-GB"/>
        </w:rPr>
        <w:t>D</w:t>
      </w:r>
      <w:r w:rsidR="006F49A3" w:rsidRPr="00111B04">
        <w:rPr>
          <w:rFonts w:ascii="Verdana" w:hAnsi="Verdana" w:cs="Arial"/>
          <w:sz w:val="24"/>
          <w:szCs w:val="24"/>
          <w:lang w:eastAsia="en-GB"/>
        </w:rPr>
        <w:t>evice specific training from the device manufacturers</w:t>
      </w:r>
    </w:p>
    <w:p w14:paraId="2836EA0D" w14:textId="77777777" w:rsidR="006F49A3" w:rsidRPr="00111B04" w:rsidRDefault="009F7868" w:rsidP="00717A44">
      <w:pPr>
        <w:numPr>
          <w:ilvl w:val="0"/>
          <w:numId w:val="10"/>
        </w:numPr>
        <w:autoSpaceDE w:val="0"/>
        <w:autoSpaceDN w:val="0"/>
        <w:adjustRightInd w:val="0"/>
        <w:jc w:val="both"/>
        <w:rPr>
          <w:rFonts w:ascii="Verdana" w:hAnsi="Verdana" w:cs="Arial"/>
          <w:sz w:val="24"/>
          <w:szCs w:val="24"/>
          <w:lang w:eastAsia="en-GB"/>
        </w:rPr>
      </w:pPr>
      <w:r>
        <w:rPr>
          <w:rFonts w:ascii="Verdana" w:hAnsi="Verdana" w:cs="Arial"/>
          <w:sz w:val="24"/>
          <w:szCs w:val="24"/>
          <w:lang w:eastAsia="en-GB"/>
        </w:rPr>
        <w:t>D</w:t>
      </w:r>
      <w:r w:rsidR="006F49A3" w:rsidRPr="00111B04">
        <w:rPr>
          <w:rFonts w:ascii="Verdana" w:hAnsi="Verdana" w:cs="Arial"/>
          <w:sz w:val="24"/>
          <w:szCs w:val="24"/>
          <w:lang w:eastAsia="en-GB"/>
        </w:rPr>
        <w:t>evice specific training local lead clinicians/educators</w:t>
      </w:r>
    </w:p>
    <w:p w14:paraId="5DBDCD96" w14:textId="77777777" w:rsidR="006F49A3" w:rsidRPr="00111B04" w:rsidRDefault="006F49A3" w:rsidP="00717A44">
      <w:pPr>
        <w:autoSpaceDE w:val="0"/>
        <w:autoSpaceDN w:val="0"/>
        <w:adjustRightInd w:val="0"/>
        <w:jc w:val="both"/>
        <w:rPr>
          <w:rFonts w:ascii="Verdana" w:hAnsi="Verdana" w:cs="Arial"/>
          <w:sz w:val="24"/>
          <w:szCs w:val="24"/>
          <w:lang w:eastAsia="en-GB"/>
        </w:rPr>
      </w:pPr>
    </w:p>
    <w:p w14:paraId="5584DDAA" w14:textId="77777777" w:rsidR="006F49A3" w:rsidRPr="00111B04" w:rsidRDefault="006F49A3" w:rsidP="00717A44">
      <w:pPr>
        <w:jc w:val="both"/>
        <w:rPr>
          <w:rFonts w:ascii="Verdana" w:hAnsi="Verdana" w:cs="Arial"/>
          <w:sz w:val="24"/>
          <w:szCs w:val="24"/>
        </w:rPr>
      </w:pPr>
      <w:r w:rsidRPr="00111B04">
        <w:rPr>
          <w:rFonts w:ascii="Verdana" w:hAnsi="Verdana" w:cs="Arial"/>
          <w:sz w:val="24"/>
          <w:szCs w:val="24"/>
        </w:rPr>
        <w:t xml:space="preserve">Competence should be measured, documentation </w:t>
      </w:r>
      <w:proofErr w:type="gramStart"/>
      <w:r w:rsidRPr="00111B04">
        <w:rPr>
          <w:rFonts w:ascii="Verdana" w:hAnsi="Verdana" w:cs="Arial"/>
          <w:sz w:val="24"/>
          <w:szCs w:val="24"/>
        </w:rPr>
        <w:t>maintained</w:t>
      </w:r>
      <w:proofErr w:type="gramEnd"/>
      <w:r w:rsidRPr="00111B04">
        <w:rPr>
          <w:rFonts w:ascii="Verdana" w:hAnsi="Verdana" w:cs="Arial"/>
          <w:sz w:val="24"/>
          <w:szCs w:val="24"/>
        </w:rPr>
        <w:t xml:space="preserve"> and training recorded and reviewed as part of staff’s individual My Contribution. An appropriate designated storage place for manufacturer’s instruction manuals must be specified (this may be electronic or paper)</w:t>
      </w:r>
      <w:r w:rsidR="00FC36D4">
        <w:rPr>
          <w:rFonts w:ascii="Verdana" w:hAnsi="Verdana" w:cs="Arial"/>
          <w:sz w:val="24"/>
          <w:szCs w:val="24"/>
        </w:rPr>
        <w:t>.</w:t>
      </w:r>
    </w:p>
    <w:p w14:paraId="6538AB5B" w14:textId="77777777" w:rsidR="006F49A3" w:rsidRPr="00111B04" w:rsidRDefault="006F49A3" w:rsidP="00717A44">
      <w:pPr>
        <w:ind w:left="360"/>
        <w:jc w:val="both"/>
        <w:rPr>
          <w:rFonts w:ascii="Verdana" w:hAnsi="Verdana" w:cs="Arial"/>
          <w:sz w:val="24"/>
          <w:szCs w:val="24"/>
        </w:rPr>
      </w:pPr>
    </w:p>
    <w:p w14:paraId="4A12B1C7" w14:textId="77777777" w:rsidR="006F49A3" w:rsidRDefault="006F49A3" w:rsidP="00717A44">
      <w:pPr>
        <w:jc w:val="both"/>
        <w:rPr>
          <w:rFonts w:ascii="Verdana" w:hAnsi="Verdana" w:cs="Arial"/>
          <w:sz w:val="24"/>
          <w:szCs w:val="24"/>
        </w:rPr>
      </w:pPr>
      <w:r w:rsidRPr="00111B04">
        <w:rPr>
          <w:rFonts w:ascii="Verdana" w:hAnsi="Verdana" w:cs="Arial"/>
          <w:sz w:val="24"/>
          <w:szCs w:val="24"/>
        </w:rPr>
        <w:t>Review training plans and organise regular refresher training when necessary</w:t>
      </w:r>
      <w:r w:rsidR="00FC36D4">
        <w:rPr>
          <w:rFonts w:ascii="Verdana" w:hAnsi="Verdana" w:cs="Arial"/>
          <w:sz w:val="24"/>
          <w:szCs w:val="24"/>
        </w:rPr>
        <w:t>.</w:t>
      </w:r>
    </w:p>
    <w:p w14:paraId="4A3AF277" w14:textId="77777777" w:rsidR="009F7868" w:rsidRPr="00111B04" w:rsidRDefault="009F7868" w:rsidP="00717A44">
      <w:pPr>
        <w:jc w:val="both"/>
        <w:rPr>
          <w:rFonts w:ascii="Verdana" w:hAnsi="Verdana" w:cs="Arial"/>
          <w:sz w:val="24"/>
          <w:szCs w:val="24"/>
        </w:rPr>
      </w:pPr>
    </w:p>
    <w:p w14:paraId="52748A88" w14:textId="77777777" w:rsidR="006F49A3" w:rsidRPr="00111B04" w:rsidRDefault="006F49A3" w:rsidP="00717A44">
      <w:pPr>
        <w:jc w:val="both"/>
        <w:rPr>
          <w:rFonts w:ascii="Verdana" w:hAnsi="Verdana" w:cs="Arial"/>
          <w:sz w:val="24"/>
          <w:szCs w:val="24"/>
        </w:rPr>
      </w:pPr>
      <w:r w:rsidRPr="00111B04">
        <w:rPr>
          <w:rFonts w:ascii="Verdana" w:hAnsi="Verdana" w:cs="Arial"/>
          <w:sz w:val="24"/>
          <w:szCs w:val="24"/>
        </w:rPr>
        <w:t>Ensure training / induction includes an understanding of relationships with other departments (</w:t>
      </w:r>
      <w:r w:rsidR="00FC36D4" w:rsidRPr="00111B04">
        <w:rPr>
          <w:rFonts w:ascii="Verdana" w:hAnsi="Verdana" w:cs="Arial"/>
          <w:sz w:val="24"/>
          <w:szCs w:val="24"/>
        </w:rPr>
        <w:t>e.g.,</w:t>
      </w:r>
      <w:r w:rsidRPr="00111B04">
        <w:rPr>
          <w:rFonts w:ascii="Verdana" w:hAnsi="Verdana" w:cs="Arial"/>
          <w:sz w:val="24"/>
          <w:szCs w:val="24"/>
        </w:rPr>
        <w:t xml:space="preserve"> Maintenance Department, Prevention and Control of Infection etc)</w:t>
      </w:r>
      <w:r w:rsidR="00FC36D4">
        <w:rPr>
          <w:rFonts w:ascii="Verdana" w:hAnsi="Verdana" w:cs="Arial"/>
          <w:sz w:val="24"/>
          <w:szCs w:val="24"/>
        </w:rPr>
        <w:t>.</w:t>
      </w:r>
    </w:p>
    <w:p w14:paraId="5BF3724C" w14:textId="77777777" w:rsidR="006F49A3" w:rsidRPr="00111B04" w:rsidRDefault="006F49A3" w:rsidP="00717A44">
      <w:pPr>
        <w:jc w:val="both"/>
        <w:rPr>
          <w:rFonts w:ascii="Verdana" w:hAnsi="Verdana" w:cs="Arial"/>
          <w:sz w:val="24"/>
          <w:szCs w:val="24"/>
        </w:rPr>
      </w:pPr>
    </w:p>
    <w:p w14:paraId="2574C738" w14:textId="77777777" w:rsidR="006F49A3" w:rsidRPr="00111B04" w:rsidRDefault="006F49A3" w:rsidP="00717A44">
      <w:pPr>
        <w:jc w:val="both"/>
        <w:rPr>
          <w:rFonts w:ascii="Verdana" w:hAnsi="Verdana" w:cs="Arial"/>
          <w:sz w:val="24"/>
          <w:szCs w:val="24"/>
        </w:rPr>
      </w:pPr>
      <w:r w:rsidRPr="00111B04">
        <w:rPr>
          <w:rFonts w:ascii="Verdana" w:hAnsi="Verdana" w:cs="Arial"/>
          <w:sz w:val="24"/>
          <w:szCs w:val="24"/>
        </w:rPr>
        <w:t>Individuals are responsible for ensuring they are competent for any equipment they use. Anyone who does not feel competent must not use equipment until they have undertaken the appropriate training and assessment.</w:t>
      </w:r>
    </w:p>
    <w:p w14:paraId="0C0B819E" w14:textId="77777777" w:rsidR="006F49A3" w:rsidRPr="00111B04" w:rsidRDefault="006F49A3" w:rsidP="00717A44">
      <w:pPr>
        <w:jc w:val="both"/>
        <w:rPr>
          <w:rFonts w:ascii="Verdana" w:hAnsi="Verdana" w:cs="Arial"/>
          <w:sz w:val="24"/>
          <w:szCs w:val="24"/>
        </w:rPr>
      </w:pPr>
    </w:p>
    <w:p w14:paraId="30784ECF" w14:textId="77777777" w:rsidR="006F49A3" w:rsidRPr="00111B04" w:rsidRDefault="006F49A3" w:rsidP="00717A44">
      <w:pPr>
        <w:jc w:val="both"/>
        <w:rPr>
          <w:rFonts w:ascii="Verdana" w:hAnsi="Verdana" w:cs="Arial"/>
          <w:sz w:val="24"/>
          <w:szCs w:val="24"/>
        </w:rPr>
      </w:pPr>
      <w:r w:rsidRPr="00111B04">
        <w:rPr>
          <w:rFonts w:ascii="Verdana" w:hAnsi="Verdana" w:cs="Arial"/>
          <w:sz w:val="24"/>
          <w:szCs w:val="24"/>
        </w:rPr>
        <w:t>Competence will be monitored and reviewed through staff appraisal and risk management processes or when staff have not used a piece of equipment for 12 months or earlier if indicated by clinical practice</w:t>
      </w:r>
      <w:r w:rsidR="00FC36D4">
        <w:rPr>
          <w:rFonts w:ascii="Verdana" w:hAnsi="Verdana" w:cs="Arial"/>
          <w:sz w:val="24"/>
          <w:szCs w:val="24"/>
        </w:rPr>
        <w:t>.</w:t>
      </w:r>
    </w:p>
    <w:p w14:paraId="12742ED3" w14:textId="77777777" w:rsidR="00B96E6D" w:rsidRPr="00B96E6D" w:rsidRDefault="00B96E6D" w:rsidP="00717A44">
      <w:pPr>
        <w:ind w:left="720"/>
        <w:jc w:val="both"/>
        <w:rPr>
          <w:rFonts w:ascii="Verdana" w:hAnsi="Verdana"/>
          <w:sz w:val="24"/>
          <w:szCs w:val="24"/>
        </w:rPr>
      </w:pPr>
    </w:p>
    <w:p w14:paraId="0E34FD0B" w14:textId="77777777" w:rsidR="00B96E6D" w:rsidRPr="002F7B68" w:rsidRDefault="00B96E6D" w:rsidP="002863D5">
      <w:pPr>
        <w:pStyle w:val="Heading1"/>
        <w:ind w:left="851" w:hanging="851"/>
      </w:pPr>
      <w:bookmarkStart w:id="294" w:name="_Toc133589064"/>
      <w:bookmarkStart w:id="295" w:name="_Toc135401551"/>
      <w:bookmarkStart w:id="296" w:name="_Toc146116567"/>
      <w:r w:rsidRPr="002F7B68">
        <w:t>Monitoring compliance</w:t>
      </w:r>
      <w:bookmarkEnd w:id="294"/>
      <w:bookmarkEnd w:id="295"/>
      <w:bookmarkEnd w:id="296"/>
      <w:r w:rsidRPr="002F7B68">
        <w:t xml:space="preserve"> </w:t>
      </w:r>
    </w:p>
    <w:p w14:paraId="21DC3ECD" w14:textId="77777777" w:rsidR="004A21CC" w:rsidRDefault="00F84E98" w:rsidP="009F7868">
      <w:pPr>
        <w:pStyle w:val="Heading2"/>
        <w:numPr>
          <w:ilvl w:val="0"/>
          <w:numId w:val="0"/>
        </w:numPr>
        <w:ind w:left="578" w:hanging="578"/>
      </w:pPr>
      <w:bookmarkStart w:id="297" w:name="_Toc133589065"/>
      <w:bookmarkStart w:id="298" w:name="_Toc135401552"/>
      <w:bookmarkStart w:id="299" w:name="_Toc146116568"/>
      <w:r>
        <w:t>19</w:t>
      </w:r>
      <w:r w:rsidR="00CD3214">
        <w:t>.1</w:t>
      </w:r>
      <w:r w:rsidR="00CD3214">
        <w:tab/>
      </w:r>
      <w:r w:rsidR="004A21CC">
        <w:t>Maintenance</w:t>
      </w:r>
      <w:bookmarkEnd w:id="297"/>
      <w:bookmarkEnd w:id="298"/>
      <w:bookmarkEnd w:id="299"/>
    </w:p>
    <w:p w14:paraId="196213F8" w14:textId="77777777" w:rsidR="004A21CC" w:rsidRPr="00111B04" w:rsidRDefault="004A21CC" w:rsidP="009F7868">
      <w:pPr>
        <w:pStyle w:val="Default"/>
        <w:spacing w:before="240"/>
        <w:jc w:val="both"/>
        <w:rPr>
          <w:rFonts w:ascii="Verdana" w:hAnsi="Verdana"/>
        </w:rPr>
      </w:pPr>
      <w:r w:rsidRPr="00111B04">
        <w:rPr>
          <w:rFonts w:ascii="Verdana" w:hAnsi="Verdana"/>
        </w:rPr>
        <w:t>Service Divisions must ensure tha</w:t>
      </w:r>
      <w:r>
        <w:rPr>
          <w:rFonts w:ascii="Verdana" w:hAnsi="Verdana"/>
        </w:rPr>
        <w:t xml:space="preserve">t there is adequate maintenance and repair </w:t>
      </w:r>
      <w:r w:rsidRPr="00111B04">
        <w:rPr>
          <w:rFonts w:ascii="Verdana" w:hAnsi="Verdana"/>
        </w:rPr>
        <w:t xml:space="preserve">provision for medical devices and equipment and appropriate maintenance </w:t>
      </w:r>
      <w:r>
        <w:rPr>
          <w:rFonts w:ascii="Verdana" w:hAnsi="Verdana"/>
        </w:rPr>
        <w:t xml:space="preserve">and repair </w:t>
      </w:r>
      <w:r w:rsidRPr="00111B04">
        <w:rPr>
          <w:rFonts w:ascii="Verdana" w:hAnsi="Verdana"/>
        </w:rPr>
        <w:t xml:space="preserve">schedules are put in place. This should include planned preventative maintenance programmes. </w:t>
      </w:r>
    </w:p>
    <w:p w14:paraId="62A4CE3C" w14:textId="77777777" w:rsidR="004A21CC" w:rsidRPr="00111B04" w:rsidRDefault="004A21CC" w:rsidP="00717A44">
      <w:pPr>
        <w:pStyle w:val="Default"/>
        <w:jc w:val="both"/>
        <w:rPr>
          <w:rFonts w:ascii="Verdana" w:hAnsi="Verdana"/>
        </w:rPr>
      </w:pPr>
      <w:r>
        <w:rPr>
          <w:rFonts w:ascii="Verdana" w:hAnsi="Verdana"/>
        </w:rPr>
        <w:tab/>
      </w:r>
    </w:p>
    <w:p w14:paraId="6788B607" w14:textId="77777777" w:rsidR="004A21CC" w:rsidRPr="00111B04" w:rsidRDefault="004A21CC" w:rsidP="00717A44">
      <w:pPr>
        <w:pStyle w:val="Default"/>
        <w:ind w:left="-360" w:firstLine="360"/>
        <w:jc w:val="both"/>
        <w:rPr>
          <w:rFonts w:ascii="Verdana" w:hAnsi="Verdana"/>
        </w:rPr>
      </w:pPr>
      <w:r w:rsidRPr="00111B04">
        <w:rPr>
          <w:rFonts w:ascii="Verdana" w:hAnsi="Verdana"/>
        </w:rPr>
        <w:t xml:space="preserve">The following should be considered where appropriate:  </w:t>
      </w:r>
    </w:p>
    <w:p w14:paraId="02BC0968" w14:textId="77777777" w:rsidR="004A21CC" w:rsidRPr="00111B04" w:rsidRDefault="004A21CC" w:rsidP="00717A44">
      <w:pPr>
        <w:pStyle w:val="Default"/>
        <w:jc w:val="both"/>
        <w:rPr>
          <w:rFonts w:ascii="Verdana" w:hAnsi="Verdana"/>
        </w:rPr>
      </w:pPr>
    </w:p>
    <w:p w14:paraId="02C18C9D" w14:textId="77777777" w:rsidR="004A21CC" w:rsidRPr="00111B04" w:rsidRDefault="004A21CC" w:rsidP="00717A44">
      <w:pPr>
        <w:numPr>
          <w:ilvl w:val="0"/>
          <w:numId w:val="10"/>
        </w:numPr>
        <w:tabs>
          <w:tab w:val="clear" w:pos="720"/>
          <w:tab w:val="num" w:pos="360"/>
        </w:tabs>
        <w:ind w:left="360"/>
        <w:jc w:val="both"/>
        <w:rPr>
          <w:rFonts w:ascii="Verdana" w:hAnsi="Verdana" w:cs="Arial"/>
          <w:sz w:val="24"/>
          <w:szCs w:val="24"/>
        </w:rPr>
      </w:pPr>
      <w:r w:rsidRPr="00111B04">
        <w:rPr>
          <w:rFonts w:ascii="Verdana" w:hAnsi="Verdana" w:cs="Arial"/>
          <w:sz w:val="24"/>
          <w:szCs w:val="24"/>
        </w:rPr>
        <w:lastRenderedPageBreak/>
        <w:t>Ensure service contracts are in place and establish follow-up systems to ensure contracts are reviewed well before renewal date to ensure best value is achieved</w:t>
      </w:r>
    </w:p>
    <w:p w14:paraId="563C0E7F" w14:textId="77777777" w:rsidR="004A21CC" w:rsidRPr="00111B04" w:rsidRDefault="004A21CC" w:rsidP="00717A44">
      <w:pPr>
        <w:numPr>
          <w:ilvl w:val="0"/>
          <w:numId w:val="10"/>
        </w:numPr>
        <w:tabs>
          <w:tab w:val="clear" w:pos="720"/>
          <w:tab w:val="num" w:pos="360"/>
        </w:tabs>
        <w:ind w:left="360"/>
        <w:jc w:val="both"/>
        <w:rPr>
          <w:rFonts w:ascii="Verdana" w:hAnsi="Verdana" w:cs="Arial"/>
          <w:sz w:val="24"/>
          <w:szCs w:val="24"/>
        </w:rPr>
      </w:pPr>
      <w:r w:rsidRPr="00111B04">
        <w:rPr>
          <w:rFonts w:ascii="Verdana" w:hAnsi="Verdana" w:cs="Arial"/>
          <w:sz w:val="24"/>
          <w:szCs w:val="24"/>
        </w:rPr>
        <w:t>Devise and monitor systems to ensure equipment which is loaned to patients / other departments etc., is regularly tested for safety and appropriately maintained</w:t>
      </w:r>
    </w:p>
    <w:p w14:paraId="5904F619" w14:textId="77777777" w:rsidR="004A21CC" w:rsidRPr="00111B04" w:rsidRDefault="004A21CC" w:rsidP="00717A44">
      <w:pPr>
        <w:numPr>
          <w:ilvl w:val="0"/>
          <w:numId w:val="10"/>
        </w:numPr>
        <w:tabs>
          <w:tab w:val="clear" w:pos="720"/>
          <w:tab w:val="num" w:pos="360"/>
        </w:tabs>
        <w:ind w:left="360"/>
        <w:jc w:val="both"/>
        <w:rPr>
          <w:rFonts w:ascii="Verdana" w:hAnsi="Verdana" w:cs="Arial"/>
          <w:sz w:val="24"/>
          <w:szCs w:val="24"/>
        </w:rPr>
      </w:pPr>
      <w:r w:rsidRPr="00111B04">
        <w:rPr>
          <w:rFonts w:ascii="Verdana" w:hAnsi="Verdana" w:cs="Arial"/>
          <w:sz w:val="24"/>
          <w:szCs w:val="24"/>
        </w:rPr>
        <w:t>Set up and monitor systems to ensure that maintenance contracts are carried out to the required standard</w:t>
      </w:r>
    </w:p>
    <w:p w14:paraId="2E61F8B9" w14:textId="77777777" w:rsidR="004A21CC" w:rsidRPr="00111B04" w:rsidRDefault="004A21CC" w:rsidP="00717A44">
      <w:pPr>
        <w:numPr>
          <w:ilvl w:val="0"/>
          <w:numId w:val="10"/>
        </w:numPr>
        <w:tabs>
          <w:tab w:val="clear" w:pos="720"/>
          <w:tab w:val="num" w:pos="360"/>
        </w:tabs>
        <w:ind w:left="360"/>
        <w:jc w:val="both"/>
        <w:rPr>
          <w:rFonts w:ascii="Verdana" w:hAnsi="Verdana" w:cs="Arial"/>
          <w:sz w:val="24"/>
          <w:szCs w:val="24"/>
        </w:rPr>
      </w:pPr>
      <w:r w:rsidRPr="00111B04">
        <w:rPr>
          <w:rFonts w:ascii="Verdana" w:hAnsi="Verdana" w:cs="Arial"/>
          <w:sz w:val="24"/>
          <w:szCs w:val="24"/>
        </w:rPr>
        <w:t>A suitable anti-virus product must be installed to any associated computer system and maintained to a current level to protect against all identified vulnerabilities</w:t>
      </w:r>
    </w:p>
    <w:p w14:paraId="7F8F8A4D" w14:textId="77777777" w:rsidR="006F49A3" w:rsidRDefault="00F84E98" w:rsidP="009F7868">
      <w:pPr>
        <w:pStyle w:val="Heading2"/>
        <w:numPr>
          <w:ilvl w:val="0"/>
          <w:numId w:val="0"/>
        </w:numPr>
        <w:ind w:left="578" w:hanging="578"/>
      </w:pPr>
      <w:bookmarkStart w:id="300" w:name="_Toc133589066"/>
      <w:bookmarkStart w:id="301" w:name="_Toc135401553"/>
      <w:bookmarkStart w:id="302" w:name="_Toc146116569"/>
      <w:r>
        <w:rPr>
          <w:rFonts w:cs="Arial"/>
          <w:bCs w:val="0"/>
          <w:iCs w:val="0"/>
          <w:szCs w:val="24"/>
        </w:rPr>
        <w:t>19</w:t>
      </w:r>
      <w:r w:rsidR="00CD3214">
        <w:rPr>
          <w:rFonts w:cs="Arial"/>
          <w:bCs w:val="0"/>
          <w:iCs w:val="0"/>
          <w:szCs w:val="24"/>
        </w:rPr>
        <w:t>.2</w:t>
      </w:r>
      <w:r w:rsidR="00CD3214">
        <w:rPr>
          <w:rFonts w:cs="Arial"/>
          <w:bCs w:val="0"/>
          <w:iCs w:val="0"/>
          <w:szCs w:val="24"/>
        </w:rPr>
        <w:tab/>
      </w:r>
      <w:r w:rsidR="006F49A3">
        <w:t>Audit</w:t>
      </w:r>
      <w:bookmarkEnd w:id="300"/>
      <w:bookmarkEnd w:id="301"/>
      <w:bookmarkEnd w:id="302"/>
    </w:p>
    <w:p w14:paraId="40B9958C" w14:textId="77777777" w:rsidR="006F49A3" w:rsidRDefault="006F49A3" w:rsidP="00717A44">
      <w:pPr>
        <w:pStyle w:val="Default"/>
        <w:ind w:left="360"/>
        <w:jc w:val="both"/>
        <w:rPr>
          <w:rFonts w:ascii="Verdana" w:hAnsi="Verdana"/>
        </w:rPr>
      </w:pPr>
    </w:p>
    <w:p w14:paraId="2AAAF327" w14:textId="4EE0BD64" w:rsidR="006F49A3" w:rsidRPr="00111B04" w:rsidRDefault="006F49A3" w:rsidP="00717A44">
      <w:pPr>
        <w:pStyle w:val="Default"/>
        <w:jc w:val="both"/>
        <w:rPr>
          <w:rFonts w:ascii="Verdana" w:hAnsi="Verdana"/>
        </w:rPr>
      </w:pPr>
      <w:r w:rsidRPr="00111B04">
        <w:rPr>
          <w:rFonts w:ascii="Verdana" w:hAnsi="Verdana"/>
        </w:rPr>
        <w:t xml:space="preserve">Random audits should be carried out locally on all elements of </w:t>
      </w:r>
      <w:r>
        <w:rPr>
          <w:rFonts w:ascii="Verdana" w:hAnsi="Verdana"/>
        </w:rPr>
        <w:t xml:space="preserve">appropriate use, decontamination, </w:t>
      </w:r>
      <w:r w:rsidRPr="00111B04">
        <w:rPr>
          <w:rFonts w:ascii="Verdana" w:hAnsi="Verdana"/>
        </w:rPr>
        <w:t xml:space="preserve">maintenance, repair, record generation and </w:t>
      </w:r>
      <w:r w:rsidRPr="006B43A7">
        <w:rPr>
          <w:rFonts w:ascii="Verdana" w:hAnsi="Verdana"/>
        </w:rPr>
        <w:t xml:space="preserve">storage to ensure that the correct procedures are in place and being adhered to. Audits should be carried out by staff with appropriate knowledge and experience of managing medical devices. </w:t>
      </w:r>
      <w:r w:rsidR="00C03BAA" w:rsidRPr="006B43A7">
        <w:rPr>
          <w:rFonts w:ascii="Verdana" w:hAnsi="Verdana"/>
        </w:rPr>
        <w:t>The results of these audits will be reported to the MDMG.</w:t>
      </w:r>
    </w:p>
    <w:p w14:paraId="7B3EEA18" w14:textId="77777777" w:rsidR="006F49A3" w:rsidRPr="00111B04" w:rsidRDefault="006F49A3" w:rsidP="00717A44">
      <w:pPr>
        <w:pStyle w:val="Default"/>
        <w:jc w:val="both"/>
        <w:rPr>
          <w:rFonts w:ascii="Verdana" w:hAnsi="Verdana"/>
        </w:rPr>
      </w:pPr>
    </w:p>
    <w:p w14:paraId="37A78D23" w14:textId="77777777" w:rsidR="006F49A3" w:rsidRPr="00111B04" w:rsidRDefault="006F49A3" w:rsidP="00717A44">
      <w:pPr>
        <w:pStyle w:val="Default"/>
        <w:jc w:val="both"/>
        <w:rPr>
          <w:rFonts w:ascii="Verdana" w:hAnsi="Verdana"/>
        </w:rPr>
      </w:pPr>
      <w:r w:rsidRPr="00111B04">
        <w:rPr>
          <w:rFonts w:ascii="Verdana" w:hAnsi="Verdana"/>
        </w:rPr>
        <w:t>The application of the policy</w:t>
      </w:r>
      <w:r w:rsidR="000E59D3">
        <w:rPr>
          <w:rFonts w:ascii="Verdana" w:hAnsi="Verdana"/>
        </w:rPr>
        <w:t>/procedure</w:t>
      </w:r>
      <w:r w:rsidRPr="00111B04">
        <w:rPr>
          <w:rFonts w:ascii="Verdana" w:hAnsi="Verdana"/>
        </w:rPr>
        <w:t xml:space="preserve"> should be regularly reviewed to ensure that, whenever a medical device is used, it is: </w:t>
      </w:r>
    </w:p>
    <w:p w14:paraId="31DE3947" w14:textId="77777777" w:rsidR="006F49A3" w:rsidRPr="00111B04" w:rsidRDefault="006F49A3" w:rsidP="00717A44">
      <w:pPr>
        <w:pStyle w:val="Default"/>
        <w:jc w:val="both"/>
        <w:rPr>
          <w:rFonts w:ascii="Verdana" w:hAnsi="Verdana"/>
        </w:rPr>
      </w:pPr>
    </w:p>
    <w:p w14:paraId="35483029" w14:textId="77777777" w:rsidR="006F49A3" w:rsidRPr="00111B04" w:rsidRDefault="006F49A3" w:rsidP="00717A44">
      <w:pPr>
        <w:numPr>
          <w:ilvl w:val="0"/>
          <w:numId w:val="10"/>
        </w:numPr>
        <w:jc w:val="both"/>
        <w:rPr>
          <w:rFonts w:ascii="Verdana" w:hAnsi="Verdana" w:cs="Arial"/>
          <w:sz w:val="24"/>
          <w:szCs w:val="24"/>
        </w:rPr>
      </w:pPr>
      <w:r w:rsidRPr="00111B04">
        <w:rPr>
          <w:rFonts w:ascii="Verdana" w:hAnsi="Verdana" w:cs="Arial"/>
          <w:sz w:val="24"/>
          <w:szCs w:val="24"/>
        </w:rPr>
        <w:t xml:space="preserve">Suitable for its intended purpose </w:t>
      </w:r>
    </w:p>
    <w:p w14:paraId="2D6C66CB" w14:textId="77777777" w:rsidR="00FC36D4" w:rsidRPr="00111B04" w:rsidRDefault="006F49A3" w:rsidP="00717A44">
      <w:pPr>
        <w:numPr>
          <w:ilvl w:val="0"/>
          <w:numId w:val="10"/>
        </w:numPr>
        <w:jc w:val="both"/>
        <w:rPr>
          <w:rFonts w:ascii="Verdana" w:hAnsi="Verdana" w:cs="Arial"/>
          <w:sz w:val="24"/>
          <w:szCs w:val="24"/>
        </w:rPr>
      </w:pPr>
      <w:r w:rsidRPr="00111B04">
        <w:rPr>
          <w:rFonts w:ascii="Verdana" w:hAnsi="Verdana" w:cs="Arial"/>
          <w:sz w:val="24"/>
          <w:szCs w:val="24"/>
        </w:rPr>
        <w:t>Used in line with the manufacturer’s instructions</w:t>
      </w:r>
    </w:p>
    <w:p w14:paraId="32B041AE" w14:textId="77777777" w:rsidR="006F49A3" w:rsidRPr="002863D5" w:rsidRDefault="006F49A3" w:rsidP="002863D5">
      <w:pPr>
        <w:numPr>
          <w:ilvl w:val="0"/>
          <w:numId w:val="42"/>
        </w:numPr>
        <w:jc w:val="both"/>
        <w:rPr>
          <w:rFonts w:ascii="Verdana" w:hAnsi="Verdana" w:cs="Arial"/>
          <w:sz w:val="24"/>
          <w:szCs w:val="24"/>
        </w:rPr>
      </w:pPr>
      <w:r w:rsidRPr="002863D5">
        <w:rPr>
          <w:rFonts w:ascii="Verdana" w:hAnsi="Verdana" w:cs="Arial"/>
          <w:sz w:val="24"/>
          <w:szCs w:val="24"/>
        </w:rPr>
        <w:t>Traceable, where possible</w:t>
      </w:r>
      <w:r w:rsidR="00FC36D4" w:rsidRPr="002863D5">
        <w:rPr>
          <w:rFonts w:ascii="Verdana" w:hAnsi="Verdana" w:cs="Arial"/>
          <w:sz w:val="24"/>
          <w:szCs w:val="24"/>
        </w:rPr>
        <w:t>:</w:t>
      </w:r>
    </w:p>
    <w:p w14:paraId="2ED47213" w14:textId="77777777" w:rsidR="003A12A0" w:rsidRDefault="006F49A3" w:rsidP="003A12A0">
      <w:pPr>
        <w:numPr>
          <w:ilvl w:val="1"/>
          <w:numId w:val="10"/>
        </w:numPr>
        <w:jc w:val="both"/>
        <w:rPr>
          <w:rFonts w:ascii="Verdana" w:hAnsi="Verdana" w:cs="Arial"/>
          <w:sz w:val="24"/>
          <w:szCs w:val="24"/>
        </w:rPr>
      </w:pPr>
      <w:r w:rsidRPr="00111B04">
        <w:rPr>
          <w:rFonts w:ascii="Verdana" w:hAnsi="Verdana" w:cs="Arial"/>
          <w:sz w:val="24"/>
          <w:szCs w:val="24"/>
        </w:rPr>
        <w:t xml:space="preserve">Maintained in a safe and reliable condition, with associated records kept </w:t>
      </w:r>
    </w:p>
    <w:p w14:paraId="27290FC8" w14:textId="77777777" w:rsidR="006F49A3" w:rsidRDefault="006F49A3" w:rsidP="003A12A0">
      <w:pPr>
        <w:numPr>
          <w:ilvl w:val="1"/>
          <w:numId w:val="10"/>
        </w:numPr>
        <w:jc w:val="both"/>
        <w:rPr>
          <w:rFonts w:ascii="Verdana" w:hAnsi="Verdana" w:cs="Arial"/>
          <w:sz w:val="24"/>
          <w:szCs w:val="24"/>
        </w:rPr>
      </w:pPr>
      <w:r w:rsidRPr="003A12A0">
        <w:rPr>
          <w:rFonts w:ascii="Verdana" w:hAnsi="Verdana" w:cs="Arial"/>
          <w:sz w:val="24"/>
          <w:szCs w:val="24"/>
        </w:rPr>
        <w:t xml:space="preserve">Disposed of appropriately at the end of its useful life </w:t>
      </w:r>
    </w:p>
    <w:p w14:paraId="6D4F2D11" w14:textId="77777777" w:rsidR="003A12A0" w:rsidRDefault="003A12A0" w:rsidP="003A12A0">
      <w:pPr>
        <w:jc w:val="both"/>
        <w:rPr>
          <w:rFonts w:ascii="Verdana" w:hAnsi="Verdana" w:cs="Arial"/>
          <w:sz w:val="24"/>
          <w:szCs w:val="24"/>
        </w:rPr>
      </w:pPr>
    </w:p>
    <w:p w14:paraId="1180D4F9" w14:textId="5CF080DB" w:rsidR="002D7747" w:rsidRDefault="002D7747">
      <w:pPr>
        <w:rPr>
          <w:rFonts w:ascii="Verdana" w:hAnsi="Verdana" w:cs="Arial"/>
          <w:sz w:val="24"/>
          <w:szCs w:val="24"/>
        </w:rPr>
      </w:pPr>
      <w:r>
        <w:rPr>
          <w:rFonts w:ascii="Verdana" w:hAnsi="Verdana" w:cs="Arial"/>
          <w:sz w:val="24"/>
          <w:szCs w:val="24"/>
        </w:rPr>
        <w:br w:type="page"/>
      </w:r>
    </w:p>
    <w:p w14:paraId="118C46E6" w14:textId="77777777" w:rsidR="003A12A0" w:rsidRDefault="003A12A0" w:rsidP="003A12A0">
      <w:pPr>
        <w:jc w:val="both"/>
        <w:rPr>
          <w:rFonts w:ascii="Verdana" w:hAnsi="Verdana" w:cs="Arial"/>
          <w:sz w:val="24"/>
          <w:szCs w:val="24"/>
        </w:rPr>
      </w:pPr>
    </w:p>
    <w:p w14:paraId="36B346C9" w14:textId="77777777" w:rsidR="00BC104B" w:rsidRPr="002F7B68" w:rsidRDefault="00BC104B" w:rsidP="002863D5">
      <w:pPr>
        <w:pStyle w:val="Heading1"/>
        <w:ind w:left="851" w:hanging="851"/>
      </w:pPr>
      <w:bookmarkStart w:id="303" w:name="_Toc505599012"/>
      <w:bookmarkStart w:id="304" w:name="_Toc133589067"/>
      <w:bookmarkStart w:id="305" w:name="_Toc135401554"/>
      <w:bookmarkStart w:id="306" w:name="_Toc146116570"/>
      <w:r w:rsidRPr="002F7B68">
        <w:t>References</w:t>
      </w:r>
      <w:bookmarkEnd w:id="303"/>
      <w:bookmarkEnd w:id="304"/>
      <w:bookmarkEnd w:id="305"/>
      <w:bookmarkEnd w:id="306"/>
    </w:p>
    <w:p w14:paraId="16AF4F69" w14:textId="77777777" w:rsidR="00BC104B" w:rsidRPr="00111B04" w:rsidRDefault="00BC104B" w:rsidP="00717A44">
      <w:pPr>
        <w:jc w:val="both"/>
        <w:rPr>
          <w:rFonts w:ascii="Verdana" w:hAnsi="Verdana" w:cs="Arial"/>
          <w:i/>
          <w:sz w:val="24"/>
          <w:szCs w:val="24"/>
        </w:rPr>
      </w:pPr>
    </w:p>
    <w:p w14:paraId="5E862012"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MDA DB9801-February 1999- Medical Device and Equipment Management for Hospital and Community-based Organisations</w:t>
      </w:r>
    </w:p>
    <w:p w14:paraId="5A8943D4"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MDA DB9801-December 1999- Supplement 1- Checks and Tests for Newly Delivered Medical Devices</w:t>
      </w:r>
    </w:p>
    <w:p w14:paraId="5EFC0E6E"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MDA DB9801-October 2001- Supplement 2-Guidance on the Sale, Transfer of Ownership and Disposal of Used Medical Devices</w:t>
      </w:r>
    </w:p>
    <w:p w14:paraId="06C279D1"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MDA DB2000(02)-June 2000- Medical Devices and Equipment Management: Repair and Maintenance Provision</w:t>
      </w:r>
    </w:p>
    <w:p w14:paraId="6DC7F0F5"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MDA DB2002(02)-March 2002- Management of In-Vitro Diagnostic Medical Devices</w:t>
      </w:r>
    </w:p>
    <w:p w14:paraId="2A73E363"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MDA DB2002(03)-March 2002- Management and Use of IVD Point of Care Test Devices</w:t>
      </w:r>
    </w:p>
    <w:p w14:paraId="3AE71486"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MDA DB2000(04)-August 2000- Single-Use Medical Devices: Implications and Consequences of Re-use</w:t>
      </w:r>
    </w:p>
    <w:p w14:paraId="4E0B1E10"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National Audit Office Report HC475: -June 1999- The Management of Medical Equipment in NHS Acute Trusts in England</w:t>
      </w:r>
    </w:p>
    <w:p w14:paraId="1B8D2D4C"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 xml:space="preserve">MDA-The Report of the Expert Working Group on Alarms on Clinical Monitors:-February 1995- In response to Recommendation 11 of the Clothier report: The </w:t>
      </w:r>
      <w:proofErr w:type="spellStart"/>
      <w:r w:rsidRPr="00111B04">
        <w:rPr>
          <w:rFonts w:ascii="Verdana" w:hAnsi="Verdana" w:cs="Arial"/>
          <w:sz w:val="24"/>
          <w:szCs w:val="24"/>
        </w:rPr>
        <w:t>Allitt</w:t>
      </w:r>
      <w:proofErr w:type="spellEnd"/>
      <w:r w:rsidRPr="00111B04">
        <w:rPr>
          <w:rFonts w:ascii="Verdana" w:hAnsi="Verdana" w:cs="Arial"/>
          <w:sz w:val="24"/>
          <w:szCs w:val="24"/>
        </w:rPr>
        <w:t xml:space="preserve"> Inquiry</w:t>
      </w:r>
    </w:p>
    <w:p w14:paraId="120F7C27"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NHS Executive-December 2001- Controls Assurance Standard-Medical Devices Management</w:t>
      </w:r>
    </w:p>
    <w:p w14:paraId="771A98D7"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NHS Executive HSC 1999/178. 1999 Variant Creutzfeldt-Jacob Disease (</w:t>
      </w:r>
      <w:proofErr w:type="spellStart"/>
      <w:r w:rsidRPr="00111B04">
        <w:rPr>
          <w:rFonts w:ascii="Verdana" w:hAnsi="Verdana" w:cs="Arial"/>
          <w:sz w:val="24"/>
          <w:szCs w:val="24"/>
        </w:rPr>
        <w:t>vCJD</w:t>
      </w:r>
      <w:proofErr w:type="spellEnd"/>
      <w:r w:rsidRPr="00111B04">
        <w:rPr>
          <w:rFonts w:ascii="Verdana" w:hAnsi="Verdana" w:cs="Arial"/>
          <w:sz w:val="24"/>
          <w:szCs w:val="24"/>
        </w:rPr>
        <w:t>): Minimising the Risk of Transmission</w:t>
      </w:r>
    </w:p>
    <w:p w14:paraId="5266648B"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DB2003(05) HSG(93)26-June 1993-Decontamination of Equipment Prior to Inspection, service or repair</w:t>
      </w:r>
    </w:p>
    <w:p w14:paraId="3D2C0CD3" w14:textId="77777777" w:rsidR="00BC104B" w:rsidRPr="00111B04" w:rsidRDefault="00BC104B" w:rsidP="002863D5">
      <w:pPr>
        <w:numPr>
          <w:ilvl w:val="0"/>
          <w:numId w:val="39"/>
        </w:numPr>
        <w:jc w:val="both"/>
        <w:rPr>
          <w:rFonts w:ascii="Verdana" w:hAnsi="Verdana" w:cs="Arial"/>
          <w:sz w:val="24"/>
          <w:szCs w:val="24"/>
        </w:rPr>
      </w:pPr>
      <w:r w:rsidRPr="00111B04">
        <w:rPr>
          <w:rFonts w:ascii="Verdana" w:hAnsi="Verdana" w:cs="Arial"/>
          <w:sz w:val="24"/>
          <w:szCs w:val="24"/>
        </w:rPr>
        <w:t>Medical Devices Agency-Devices in Practice-a guide for health and social</w:t>
      </w:r>
      <w:r w:rsidRPr="00111B04">
        <w:rPr>
          <w:rFonts w:ascii="Verdana" w:hAnsi="Verdana" w:cs="Arial"/>
          <w:sz w:val="24"/>
          <w:szCs w:val="24"/>
        </w:rPr>
        <w:tab/>
        <w:t>care professio</w:t>
      </w:r>
      <w:bookmarkStart w:id="307" w:name="ASSET_REG"/>
      <w:bookmarkStart w:id="308" w:name="_Hlt494857908"/>
      <w:bookmarkStart w:id="309" w:name="MHRA_NOTICES"/>
      <w:bookmarkEnd w:id="307"/>
      <w:bookmarkEnd w:id="308"/>
      <w:bookmarkEnd w:id="309"/>
      <w:r w:rsidRPr="00111B04">
        <w:rPr>
          <w:rFonts w:ascii="Verdana" w:hAnsi="Verdana" w:cs="Arial"/>
          <w:sz w:val="24"/>
          <w:szCs w:val="24"/>
        </w:rPr>
        <w:t>nals</w:t>
      </w:r>
    </w:p>
    <w:p w14:paraId="5DF4DCCF" w14:textId="77777777" w:rsidR="00BC104B" w:rsidRDefault="00BC104B" w:rsidP="00717A44">
      <w:pPr>
        <w:jc w:val="both"/>
        <w:rPr>
          <w:rFonts w:ascii="Verdana" w:hAnsi="Verdana" w:cs="Arial"/>
          <w:sz w:val="24"/>
          <w:szCs w:val="24"/>
        </w:rPr>
      </w:pPr>
    </w:p>
    <w:p w14:paraId="15C7C918" w14:textId="77777777" w:rsidR="00717A44" w:rsidRDefault="00717A44" w:rsidP="00717A44">
      <w:pPr>
        <w:ind w:left="720"/>
        <w:jc w:val="both"/>
        <w:rPr>
          <w:rFonts w:ascii="Verdana" w:hAnsi="Verdana"/>
          <w:sz w:val="24"/>
          <w:szCs w:val="24"/>
        </w:rPr>
      </w:pPr>
    </w:p>
    <w:p w14:paraId="2C7A53AB" w14:textId="77777777" w:rsidR="00717A44" w:rsidRDefault="00717A44" w:rsidP="00717A44">
      <w:pPr>
        <w:ind w:left="720"/>
        <w:jc w:val="both"/>
        <w:rPr>
          <w:rFonts w:ascii="Verdana" w:hAnsi="Verdana"/>
          <w:sz w:val="24"/>
          <w:szCs w:val="24"/>
        </w:rPr>
      </w:pPr>
    </w:p>
    <w:p w14:paraId="6BE89891" w14:textId="77777777" w:rsidR="00717A44" w:rsidRDefault="00717A44" w:rsidP="00717A44">
      <w:pPr>
        <w:ind w:left="720"/>
        <w:jc w:val="both"/>
        <w:rPr>
          <w:rFonts w:ascii="Verdana" w:hAnsi="Verdana"/>
          <w:sz w:val="24"/>
          <w:szCs w:val="24"/>
        </w:rPr>
      </w:pPr>
    </w:p>
    <w:p w14:paraId="5531DD86" w14:textId="77777777" w:rsidR="00717A44" w:rsidRDefault="00717A44" w:rsidP="00717A44">
      <w:pPr>
        <w:ind w:left="720"/>
        <w:jc w:val="both"/>
        <w:rPr>
          <w:rFonts w:ascii="Verdana" w:hAnsi="Verdana"/>
          <w:sz w:val="24"/>
          <w:szCs w:val="24"/>
        </w:rPr>
      </w:pPr>
    </w:p>
    <w:p w14:paraId="750C386A" w14:textId="77777777" w:rsidR="00717A44" w:rsidRDefault="00717A44" w:rsidP="00717A44">
      <w:pPr>
        <w:ind w:left="720"/>
        <w:jc w:val="both"/>
        <w:rPr>
          <w:rFonts w:ascii="Verdana" w:hAnsi="Verdana"/>
          <w:sz w:val="24"/>
          <w:szCs w:val="24"/>
        </w:rPr>
      </w:pPr>
    </w:p>
    <w:p w14:paraId="70DD396F" w14:textId="77777777" w:rsidR="00717A44" w:rsidRDefault="00717A44" w:rsidP="00717A44">
      <w:pPr>
        <w:ind w:left="720"/>
        <w:jc w:val="both"/>
        <w:rPr>
          <w:rFonts w:ascii="Verdana" w:hAnsi="Verdana"/>
          <w:sz w:val="24"/>
          <w:szCs w:val="24"/>
        </w:rPr>
      </w:pPr>
    </w:p>
    <w:p w14:paraId="71F14C22" w14:textId="77777777" w:rsidR="00717A44" w:rsidRDefault="00717A44" w:rsidP="00717A44">
      <w:pPr>
        <w:ind w:left="720"/>
        <w:jc w:val="both"/>
        <w:rPr>
          <w:rFonts w:ascii="Verdana" w:hAnsi="Verdana"/>
          <w:sz w:val="24"/>
          <w:szCs w:val="24"/>
        </w:rPr>
      </w:pPr>
    </w:p>
    <w:p w14:paraId="5102BB72" w14:textId="77777777" w:rsidR="00717A44" w:rsidRDefault="00717A44" w:rsidP="00717A44">
      <w:pPr>
        <w:ind w:left="720"/>
        <w:jc w:val="both"/>
        <w:rPr>
          <w:rFonts w:ascii="Verdana" w:hAnsi="Verdana"/>
          <w:sz w:val="24"/>
          <w:szCs w:val="24"/>
        </w:rPr>
      </w:pPr>
    </w:p>
    <w:p w14:paraId="70DDF16F" w14:textId="77777777" w:rsidR="00717A44" w:rsidRDefault="00717A44" w:rsidP="00717A44">
      <w:pPr>
        <w:ind w:left="720"/>
        <w:jc w:val="both"/>
        <w:rPr>
          <w:rFonts w:ascii="Verdana" w:hAnsi="Verdana"/>
          <w:sz w:val="24"/>
          <w:szCs w:val="24"/>
        </w:rPr>
      </w:pPr>
    </w:p>
    <w:p w14:paraId="73D5CFEF" w14:textId="793FE01E" w:rsidR="00342940" w:rsidRDefault="00622F26" w:rsidP="00717A44">
      <w:pPr>
        <w:jc w:val="both"/>
        <w:rPr>
          <w:rFonts w:ascii="Verdana" w:hAnsi="Verdana" w:cs="Arial"/>
          <w:sz w:val="24"/>
          <w:szCs w:val="24"/>
        </w:rPr>
      </w:pPr>
      <w:bookmarkStart w:id="310" w:name="_Toc505599013"/>
      <w:r>
        <w:br w:type="page"/>
      </w:r>
      <w:bookmarkStart w:id="311" w:name="APPENDIX_1"/>
      <w:bookmarkEnd w:id="310"/>
      <w:bookmarkEnd w:id="311"/>
    </w:p>
    <w:p w14:paraId="6C96FFE7" w14:textId="2285DBE2" w:rsidR="00342940" w:rsidRDefault="00342940" w:rsidP="00342940">
      <w:pPr>
        <w:pStyle w:val="Heading1"/>
        <w:numPr>
          <w:ilvl w:val="0"/>
          <w:numId w:val="0"/>
        </w:numPr>
      </w:pPr>
      <w:bookmarkStart w:id="312" w:name="APPENDIX_2"/>
      <w:bookmarkStart w:id="313" w:name="_Toc146116571"/>
      <w:bookmarkEnd w:id="312"/>
      <w:r>
        <w:lastRenderedPageBreak/>
        <w:t xml:space="preserve">Appendix </w:t>
      </w:r>
      <w:r w:rsidR="00872107">
        <w:t>1</w:t>
      </w:r>
      <w:r>
        <w:t xml:space="preserve"> – Incident Reporting Process</w:t>
      </w:r>
      <w:bookmarkEnd w:id="313"/>
    </w:p>
    <w:p w14:paraId="77E43953" w14:textId="329EACFF" w:rsidR="00342940" w:rsidRPr="0064583D" w:rsidRDefault="003A42F9" w:rsidP="00717A44">
      <w:pPr>
        <w:jc w:val="both"/>
        <w:rPr>
          <w:rFonts w:ascii="Verdana" w:hAnsi="Verdana" w:cs="Arial"/>
          <w:sz w:val="24"/>
          <w:szCs w:val="24"/>
        </w:rPr>
      </w:pPr>
      <w:r>
        <w:rPr>
          <w:noProof/>
          <w:lang w:eastAsia="en-GB"/>
        </w:rPr>
        <w:drawing>
          <wp:inline distT="0" distB="0" distL="0" distR="0" wp14:anchorId="7E83BD65" wp14:editId="40A26F90">
            <wp:extent cx="5362575" cy="8896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62575" cy="8896350"/>
                    </a:xfrm>
                    <a:prstGeom prst="rect">
                      <a:avLst/>
                    </a:prstGeom>
                    <a:noFill/>
                    <a:ln>
                      <a:noFill/>
                    </a:ln>
                  </pic:spPr>
                </pic:pic>
              </a:graphicData>
            </a:graphic>
          </wp:inline>
        </w:drawing>
      </w:r>
    </w:p>
    <w:sectPr w:rsidR="00342940" w:rsidRPr="0064583D" w:rsidSect="00342940">
      <w:footerReference w:type="default" r:id="rId35"/>
      <w:footerReference w:type="first" r:id="rId36"/>
      <w:pgSz w:w="11906" w:h="16838" w:code="9"/>
      <w:pgMar w:top="1135" w:right="1797"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9AFE" w14:textId="77777777" w:rsidR="00494E26" w:rsidRDefault="00494E26">
      <w:r>
        <w:separator/>
      </w:r>
    </w:p>
  </w:endnote>
  <w:endnote w:type="continuationSeparator" w:id="0">
    <w:p w14:paraId="51D13C8B" w14:textId="77777777" w:rsidR="00494E26" w:rsidRDefault="004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0A2B" w14:textId="0EFA1AD4" w:rsidR="00893CDA" w:rsidRDefault="00893CDA">
    <w:pPr>
      <w:pStyle w:val="Footer"/>
      <w:jc w:val="center"/>
    </w:pPr>
    <w:r w:rsidRPr="005B564C">
      <w:rPr>
        <w:rFonts w:ascii="Verdana" w:hAnsi="Verdana"/>
      </w:rPr>
      <w:t xml:space="preserve">Page </w:t>
    </w:r>
    <w:r w:rsidRPr="005B564C">
      <w:rPr>
        <w:rFonts w:ascii="Verdana" w:hAnsi="Verdana"/>
        <w:b/>
      </w:rPr>
      <w:fldChar w:fldCharType="begin"/>
    </w:r>
    <w:r w:rsidRPr="005B564C">
      <w:rPr>
        <w:rFonts w:ascii="Verdana" w:hAnsi="Verdana"/>
        <w:b/>
      </w:rPr>
      <w:instrText xml:space="preserve"> PAGE </w:instrText>
    </w:r>
    <w:r w:rsidRPr="005B564C">
      <w:rPr>
        <w:rFonts w:ascii="Verdana" w:hAnsi="Verdana"/>
        <w:b/>
      </w:rPr>
      <w:fldChar w:fldCharType="separate"/>
    </w:r>
    <w:r w:rsidR="00A67E5A">
      <w:rPr>
        <w:rFonts w:ascii="Verdana" w:hAnsi="Verdana"/>
        <w:b/>
        <w:noProof/>
      </w:rPr>
      <w:t>20</w:t>
    </w:r>
    <w:r w:rsidRPr="005B564C">
      <w:rPr>
        <w:rFonts w:ascii="Verdana" w:hAnsi="Verdana"/>
        <w:b/>
      </w:rPr>
      <w:fldChar w:fldCharType="end"/>
    </w:r>
    <w:r w:rsidRPr="005B564C">
      <w:rPr>
        <w:rFonts w:ascii="Verdana" w:hAnsi="Verdana"/>
      </w:rPr>
      <w:t xml:space="preserve"> of </w:t>
    </w:r>
    <w:r w:rsidRPr="005B564C">
      <w:rPr>
        <w:rFonts w:ascii="Verdana" w:hAnsi="Verdana"/>
        <w:b/>
      </w:rPr>
      <w:fldChar w:fldCharType="begin"/>
    </w:r>
    <w:r w:rsidRPr="005B564C">
      <w:rPr>
        <w:rFonts w:ascii="Verdana" w:hAnsi="Verdana"/>
        <w:b/>
      </w:rPr>
      <w:instrText xml:space="preserve"> NUMPAGES  </w:instrText>
    </w:r>
    <w:r w:rsidRPr="005B564C">
      <w:rPr>
        <w:rFonts w:ascii="Verdana" w:hAnsi="Verdana"/>
        <w:b/>
      </w:rPr>
      <w:fldChar w:fldCharType="separate"/>
    </w:r>
    <w:r w:rsidR="00A67E5A">
      <w:rPr>
        <w:rFonts w:ascii="Verdana" w:hAnsi="Verdana"/>
        <w:b/>
        <w:noProof/>
      </w:rPr>
      <w:t>23</w:t>
    </w:r>
    <w:r w:rsidRPr="005B564C">
      <w:rPr>
        <w:rFonts w:ascii="Verdana" w:hAnsi="Verdana"/>
        <w:b/>
      </w:rPr>
      <w:fldChar w:fldCharType="end"/>
    </w:r>
  </w:p>
  <w:p w14:paraId="55D9D70E" w14:textId="77777777" w:rsidR="00893CDA" w:rsidRPr="00561D4E" w:rsidRDefault="00893CDA" w:rsidP="00561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6F37" w14:textId="7709B919" w:rsidR="00893CDA" w:rsidRDefault="00893CDA">
    <w:pPr>
      <w:pStyle w:val="Footer"/>
      <w:jc w:val="center"/>
    </w:pPr>
    <w:r w:rsidRPr="00AE316E">
      <w:rPr>
        <w:rFonts w:ascii="Verdana" w:hAnsi="Verdana"/>
      </w:rPr>
      <w:t xml:space="preserve">Page </w:t>
    </w:r>
    <w:r w:rsidRPr="00AE316E">
      <w:rPr>
        <w:rFonts w:ascii="Verdana" w:hAnsi="Verdana"/>
        <w:b/>
      </w:rPr>
      <w:fldChar w:fldCharType="begin"/>
    </w:r>
    <w:r w:rsidRPr="00AE316E">
      <w:rPr>
        <w:rFonts w:ascii="Verdana" w:hAnsi="Verdana"/>
        <w:b/>
      </w:rPr>
      <w:instrText xml:space="preserve"> PAGE </w:instrText>
    </w:r>
    <w:r w:rsidRPr="00AE316E">
      <w:rPr>
        <w:rFonts w:ascii="Verdana" w:hAnsi="Verdana"/>
        <w:b/>
      </w:rPr>
      <w:fldChar w:fldCharType="separate"/>
    </w:r>
    <w:r w:rsidR="00A67E5A">
      <w:rPr>
        <w:rFonts w:ascii="Verdana" w:hAnsi="Verdana"/>
        <w:b/>
        <w:noProof/>
      </w:rPr>
      <w:t>1</w:t>
    </w:r>
    <w:r w:rsidRPr="00AE316E">
      <w:rPr>
        <w:rFonts w:ascii="Verdana" w:hAnsi="Verdana"/>
        <w:b/>
      </w:rPr>
      <w:fldChar w:fldCharType="end"/>
    </w:r>
    <w:r w:rsidRPr="00AE316E">
      <w:rPr>
        <w:rFonts w:ascii="Verdana" w:hAnsi="Verdana"/>
      </w:rPr>
      <w:t xml:space="preserve"> of </w:t>
    </w:r>
    <w:r w:rsidRPr="00AE316E">
      <w:rPr>
        <w:rFonts w:ascii="Verdana" w:hAnsi="Verdana"/>
        <w:b/>
      </w:rPr>
      <w:fldChar w:fldCharType="begin"/>
    </w:r>
    <w:r w:rsidRPr="00AE316E">
      <w:rPr>
        <w:rFonts w:ascii="Verdana" w:hAnsi="Verdana"/>
        <w:b/>
      </w:rPr>
      <w:instrText xml:space="preserve"> NUMPAGES  </w:instrText>
    </w:r>
    <w:r w:rsidRPr="00AE316E">
      <w:rPr>
        <w:rFonts w:ascii="Verdana" w:hAnsi="Verdana"/>
        <w:b/>
      </w:rPr>
      <w:fldChar w:fldCharType="separate"/>
    </w:r>
    <w:r w:rsidR="00A67E5A">
      <w:rPr>
        <w:rFonts w:ascii="Verdana" w:hAnsi="Verdana"/>
        <w:b/>
        <w:noProof/>
      </w:rPr>
      <w:t>23</w:t>
    </w:r>
    <w:r w:rsidRPr="00AE316E">
      <w:rPr>
        <w:rFonts w:ascii="Verdana" w:hAnsi="Verdana"/>
        <w:b/>
      </w:rPr>
      <w:fldChar w:fldCharType="end"/>
    </w:r>
  </w:p>
  <w:p w14:paraId="2B136247" w14:textId="77777777" w:rsidR="00893CDA" w:rsidRDefault="0089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36EC" w14:textId="77777777" w:rsidR="00494E26" w:rsidRDefault="00494E26">
      <w:r>
        <w:separator/>
      </w:r>
    </w:p>
  </w:footnote>
  <w:footnote w:type="continuationSeparator" w:id="0">
    <w:p w14:paraId="3751E723" w14:textId="77777777" w:rsidR="00494E26" w:rsidRDefault="0049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1E2"/>
    <w:multiLevelType w:val="hybridMultilevel"/>
    <w:tmpl w:val="B012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F68"/>
    <w:multiLevelType w:val="hybridMultilevel"/>
    <w:tmpl w:val="7E2C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7357"/>
    <w:multiLevelType w:val="hybridMultilevel"/>
    <w:tmpl w:val="4838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5EB"/>
    <w:multiLevelType w:val="hybridMultilevel"/>
    <w:tmpl w:val="50E4CDF4"/>
    <w:lvl w:ilvl="0" w:tplc="D638E206">
      <w:numFmt w:val="bullet"/>
      <w:lvlText w:val=""/>
      <w:lvlJc w:val="left"/>
      <w:pPr>
        <w:tabs>
          <w:tab w:val="num" w:pos="720"/>
        </w:tabs>
        <w:ind w:left="720" w:hanging="360"/>
      </w:pPr>
      <w:rPr>
        <w:rFonts w:ascii="Symbol" w:eastAsia="Times New Roman" w:hAnsi="Symbol" w:cs="Tahoma" w:hint="default"/>
      </w:rPr>
    </w:lvl>
    <w:lvl w:ilvl="1" w:tplc="8AD0BA90">
      <w:start w:val="1"/>
      <w:numFmt w:val="bullet"/>
      <w:lvlText w:val=""/>
      <w:lvlJc w:val="left"/>
      <w:pPr>
        <w:tabs>
          <w:tab w:val="num" w:pos="1440"/>
        </w:tabs>
        <w:ind w:left="1440" w:hanging="360"/>
      </w:pPr>
      <w:rPr>
        <w:rFonts w:ascii="Symbol" w:hAnsi="Symbol" w:hint="default"/>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874818"/>
    <w:multiLevelType w:val="multilevel"/>
    <w:tmpl w:val="1964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A41FC"/>
    <w:multiLevelType w:val="hybridMultilevel"/>
    <w:tmpl w:val="30A8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702B8"/>
    <w:multiLevelType w:val="hybridMultilevel"/>
    <w:tmpl w:val="D7C2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E7E6C"/>
    <w:multiLevelType w:val="hybridMultilevel"/>
    <w:tmpl w:val="8FE4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A6C4E"/>
    <w:multiLevelType w:val="hybridMultilevel"/>
    <w:tmpl w:val="8B9C43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D0215"/>
    <w:multiLevelType w:val="hybridMultilevel"/>
    <w:tmpl w:val="500A19E8"/>
    <w:lvl w:ilvl="0" w:tplc="3F8AE66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2238CA"/>
    <w:multiLevelType w:val="hybridMultilevel"/>
    <w:tmpl w:val="CE6C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26356"/>
    <w:multiLevelType w:val="hybridMultilevel"/>
    <w:tmpl w:val="5106C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E1019"/>
    <w:multiLevelType w:val="hybridMultilevel"/>
    <w:tmpl w:val="6C02E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B629B"/>
    <w:multiLevelType w:val="hybridMultilevel"/>
    <w:tmpl w:val="29A2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915DC"/>
    <w:multiLevelType w:val="hybridMultilevel"/>
    <w:tmpl w:val="AB705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A5FBB"/>
    <w:multiLevelType w:val="hybridMultilevel"/>
    <w:tmpl w:val="89A85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67392"/>
    <w:multiLevelType w:val="hybridMultilevel"/>
    <w:tmpl w:val="F40AA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F7B41"/>
    <w:multiLevelType w:val="hybridMultilevel"/>
    <w:tmpl w:val="4274A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F77A6"/>
    <w:multiLevelType w:val="multilevel"/>
    <w:tmpl w:val="2CCE488A"/>
    <w:lvl w:ilvl="0">
      <w:start w:val="1"/>
      <w:numFmt w:val="decimal"/>
      <w:pStyle w:val="Heading1"/>
      <w:lvlText w:val="%1"/>
      <w:lvlJc w:val="left"/>
      <w:pPr>
        <w:ind w:left="432" w:hanging="432"/>
      </w:pPr>
    </w:lvl>
    <w:lvl w:ilv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78E6F3A"/>
    <w:multiLevelType w:val="hybridMultilevel"/>
    <w:tmpl w:val="32264682"/>
    <w:lvl w:ilvl="0" w:tplc="240EA4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2D4E97"/>
    <w:multiLevelType w:val="hybridMultilevel"/>
    <w:tmpl w:val="6010C6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8C796C"/>
    <w:multiLevelType w:val="hybridMultilevel"/>
    <w:tmpl w:val="7A2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A25BA"/>
    <w:multiLevelType w:val="hybridMultilevel"/>
    <w:tmpl w:val="2BF8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C1AAD"/>
    <w:multiLevelType w:val="multilevel"/>
    <w:tmpl w:val="28DCFA9E"/>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B82379C"/>
    <w:multiLevelType w:val="hybridMultilevel"/>
    <w:tmpl w:val="B97A13EC"/>
    <w:lvl w:ilvl="0" w:tplc="04F21DA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CC7D0B"/>
    <w:multiLevelType w:val="hybridMultilevel"/>
    <w:tmpl w:val="D69239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D7141A"/>
    <w:multiLevelType w:val="hybridMultilevel"/>
    <w:tmpl w:val="B202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8210C1"/>
    <w:multiLevelType w:val="hybridMultilevel"/>
    <w:tmpl w:val="D2CA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254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3C0527"/>
    <w:multiLevelType w:val="hybridMultilevel"/>
    <w:tmpl w:val="CC5459D4"/>
    <w:lvl w:ilvl="0" w:tplc="08090001">
      <w:start w:val="1"/>
      <w:numFmt w:val="bullet"/>
      <w:lvlText w:val=""/>
      <w:lvlJc w:val="left"/>
      <w:pPr>
        <w:tabs>
          <w:tab w:val="num" w:pos="4309"/>
        </w:tabs>
        <w:ind w:left="4309" w:hanging="360"/>
      </w:pPr>
      <w:rPr>
        <w:rFonts w:ascii="Symbol" w:hAnsi="Symbol" w:hint="default"/>
      </w:rPr>
    </w:lvl>
    <w:lvl w:ilvl="1" w:tplc="08090003" w:tentative="1">
      <w:start w:val="1"/>
      <w:numFmt w:val="bullet"/>
      <w:lvlText w:val="o"/>
      <w:lvlJc w:val="left"/>
      <w:pPr>
        <w:tabs>
          <w:tab w:val="num" w:pos="5029"/>
        </w:tabs>
        <w:ind w:left="5029" w:hanging="360"/>
      </w:pPr>
      <w:rPr>
        <w:rFonts w:ascii="Courier New" w:hAnsi="Courier New" w:cs="Courier New" w:hint="default"/>
      </w:rPr>
    </w:lvl>
    <w:lvl w:ilvl="2" w:tplc="08090005" w:tentative="1">
      <w:start w:val="1"/>
      <w:numFmt w:val="bullet"/>
      <w:lvlText w:val=""/>
      <w:lvlJc w:val="left"/>
      <w:pPr>
        <w:tabs>
          <w:tab w:val="num" w:pos="5749"/>
        </w:tabs>
        <w:ind w:left="5749" w:hanging="360"/>
      </w:pPr>
      <w:rPr>
        <w:rFonts w:ascii="Wingdings" w:hAnsi="Wingdings" w:hint="default"/>
      </w:rPr>
    </w:lvl>
    <w:lvl w:ilvl="3" w:tplc="08090001" w:tentative="1">
      <w:start w:val="1"/>
      <w:numFmt w:val="bullet"/>
      <w:lvlText w:val=""/>
      <w:lvlJc w:val="left"/>
      <w:pPr>
        <w:tabs>
          <w:tab w:val="num" w:pos="6469"/>
        </w:tabs>
        <w:ind w:left="6469" w:hanging="360"/>
      </w:pPr>
      <w:rPr>
        <w:rFonts w:ascii="Symbol" w:hAnsi="Symbol" w:hint="default"/>
      </w:rPr>
    </w:lvl>
    <w:lvl w:ilvl="4" w:tplc="08090003" w:tentative="1">
      <w:start w:val="1"/>
      <w:numFmt w:val="bullet"/>
      <w:lvlText w:val="o"/>
      <w:lvlJc w:val="left"/>
      <w:pPr>
        <w:tabs>
          <w:tab w:val="num" w:pos="7189"/>
        </w:tabs>
        <w:ind w:left="7189" w:hanging="360"/>
      </w:pPr>
      <w:rPr>
        <w:rFonts w:ascii="Courier New" w:hAnsi="Courier New" w:cs="Courier New" w:hint="default"/>
      </w:rPr>
    </w:lvl>
    <w:lvl w:ilvl="5" w:tplc="08090005" w:tentative="1">
      <w:start w:val="1"/>
      <w:numFmt w:val="bullet"/>
      <w:lvlText w:val=""/>
      <w:lvlJc w:val="left"/>
      <w:pPr>
        <w:tabs>
          <w:tab w:val="num" w:pos="7909"/>
        </w:tabs>
        <w:ind w:left="7909" w:hanging="360"/>
      </w:pPr>
      <w:rPr>
        <w:rFonts w:ascii="Wingdings" w:hAnsi="Wingdings" w:hint="default"/>
      </w:rPr>
    </w:lvl>
    <w:lvl w:ilvl="6" w:tplc="08090001" w:tentative="1">
      <w:start w:val="1"/>
      <w:numFmt w:val="bullet"/>
      <w:lvlText w:val=""/>
      <w:lvlJc w:val="left"/>
      <w:pPr>
        <w:tabs>
          <w:tab w:val="num" w:pos="8629"/>
        </w:tabs>
        <w:ind w:left="8629" w:hanging="360"/>
      </w:pPr>
      <w:rPr>
        <w:rFonts w:ascii="Symbol" w:hAnsi="Symbol" w:hint="default"/>
      </w:rPr>
    </w:lvl>
    <w:lvl w:ilvl="7" w:tplc="08090003" w:tentative="1">
      <w:start w:val="1"/>
      <w:numFmt w:val="bullet"/>
      <w:lvlText w:val="o"/>
      <w:lvlJc w:val="left"/>
      <w:pPr>
        <w:tabs>
          <w:tab w:val="num" w:pos="9349"/>
        </w:tabs>
        <w:ind w:left="9349" w:hanging="360"/>
      </w:pPr>
      <w:rPr>
        <w:rFonts w:ascii="Courier New" w:hAnsi="Courier New" w:cs="Courier New" w:hint="default"/>
      </w:rPr>
    </w:lvl>
    <w:lvl w:ilvl="8" w:tplc="08090005" w:tentative="1">
      <w:start w:val="1"/>
      <w:numFmt w:val="bullet"/>
      <w:lvlText w:val=""/>
      <w:lvlJc w:val="left"/>
      <w:pPr>
        <w:tabs>
          <w:tab w:val="num" w:pos="10069"/>
        </w:tabs>
        <w:ind w:left="10069" w:hanging="360"/>
      </w:pPr>
      <w:rPr>
        <w:rFonts w:ascii="Wingdings" w:hAnsi="Wingdings" w:hint="default"/>
      </w:rPr>
    </w:lvl>
  </w:abstractNum>
  <w:num w:numId="1" w16cid:durableId="1215581469">
    <w:abstractNumId w:val="3"/>
  </w:num>
  <w:num w:numId="2" w16cid:durableId="1805274249">
    <w:abstractNumId w:val="14"/>
  </w:num>
  <w:num w:numId="3" w16cid:durableId="2073381868">
    <w:abstractNumId w:val="10"/>
  </w:num>
  <w:num w:numId="4" w16cid:durableId="501048984">
    <w:abstractNumId w:val="19"/>
  </w:num>
  <w:num w:numId="5" w16cid:durableId="517695508">
    <w:abstractNumId w:val="21"/>
  </w:num>
  <w:num w:numId="6" w16cid:durableId="976690168">
    <w:abstractNumId w:val="16"/>
  </w:num>
  <w:num w:numId="7" w16cid:durableId="386226177">
    <w:abstractNumId w:val="25"/>
  </w:num>
  <w:num w:numId="8" w16cid:durableId="503864579">
    <w:abstractNumId w:val="9"/>
  </w:num>
  <w:num w:numId="9" w16cid:durableId="2144811287">
    <w:abstractNumId w:val="28"/>
  </w:num>
  <w:num w:numId="10" w16cid:durableId="1394741775">
    <w:abstractNumId w:val="20"/>
  </w:num>
  <w:num w:numId="11" w16cid:durableId="1455783645">
    <w:abstractNumId w:val="18"/>
  </w:num>
  <w:num w:numId="12" w16cid:durableId="653023457">
    <w:abstractNumId w:val="12"/>
  </w:num>
  <w:num w:numId="13" w16cid:durableId="675887849">
    <w:abstractNumId w:val="17"/>
  </w:num>
  <w:num w:numId="14" w16cid:durableId="1757091126">
    <w:abstractNumId w:val="18"/>
    <w:lvlOverride w:ilvl="0">
      <w:startOverride w:val="6"/>
    </w:lvlOverride>
  </w:num>
  <w:num w:numId="15" w16cid:durableId="1616062030">
    <w:abstractNumId w:val="11"/>
  </w:num>
  <w:num w:numId="16" w16cid:durableId="1182819949">
    <w:abstractNumId w:val="2"/>
  </w:num>
  <w:num w:numId="17" w16cid:durableId="414983200">
    <w:abstractNumId w:val="18"/>
    <w:lvlOverride w:ilvl="0">
      <w:startOverride w:val="8"/>
    </w:lvlOverride>
  </w:num>
  <w:num w:numId="18" w16cid:durableId="1207720329">
    <w:abstractNumId w:val="18"/>
    <w:lvlOverride w:ilvl="0">
      <w:startOverride w:val="9"/>
    </w:lvlOverride>
  </w:num>
  <w:num w:numId="19" w16cid:durableId="1380933812">
    <w:abstractNumId w:val="15"/>
  </w:num>
  <w:num w:numId="20" w16cid:durableId="1488521592">
    <w:abstractNumId w:val="18"/>
    <w:lvlOverride w:ilvl="0">
      <w:startOverride w:val="10"/>
    </w:lvlOverride>
  </w:num>
  <w:num w:numId="21" w16cid:durableId="235743651">
    <w:abstractNumId w:val="26"/>
  </w:num>
  <w:num w:numId="22" w16cid:durableId="1407680298">
    <w:abstractNumId w:val="18"/>
    <w:lvlOverride w:ilvl="0">
      <w:startOverride w:val="13"/>
    </w:lvlOverride>
    <w:lvlOverride w:ilvl="1">
      <w:startOverride w:val="1"/>
    </w:lvlOverride>
  </w:num>
  <w:num w:numId="23" w16cid:durableId="645472550">
    <w:abstractNumId w:val="29"/>
  </w:num>
  <w:num w:numId="24" w16cid:durableId="758910129">
    <w:abstractNumId w:val="8"/>
  </w:num>
  <w:num w:numId="25" w16cid:durableId="1752308501">
    <w:abstractNumId w:val="18"/>
    <w:lvlOverride w:ilvl="0">
      <w:startOverride w:val="10"/>
    </w:lvlOverride>
  </w:num>
  <w:num w:numId="26" w16cid:durableId="924723892">
    <w:abstractNumId w:val="18"/>
    <w:lvlOverride w:ilvl="0">
      <w:startOverride w:val="10"/>
    </w:lvlOverride>
    <w:lvlOverride w:ilvl="1">
      <w:startOverride w:val="3"/>
    </w:lvlOverride>
  </w:num>
  <w:num w:numId="27" w16cid:durableId="1925988184">
    <w:abstractNumId w:val="18"/>
    <w:lvlOverride w:ilvl="0">
      <w:startOverride w:val="13"/>
    </w:lvlOverride>
  </w:num>
  <w:num w:numId="28" w16cid:durableId="1428767524">
    <w:abstractNumId w:val="18"/>
    <w:lvlOverride w:ilvl="0">
      <w:startOverride w:val="16"/>
    </w:lvlOverride>
    <w:lvlOverride w:ilvl="1">
      <w:startOverride w:val="2"/>
    </w:lvlOverride>
  </w:num>
  <w:num w:numId="29" w16cid:durableId="948388589">
    <w:abstractNumId w:val="18"/>
    <w:lvlOverride w:ilvl="0">
      <w:startOverride w:val="16"/>
    </w:lvlOverride>
    <w:lvlOverride w:ilvl="1">
      <w:startOverride w:val="2"/>
    </w:lvlOverride>
    <w:lvlOverride w:ilvl="2">
      <w:startOverride w:val="2"/>
    </w:lvlOverride>
  </w:num>
  <w:num w:numId="30" w16cid:durableId="1489443842">
    <w:abstractNumId w:val="18"/>
    <w:lvlOverride w:ilvl="0">
      <w:startOverride w:val="18"/>
    </w:lvlOverride>
    <w:lvlOverride w:ilvl="1">
      <w:startOverride w:val="1"/>
    </w:lvlOverride>
  </w:num>
  <w:num w:numId="31" w16cid:durableId="403375312">
    <w:abstractNumId w:val="1"/>
  </w:num>
  <w:num w:numId="32" w16cid:durableId="1732388867">
    <w:abstractNumId w:val="13"/>
  </w:num>
  <w:num w:numId="33" w16cid:durableId="946086893">
    <w:abstractNumId w:val="18"/>
    <w:lvlOverride w:ilvl="0">
      <w:startOverride w:val="12"/>
    </w:lvlOverride>
  </w:num>
  <w:num w:numId="34" w16cid:durableId="951132725">
    <w:abstractNumId w:val="18"/>
    <w:lvlOverride w:ilvl="0">
      <w:startOverride w:val="15"/>
    </w:lvlOverride>
    <w:lvlOverride w:ilvl="1">
      <w:startOverride w:val="3"/>
    </w:lvlOverride>
  </w:num>
  <w:num w:numId="35" w16cid:durableId="1140615643">
    <w:abstractNumId w:val="18"/>
    <w:lvlOverride w:ilvl="0">
      <w:startOverride w:val="9"/>
    </w:lvlOverride>
    <w:lvlOverride w:ilvl="1">
      <w:startOverride w:val="1"/>
    </w:lvlOverride>
  </w:num>
  <w:num w:numId="36" w16cid:durableId="402995268">
    <w:abstractNumId w:val="18"/>
  </w:num>
  <w:num w:numId="37" w16cid:durableId="1574899917">
    <w:abstractNumId w:val="23"/>
  </w:num>
  <w:num w:numId="38" w16cid:durableId="1119303690">
    <w:abstractNumId w:val="18"/>
    <w:lvlOverride w:ilvl="0">
      <w:startOverride w:val="15"/>
    </w:lvlOverride>
    <w:lvlOverride w:ilvl="1">
      <w:startOverride w:val="3"/>
    </w:lvlOverride>
  </w:num>
  <w:num w:numId="39" w16cid:durableId="551041842">
    <w:abstractNumId w:val="6"/>
  </w:num>
  <w:num w:numId="40" w16cid:durableId="1466923654">
    <w:abstractNumId w:val="5"/>
  </w:num>
  <w:num w:numId="41" w16cid:durableId="1259101818">
    <w:abstractNumId w:val="22"/>
  </w:num>
  <w:num w:numId="42" w16cid:durableId="818308459">
    <w:abstractNumId w:val="0"/>
  </w:num>
  <w:num w:numId="43" w16cid:durableId="945230794">
    <w:abstractNumId w:val="27"/>
  </w:num>
  <w:num w:numId="44" w16cid:durableId="1237983100">
    <w:abstractNumId w:val="18"/>
    <w:lvlOverride w:ilvl="0">
      <w:startOverride w:val="6"/>
    </w:lvlOverride>
    <w:lvlOverride w:ilvl="1">
      <w:startOverride w:val="1"/>
    </w:lvlOverride>
  </w:num>
  <w:num w:numId="45" w16cid:durableId="586767989">
    <w:abstractNumId w:val="24"/>
  </w:num>
  <w:num w:numId="46" w16cid:durableId="1148329506">
    <w:abstractNumId w:val="4"/>
  </w:num>
  <w:num w:numId="47" w16cid:durableId="3287562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BB"/>
    <w:rsid w:val="00001FFE"/>
    <w:rsid w:val="0001156B"/>
    <w:rsid w:val="000139B9"/>
    <w:rsid w:val="00015964"/>
    <w:rsid w:val="000172C2"/>
    <w:rsid w:val="00020B17"/>
    <w:rsid w:val="00023ADE"/>
    <w:rsid w:val="000258A4"/>
    <w:rsid w:val="00025B5F"/>
    <w:rsid w:val="00026240"/>
    <w:rsid w:val="00032296"/>
    <w:rsid w:val="00047F9A"/>
    <w:rsid w:val="00056838"/>
    <w:rsid w:val="000679B5"/>
    <w:rsid w:val="00071C6D"/>
    <w:rsid w:val="0007343D"/>
    <w:rsid w:val="00074B65"/>
    <w:rsid w:val="00080160"/>
    <w:rsid w:val="00083596"/>
    <w:rsid w:val="000847EF"/>
    <w:rsid w:val="00092935"/>
    <w:rsid w:val="0009331D"/>
    <w:rsid w:val="00093F1D"/>
    <w:rsid w:val="00094749"/>
    <w:rsid w:val="00096CED"/>
    <w:rsid w:val="000A6D8C"/>
    <w:rsid w:val="000C0930"/>
    <w:rsid w:val="000C2930"/>
    <w:rsid w:val="000C6677"/>
    <w:rsid w:val="000D35FE"/>
    <w:rsid w:val="000D5A50"/>
    <w:rsid w:val="000E4E16"/>
    <w:rsid w:val="000E59D3"/>
    <w:rsid w:val="000F60CB"/>
    <w:rsid w:val="000F661E"/>
    <w:rsid w:val="000F7289"/>
    <w:rsid w:val="00101B18"/>
    <w:rsid w:val="001046C4"/>
    <w:rsid w:val="001050BC"/>
    <w:rsid w:val="00115734"/>
    <w:rsid w:val="00121A63"/>
    <w:rsid w:val="0012445C"/>
    <w:rsid w:val="00134704"/>
    <w:rsid w:val="0013786A"/>
    <w:rsid w:val="0014257E"/>
    <w:rsid w:val="00143055"/>
    <w:rsid w:val="00145690"/>
    <w:rsid w:val="00147D29"/>
    <w:rsid w:val="00155089"/>
    <w:rsid w:val="00162E32"/>
    <w:rsid w:val="00163638"/>
    <w:rsid w:val="001647CA"/>
    <w:rsid w:val="0017008E"/>
    <w:rsid w:val="001702AF"/>
    <w:rsid w:val="0017195F"/>
    <w:rsid w:val="0017282C"/>
    <w:rsid w:val="001734FE"/>
    <w:rsid w:val="001767ED"/>
    <w:rsid w:val="00176C9E"/>
    <w:rsid w:val="001775E6"/>
    <w:rsid w:val="001902F1"/>
    <w:rsid w:val="0019130B"/>
    <w:rsid w:val="00192419"/>
    <w:rsid w:val="0019647A"/>
    <w:rsid w:val="001965A3"/>
    <w:rsid w:val="001A1B6F"/>
    <w:rsid w:val="001A22A8"/>
    <w:rsid w:val="001A54F6"/>
    <w:rsid w:val="001B1DF0"/>
    <w:rsid w:val="001B315D"/>
    <w:rsid w:val="001B6F27"/>
    <w:rsid w:val="001C0DCB"/>
    <w:rsid w:val="001C2931"/>
    <w:rsid w:val="001C61C9"/>
    <w:rsid w:val="001C664B"/>
    <w:rsid w:val="001C6D87"/>
    <w:rsid w:val="001D3459"/>
    <w:rsid w:val="001D38BD"/>
    <w:rsid w:val="001D68E4"/>
    <w:rsid w:val="001E6666"/>
    <w:rsid w:val="001F0FED"/>
    <w:rsid w:val="001F64BB"/>
    <w:rsid w:val="0020023C"/>
    <w:rsid w:val="00205370"/>
    <w:rsid w:val="002061BA"/>
    <w:rsid w:val="002273F8"/>
    <w:rsid w:val="00230876"/>
    <w:rsid w:val="00232B29"/>
    <w:rsid w:val="00233691"/>
    <w:rsid w:val="00234D5B"/>
    <w:rsid w:val="00245126"/>
    <w:rsid w:val="0025500C"/>
    <w:rsid w:val="00261748"/>
    <w:rsid w:val="002643E3"/>
    <w:rsid w:val="00271E41"/>
    <w:rsid w:val="00284588"/>
    <w:rsid w:val="002863D5"/>
    <w:rsid w:val="00291409"/>
    <w:rsid w:val="00296023"/>
    <w:rsid w:val="002A13AB"/>
    <w:rsid w:val="002A17CE"/>
    <w:rsid w:val="002A78AB"/>
    <w:rsid w:val="002B1459"/>
    <w:rsid w:val="002B56F0"/>
    <w:rsid w:val="002C15C6"/>
    <w:rsid w:val="002C34F4"/>
    <w:rsid w:val="002C7DDA"/>
    <w:rsid w:val="002D2761"/>
    <w:rsid w:val="002D36C0"/>
    <w:rsid w:val="002D53D0"/>
    <w:rsid w:val="002D6C9B"/>
    <w:rsid w:val="002D7747"/>
    <w:rsid w:val="002E0E38"/>
    <w:rsid w:val="002E242C"/>
    <w:rsid w:val="002E3ED9"/>
    <w:rsid w:val="002E5578"/>
    <w:rsid w:val="002F01FA"/>
    <w:rsid w:val="002F4B4D"/>
    <w:rsid w:val="002F63B3"/>
    <w:rsid w:val="002F779A"/>
    <w:rsid w:val="002F7B68"/>
    <w:rsid w:val="003033E6"/>
    <w:rsid w:val="00304B8C"/>
    <w:rsid w:val="003050ED"/>
    <w:rsid w:val="003065F4"/>
    <w:rsid w:val="00310223"/>
    <w:rsid w:val="003109D5"/>
    <w:rsid w:val="0031138F"/>
    <w:rsid w:val="00312369"/>
    <w:rsid w:val="0031433D"/>
    <w:rsid w:val="003148B0"/>
    <w:rsid w:val="00320F75"/>
    <w:rsid w:val="003300CA"/>
    <w:rsid w:val="0033416A"/>
    <w:rsid w:val="00336F17"/>
    <w:rsid w:val="003414D8"/>
    <w:rsid w:val="00342940"/>
    <w:rsid w:val="00343E0D"/>
    <w:rsid w:val="003527C9"/>
    <w:rsid w:val="00356703"/>
    <w:rsid w:val="003624C9"/>
    <w:rsid w:val="00365FC5"/>
    <w:rsid w:val="00367652"/>
    <w:rsid w:val="00373888"/>
    <w:rsid w:val="0037417C"/>
    <w:rsid w:val="00377090"/>
    <w:rsid w:val="00381EE3"/>
    <w:rsid w:val="00382067"/>
    <w:rsid w:val="00382BE0"/>
    <w:rsid w:val="003831E0"/>
    <w:rsid w:val="00385896"/>
    <w:rsid w:val="00390113"/>
    <w:rsid w:val="00391FC6"/>
    <w:rsid w:val="003964D2"/>
    <w:rsid w:val="00397709"/>
    <w:rsid w:val="003A0CD8"/>
    <w:rsid w:val="003A12A0"/>
    <w:rsid w:val="003A26B4"/>
    <w:rsid w:val="003A42F9"/>
    <w:rsid w:val="003A48F6"/>
    <w:rsid w:val="003A6254"/>
    <w:rsid w:val="003B04A4"/>
    <w:rsid w:val="003B0B4B"/>
    <w:rsid w:val="003B6022"/>
    <w:rsid w:val="003B7EE9"/>
    <w:rsid w:val="003C2A8A"/>
    <w:rsid w:val="003C2D99"/>
    <w:rsid w:val="003C4984"/>
    <w:rsid w:val="003C7CAE"/>
    <w:rsid w:val="003D07B1"/>
    <w:rsid w:val="003D24C8"/>
    <w:rsid w:val="003D3F44"/>
    <w:rsid w:val="003D588C"/>
    <w:rsid w:val="003D6F01"/>
    <w:rsid w:val="003E6E9F"/>
    <w:rsid w:val="003F0FC8"/>
    <w:rsid w:val="003F1DE1"/>
    <w:rsid w:val="003F5DCB"/>
    <w:rsid w:val="003F67B3"/>
    <w:rsid w:val="00400778"/>
    <w:rsid w:val="004017B1"/>
    <w:rsid w:val="00401E87"/>
    <w:rsid w:val="00402764"/>
    <w:rsid w:val="00405E52"/>
    <w:rsid w:val="00405ECA"/>
    <w:rsid w:val="00411DA7"/>
    <w:rsid w:val="00430882"/>
    <w:rsid w:val="004371AE"/>
    <w:rsid w:val="0043770E"/>
    <w:rsid w:val="004379BA"/>
    <w:rsid w:val="00440826"/>
    <w:rsid w:val="00440FC2"/>
    <w:rsid w:val="00447AC9"/>
    <w:rsid w:val="00453651"/>
    <w:rsid w:val="00454074"/>
    <w:rsid w:val="00456110"/>
    <w:rsid w:val="00456320"/>
    <w:rsid w:val="00457841"/>
    <w:rsid w:val="00457FC9"/>
    <w:rsid w:val="00467904"/>
    <w:rsid w:val="00472A67"/>
    <w:rsid w:val="00472A90"/>
    <w:rsid w:val="00474D5D"/>
    <w:rsid w:val="00476D64"/>
    <w:rsid w:val="004800B1"/>
    <w:rsid w:val="004812B9"/>
    <w:rsid w:val="004900F4"/>
    <w:rsid w:val="004940AA"/>
    <w:rsid w:val="00494E26"/>
    <w:rsid w:val="004950AF"/>
    <w:rsid w:val="004A21CC"/>
    <w:rsid w:val="004A387F"/>
    <w:rsid w:val="004A63E4"/>
    <w:rsid w:val="004A6BC0"/>
    <w:rsid w:val="004A72E7"/>
    <w:rsid w:val="004B04F3"/>
    <w:rsid w:val="004B2083"/>
    <w:rsid w:val="004B3E42"/>
    <w:rsid w:val="004B5047"/>
    <w:rsid w:val="004B5733"/>
    <w:rsid w:val="004B79C5"/>
    <w:rsid w:val="004C1007"/>
    <w:rsid w:val="004C23FE"/>
    <w:rsid w:val="004C6ADC"/>
    <w:rsid w:val="004D0BE3"/>
    <w:rsid w:val="004D29F0"/>
    <w:rsid w:val="004D4085"/>
    <w:rsid w:val="004D609E"/>
    <w:rsid w:val="004E0916"/>
    <w:rsid w:val="004E58BE"/>
    <w:rsid w:val="004E6DC6"/>
    <w:rsid w:val="004F4BDE"/>
    <w:rsid w:val="004F79FA"/>
    <w:rsid w:val="005028AF"/>
    <w:rsid w:val="005045EC"/>
    <w:rsid w:val="005161AA"/>
    <w:rsid w:val="00516C7E"/>
    <w:rsid w:val="00520C08"/>
    <w:rsid w:val="00524179"/>
    <w:rsid w:val="00532CBB"/>
    <w:rsid w:val="0054343D"/>
    <w:rsid w:val="00545A62"/>
    <w:rsid w:val="00546FB2"/>
    <w:rsid w:val="00547F01"/>
    <w:rsid w:val="00550C5F"/>
    <w:rsid w:val="00551DD2"/>
    <w:rsid w:val="00552BB4"/>
    <w:rsid w:val="005542F3"/>
    <w:rsid w:val="005569A7"/>
    <w:rsid w:val="005600F2"/>
    <w:rsid w:val="005611E7"/>
    <w:rsid w:val="00561A27"/>
    <w:rsid w:val="00561D4E"/>
    <w:rsid w:val="005656A6"/>
    <w:rsid w:val="00567FE9"/>
    <w:rsid w:val="005705A7"/>
    <w:rsid w:val="00572084"/>
    <w:rsid w:val="0057245B"/>
    <w:rsid w:val="00575DBC"/>
    <w:rsid w:val="005826FD"/>
    <w:rsid w:val="00584D3B"/>
    <w:rsid w:val="00592253"/>
    <w:rsid w:val="00593FF7"/>
    <w:rsid w:val="005956EB"/>
    <w:rsid w:val="005A15BD"/>
    <w:rsid w:val="005A2EE2"/>
    <w:rsid w:val="005A3C2F"/>
    <w:rsid w:val="005B0B0A"/>
    <w:rsid w:val="005B1CEC"/>
    <w:rsid w:val="005B39D6"/>
    <w:rsid w:val="005B564C"/>
    <w:rsid w:val="005B566D"/>
    <w:rsid w:val="005C46EA"/>
    <w:rsid w:val="005C7FD5"/>
    <w:rsid w:val="005D338F"/>
    <w:rsid w:val="005E0986"/>
    <w:rsid w:val="005E2B72"/>
    <w:rsid w:val="005E7F1B"/>
    <w:rsid w:val="005F02B7"/>
    <w:rsid w:val="005F1B1F"/>
    <w:rsid w:val="005F3CD3"/>
    <w:rsid w:val="005F3F2B"/>
    <w:rsid w:val="005F4CDE"/>
    <w:rsid w:val="005F7392"/>
    <w:rsid w:val="00610BED"/>
    <w:rsid w:val="00612868"/>
    <w:rsid w:val="00614025"/>
    <w:rsid w:val="00616ADB"/>
    <w:rsid w:val="006171DA"/>
    <w:rsid w:val="00622F26"/>
    <w:rsid w:val="0062718E"/>
    <w:rsid w:val="00630A4D"/>
    <w:rsid w:val="00633251"/>
    <w:rsid w:val="0063489E"/>
    <w:rsid w:val="00634E0D"/>
    <w:rsid w:val="00635C71"/>
    <w:rsid w:val="00635E34"/>
    <w:rsid w:val="00635F8A"/>
    <w:rsid w:val="00636DAD"/>
    <w:rsid w:val="00637DD6"/>
    <w:rsid w:val="00637E02"/>
    <w:rsid w:val="006456D9"/>
    <w:rsid w:val="0064583D"/>
    <w:rsid w:val="0064589D"/>
    <w:rsid w:val="00652794"/>
    <w:rsid w:val="00654918"/>
    <w:rsid w:val="006566DB"/>
    <w:rsid w:val="0065696F"/>
    <w:rsid w:val="00656B97"/>
    <w:rsid w:val="006574C7"/>
    <w:rsid w:val="00666575"/>
    <w:rsid w:val="006723FA"/>
    <w:rsid w:val="0067557E"/>
    <w:rsid w:val="00681E6A"/>
    <w:rsid w:val="00681EEC"/>
    <w:rsid w:val="006824C5"/>
    <w:rsid w:val="00687E18"/>
    <w:rsid w:val="00691C6F"/>
    <w:rsid w:val="00693D1B"/>
    <w:rsid w:val="00694A31"/>
    <w:rsid w:val="00695252"/>
    <w:rsid w:val="006A083C"/>
    <w:rsid w:val="006A0C42"/>
    <w:rsid w:val="006A24E6"/>
    <w:rsid w:val="006A561F"/>
    <w:rsid w:val="006A5959"/>
    <w:rsid w:val="006B2F22"/>
    <w:rsid w:val="006B43A7"/>
    <w:rsid w:val="006B54E6"/>
    <w:rsid w:val="006C1C29"/>
    <w:rsid w:val="006C2754"/>
    <w:rsid w:val="006C43AF"/>
    <w:rsid w:val="006C460E"/>
    <w:rsid w:val="006C7D2E"/>
    <w:rsid w:val="006D0A70"/>
    <w:rsid w:val="006D4C03"/>
    <w:rsid w:val="006D4ED9"/>
    <w:rsid w:val="006D53D7"/>
    <w:rsid w:val="006D7B16"/>
    <w:rsid w:val="006E11D0"/>
    <w:rsid w:val="006E3C58"/>
    <w:rsid w:val="006F3717"/>
    <w:rsid w:val="006F49A3"/>
    <w:rsid w:val="006F7011"/>
    <w:rsid w:val="007004CC"/>
    <w:rsid w:val="00701169"/>
    <w:rsid w:val="00701C62"/>
    <w:rsid w:val="00710BC5"/>
    <w:rsid w:val="007118BA"/>
    <w:rsid w:val="00711AAB"/>
    <w:rsid w:val="00717A44"/>
    <w:rsid w:val="00720D29"/>
    <w:rsid w:val="007210B2"/>
    <w:rsid w:val="00726F46"/>
    <w:rsid w:val="007341E1"/>
    <w:rsid w:val="00735658"/>
    <w:rsid w:val="007410C1"/>
    <w:rsid w:val="0074319E"/>
    <w:rsid w:val="00743ADC"/>
    <w:rsid w:val="007469ED"/>
    <w:rsid w:val="007477C8"/>
    <w:rsid w:val="00751072"/>
    <w:rsid w:val="00751826"/>
    <w:rsid w:val="00754F10"/>
    <w:rsid w:val="0075576A"/>
    <w:rsid w:val="0075706E"/>
    <w:rsid w:val="007572DC"/>
    <w:rsid w:val="00763E0F"/>
    <w:rsid w:val="007648AE"/>
    <w:rsid w:val="00764A25"/>
    <w:rsid w:val="00764BAC"/>
    <w:rsid w:val="007726D6"/>
    <w:rsid w:val="00781171"/>
    <w:rsid w:val="007916D0"/>
    <w:rsid w:val="00792830"/>
    <w:rsid w:val="00795260"/>
    <w:rsid w:val="007A0F58"/>
    <w:rsid w:val="007A3223"/>
    <w:rsid w:val="007A6376"/>
    <w:rsid w:val="007B2E47"/>
    <w:rsid w:val="007B59CD"/>
    <w:rsid w:val="007C46E4"/>
    <w:rsid w:val="007D4D13"/>
    <w:rsid w:val="007D5691"/>
    <w:rsid w:val="007E06CA"/>
    <w:rsid w:val="007E4AAB"/>
    <w:rsid w:val="008008D4"/>
    <w:rsid w:val="00804C9A"/>
    <w:rsid w:val="008079AA"/>
    <w:rsid w:val="00813474"/>
    <w:rsid w:val="00823480"/>
    <w:rsid w:val="00824AA3"/>
    <w:rsid w:val="008326B4"/>
    <w:rsid w:val="00834403"/>
    <w:rsid w:val="00840BDB"/>
    <w:rsid w:val="00842C09"/>
    <w:rsid w:val="00845A6A"/>
    <w:rsid w:val="00846C2B"/>
    <w:rsid w:val="00847CB0"/>
    <w:rsid w:val="008513D4"/>
    <w:rsid w:val="00851B7E"/>
    <w:rsid w:val="008524EF"/>
    <w:rsid w:val="008623D6"/>
    <w:rsid w:val="00862D4E"/>
    <w:rsid w:val="008703D3"/>
    <w:rsid w:val="00871152"/>
    <w:rsid w:val="00872107"/>
    <w:rsid w:val="00875CD4"/>
    <w:rsid w:val="00886759"/>
    <w:rsid w:val="0089059A"/>
    <w:rsid w:val="00891056"/>
    <w:rsid w:val="00892D16"/>
    <w:rsid w:val="008935EE"/>
    <w:rsid w:val="00893CDA"/>
    <w:rsid w:val="00895F89"/>
    <w:rsid w:val="00897FF7"/>
    <w:rsid w:val="008A42AD"/>
    <w:rsid w:val="008A7121"/>
    <w:rsid w:val="008B4397"/>
    <w:rsid w:val="008B4FD3"/>
    <w:rsid w:val="008C5978"/>
    <w:rsid w:val="008D10BF"/>
    <w:rsid w:val="008D1B55"/>
    <w:rsid w:val="008D3133"/>
    <w:rsid w:val="008D6AF7"/>
    <w:rsid w:val="008D7F38"/>
    <w:rsid w:val="008E67E8"/>
    <w:rsid w:val="0091277E"/>
    <w:rsid w:val="00915370"/>
    <w:rsid w:val="00915489"/>
    <w:rsid w:val="00915E37"/>
    <w:rsid w:val="009161FC"/>
    <w:rsid w:val="009178E9"/>
    <w:rsid w:val="00921323"/>
    <w:rsid w:val="009249DA"/>
    <w:rsid w:val="00924C7F"/>
    <w:rsid w:val="009275AA"/>
    <w:rsid w:val="0092783C"/>
    <w:rsid w:val="0093320A"/>
    <w:rsid w:val="00946012"/>
    <w:rsid w:val="00946D5B"/>
    <w:rsid w:val="00950697"/>
    <w:rsid w:val="00954059"/>
    <w:rsid w:val="00955274"/>
    <w:rsid w:val="00962F90"/>
    <w:rsid w:val="009652B8"/>
    <w:rsid w:val="009679B4"/>
    <w:rsid w:val="00970709"/>
    <w:rsid w:val="00971077"/>
    <w:rsid w:val="00971D1B"/>
    <w:rsid w:val="00972CF3"/>
    <w:rsid w:val="00975DC4"/>
    <w:rsid w:val="00981641"/>
    <w:rsid w:val="00982F28"/>
    <w:rsid w:val="00983368"/>
    <w:rsid w:val="009850DD"/>
    <w:rsid w:val="00985228"/>
    <w:rsid w:val="00986675"/>
    <w:rsid w:val="009904B4"/>
    <w:rsid w:val="00995617"/>
    <w:rsid w:val="009A0367"/>
    <w:rsid w:val="009A35DF"/>
    <w:rsid w:val="009A4FB5"/>
    <w:rsid w:val="009A5BAF"/>
    <w:rsid w:val="009A6A35"/>
    <w:rsid w:val="009A7B96"/>
    <w:rsid w:val="009B435E"/>
    <w:rsid w:val="009C0AAB"/>
    <w:rsid w:val="009C5D64"/>
    <w:rsid w:val="009C5F13"/>
    <w:rsid w:val="009D3706"/>
    <w:rsid w:val="009F7868"/>
    <w:rsid w:val="009F7FA2"/>
    <w:rsid w:val="00A02CAE"/>
    <w:rsid w:val="00A105B1"/>
    <w:rsid w:val="00A12478"/>
    <w:rsid w:val="00A17967"/>
    <w:rsid w:val="00A27071"/>
    <w:rsid w:val="00A32AD2"/>
    <w:rsid w:val="00A32E47"/>
    <w:rsid w:val="00A418D6"/>
    <w:rsid w:val="00A4426D"/>
    <w:rsid w:val="00A46E12"/>
    <w:rsid w:val="00A5401B"/>
    <w:rsid w:val="00A56EB8"/>
    <w:rsid w:val="00A57DEB"/>
    <w:rsid w:val="00A6006A"/>
    <w:rsid w:val="00A67E5A"/>
    <w:rsid w:val="00A7174C"/>
    <w:rsid w:val="00A723D9"/>
    <w:rsid w:val="00A751E0"/>
    <w:rsid w:val="00A86D46"/>
    <w:rsid w:val="00A879BE"/>
    <w:rsid w:val="00A930BB"/>
    <w:rsid w:val="00A95E62"/>
    <w:rsid w:val="00A97DAB"/>
    <w:rsid w:val="00AA0771"/>
    <w:rsid w:val="00AA5D61"/>
    <w:rsid w:val="00AB0CBA"/>
    <w:rsid w:val="00AB3DEA"/>
    <w:rsid w:val="00AB5C7D"/>
    <w:rsid w:val="00AC0325"/>
    <w:rsid w:val="00AC2029"/>
    <w:rsid w:val="00AC71FB"/>
    <w:rsid w:val="00AD41ED"/>
    <w:rsid w:val="00AD6C01"/>
    <w:rsid w:val="00AD761A"/>
    <w:rsid w:val="00AD7F5E"/>
    <w:rsid w:val="00AE1798"/>
    <w:rsid w:val="00AE316E"/>
    <w:rsid w:val="00AF0231"/>
    <w:rsid w:val="00AF28DD"/>
    <w:rsid w:val="00AF3541"/>
    <w:rsid w:val="00AF53AC"/>
    <w:rsid w:val="00AF719E"/>
    <w:rsid w:val="00B001A2"/>
    <w:rsid w:val="00B01194"/>
    <w:rsid w:val="00B0163C"/>
    <w:rsid w:val="00B022C2"/>
    <w:rsid w:val="00B10C51"/>
    <w:rsid w:val="00B1240D"/>
    <w:rsid w:val="00B13C4E"/>
    <w:rsid w:val="00B140FA"/>
    <w:rsid w:val="00B15168"/>
    <w:rsid w:val="00B16B39"/>
    <w:rsid w:val="00B16C5A"/>
    <w:rsid w:val="00B21476"/>
    <w:rsid w:val="00B24196"/>
    <w:rsid w:val="00B31B40"/>
    <w:rsid w:val="00B34B51"/>
    <w:rsid w:val="00B36838"/>
    <w:rsid w:val="00B36D7B"/>
    <w:rsid w:val="00B402F0"/>
    <w:rsid w:val="00B42E4E"/>
    <w:rsid w:val="00B43329"/>
    <w:rsid w:val="00B44236"/>
    <w:rsid w:val="00B45731"/>
    <w:rsid w:val="00B45C85"/>
    <w:rsid w:val="00B5000B"/>
    <w:rsid w:val="00B51C13"/>
    <w:rsid w:val="00B625A7"/>
    <w:rsid w:val="00B6590C"/>
    <w:rsid w:val="00B72199"/>
    <w:rsid w:val="00B73EC3"/>
    <w:rsid w:val="00B75698"/>
    <w:rsid w:val="00B77040"/>
    <w:rsid w:val="00B80192"/>
    <w:rsid w:val="00B805C8"/>
    <w:rsid w:val="00B81364"/>
    <w:rsid w:val="00B84FFF"/>
    <w:rsid w:val="00B85AA2"/>
    <w:rsid w:val="00B90E02"/>
    <w:rsid w:val="00B91E60"/>
    <w:rsid w:val="00B92074"/>
    <w:rsid w:val="00B92E34"/>
    <w:rsid w:val="00B960E7"/>
    <w:rsid w:val="00B966F2"/>
    <w:rsid w:val="00B96E6D"/>
    <w:rsid w:val="00BA2BE2"/>
    <w:rsid w:val="00BA4082"/>
    <w:rsid w:val="00BA79B5"/>
    <w:rsid w:val="00BB7B61"/>
    <w:rsid w:val="00BB7E3D"/>
    <w:rsid w:val="00BC104B"/>
    <w:rsid w:val="00BC17D6"/>
    <w:rsid w:val="00BC4D75"/>
    <w:rsid w:val="00BD0B83"/>
    <w:rsid w:val="00BD1148"/>
    <w:rsid w:val="00BD365A"/>
    <w:rsid w:val="00BD3F3E"/>
    <w:rsid w:val="00BD4764"/>
    <w:rsid w:val="00BD6540"/>
    <w:rsid w:val="00BE3C27"/>
    <w:rsid w:val="00BE48A2"/>
    <w:rsid w:val="00BF0E38"/>
    <w:rsid w:val="00BF1B3A"/>
    <w:rsid w:val="00BF33A7"/>
    <w:rsid w:val="00BF7695"/>
    <w:rsid w:val="00C01275"/>
    <w:rsid w:val="00C03BAA"/>
    <w:rsid w:val="00C06C8F"/>
    <w:rsid w:val="00C117EE"/>
    <w:rsid w:val="00C154BB"/>
    <w:rsid w:val="00C163F3"/>
    <w:rsid w:val="00C1772C"/>
    <w:rsid w:val="00C21A55"/>
    <w:rsid w:val="00C24536"/>
    <w:rsid w:val="00C314F2"/>
    <w:rsid w:val="00C31976"/>
    <w:rsid w:val="00C339A0"/>
    <w:rsid w:val="00C34497"/>
    <w:rsid w:val="00C34D90"/>
    <w:rsid w:val="00C4658F"/>
    <w:rsid w:val="00C4664C"/>
    <w:rsid w:val="00C565FD"/>
    <w:rsid w:val="00C60174"/>
    <w:rsid w:val="00C60698"/>
    <w:rsid w:val="00C62922"/>
    <w:rsid w:val="00C7029B"/>
    <w:rsid w:val="00C810A5"/>
    <w:rsid w:val="00C83A75"/>
    <w:rsid w:val="00C9775F"/>
    <w:rsid w:val="00CA1980"/>
    <w:rsid w:val="00CA1F38"/>
    <w:rsid w:val="00CA2019"/>
    <w:rsid w:val="00CA27CD"/>
    <w:rsid w:val="00CA5FB9"/>
    <w:rsid w:val="00CB0646"/>
    <w:rsid w:val="00CB0B9F"/>
    <w:rsid w:val="00CB25DE"/>
    <w:rsid w:val="00CB72AE"/>
    <w:rsid w:val="00CB79D7"/>
    <w:rsid w:val="00CC23C4"/>
    <w:rsid w:val="00CC2FB0"/>
    <w:rsid w:val="00CC563A"/>
    <w:rsid w:val="00CD2203"/>
    <w:rsid w:val="00CD3214"/>
    <w:rsid w:val="00CD6F8B"/>
    <w:rsid w:val="00CD7148"/>
    <w:rsid w:val="00CE1988"/>
    <w:rsid w:val="00CF7BB9"/>
    <w:rsid w:val="00D009B8"/>
    <w:rsid w:val="00D02A32"/>
    <w:rsid w:val="00D0442C"/>
    <w:rsid w:val="00D0512B"/>
    <w:rsid w:val="00D063D6"/>
    <w:rsid w:val="00D07F34"/>
    <w:rsid w:val="00D14984"/>
    <w:rsid w:val="00D163DC"/>
    <w:rsid w:val="00D216B9"/>
    <w:rsid w:val="00D22DA8"/>
    <w:rsid w:val="00D259CB"/>
    <w:rsid w:val="00D30A8D"/>
    <w:rsid w:val="00D318FC"/>
    <w:rsid w:val="00D4030C"/>
    <w:rsid w:val="00D40B1B"/>
    <w:rsid w:val="00D42D00"/>
    <w:rsid w:val="00D43718"/>
    <w:rsid w:val="00D449C7"/>
    <w:rsid w:val="00D45833"/>
    <w:rsid w:val="00D45C4D"/>
    <w:rsid w:val="00D5173D"/>
    <w:rsid w:val="00D5232D"/>
    <w:rsid w:val="00D56391"/>
    <w:rsid w:val="00D65E4A"/>
    <w:rsid w:val="00D670AD"/>
    <w:rsid w:val="00D71461"/>
    <w:rsid w:val="00D72363"/>
    <w:rsid w:val="00D72E6F"/>
    <w:rsid w:val="00D740A3"/>
    <w:rsid w:val="00D75364"/>
    <w:rsid w:val="00D80DC9"/>
    <w:rsid w:val="00D83021"/>
    <w:rsid w:val="00D837C3"/>
    <w:rsid w:val="00D84D00"/>
    <w:rsid w:val="00D8746A"/>
    <w:rsid w:val="00D87E42"/>
    <w:rsid w:val="00D90D66"/>
    <w:rsid w:val="00D95153"/>
    <w:rsid w:val="00DA199D"/>
    <w:rsid w:val="00DA2CD2"/>
    <w:rsid w:val="00DA2E7F"/>
    <w:rsid w:val="00DA509F"/>
    <w:rsid w:val="00DB0BCA"/>
    <w:rsid w:val="00DB7783"/>
    <w:rsid w:val="00DC0C73"/>
    <w:rsid w:val="00DC4009"/>
    <w:rsid w:val="00DC56C5"/>
    <w:rsid w:val="00DD1F9C"/>
    <w:rsid w:val="00DD47D8"/>
    <w:rsid w:val="00DE5A9D"/>
    <w:rsid w:val="00DF3262"/>
    <w:rsid w:val="00E01371"/>
    <w:rsid w:val="00E0414C"/>
    <w:rsid w:val="00E05ED1"/>
    <w:rsid w:val="00E10C26"/>
    <w:rsid w:val="00E12653"/>
    <w:rsid w:val="00E131FB"/>
    <w:rsid w:val="00E21924"/>
    <w:rsid w:val="00E22D06"/>
    <w:rsid w:val="00E27757"/>
    <w:rsid w:val="00E31FB4"/>
    <w:rsid w:val="00E33763"/>
    <w:rsid w:val="00E357FA"/>
    <w:rsid w:val="00E35F5E"/>
    <w:rsid w:val="00E46236"/>
    <w:rsid w:val="00E47F63"/>
    <w:rsid w:val="00E5053D"/>
    <w:rsid w:val="00E512D0"/>
    <w:rsid w:val="00E61F8F"/>
    <w:rsid w:val="00E6389A"/>
    <w:rsid w:val="00E65273"/>
    <w:rsid w:val="00E72F1B"/>
    <w:rsid w:val="00E80017"/>
    <w:rsid w:val="00E83DBE"/>
    <w:rsid w:val="00E8432B"/>
    <w:rsid w:val="00E8563F"/>
    <w:rsid w:val="00E96827"/>
    <w:rsid w:val="00E968EE"/>
    <w:rsid w:val="00EA3467"/>
    <w:rsid w:val="00EA7E22"/>
    <w:rsid w:val="00EB0A7F"/>
    <w:rsid w:val="00EB4352"/>
    <w:rsid w:val="00EB4D0F"/>
    <w:rsid w:val="00EB546F"/>
    <w:rsid w:val="00EC21D3"/>
    <w:rsid w:val="00EC3DB2"/>
    <w:rsid w:val="00EC6215"/>
    <w:rsid w:val="00EC713C"/>
    <w:rsid w:val="00EC7276"/>
    <w:rsid w:val="00ED48EF"/>
    <w:rsid w:val="00ED6825"/>
    <w:rsid w:val="00EE18B2"/>
    <w:rsid w:val="00EE7CE6"/>
    <w:rsid w:val="00EF2353"/>
    <w:rsid w:val="00EF42ED"/>
    <w:rsid w:val="00F0382B"/>
    <w:rsid w:val="00F03914"/>
    <w:rsid w:val="00F03E2A"/>
    <w:rsid w:val="00F13788"/>
    <w:rsid w:val="00F1452F"/>
    <w:rsid w:val="00F14970"/>
    <w:rsid w:val="00F21ADB"/>
    <w:rsid w:val="00F30330"/>
    <w:rsid w:val="00F316BC"/>
    <w:rsid w:val="00F33197"/>
    <w:rsid w:val="00F345A0"/>
    <w:rsid w:val="00F349B3"/>
    <w:rsid w:val="00F3727F"/>
    <w:rsid w:val="00F37726"/>
    <w:rsid w:val="00F42CE3"/>
    <w:rsid w:val="00F43E5F"/>
    <w:rsid w:val="00F47A2B"/>
    <w:rsid w:val="00F53DDE"/>
    <w:rsid w:val="00F5592F"/>
    <w:rsid w:val="00F67A95"/>
    <w:rsid w:val="00F738A7"/>
    <w:rsid w:val="00F75B89"/>
    <w:rsid w:val="00F776D2"/>
    <w:rsid w:val="00F8037B"/>
    <w:rsid w:val="00F817DF"/>
    <w:rsid w:val="00F81EA0"/>
    <w:rsid w:val="00F821E3"/>
    <w:rsid w:val="00F84136"/>
    <w:rsid w:val="00F84BF7"/>
    <w:rsid w:val="00F84E98"/>
    <w:rsid w:val="00F87DD4"/>
    <w:rsid w:val="00F91612"/>
    <w:rsid w:val="00F93C66"/>
    <w:rsid w:val="00F93E62"/>
    <w:rsid w:val="00F9445C"/>
    <w:rsid w:val="00FA67FF"/>
    <w:rsid w:val="00FB0B79"/>
    <w:rsid w:val="00FB297F"/>
    <w:rsid w:val="00FB4583"/>
    <w:rsid w:val="00FB530F"/>
    <w:rsid w:val="00FB5D8E"/>
    <w:rsid w:val="00FB6F69"/>
    <w:rsid w:val="00FC0695"/>
    <w:rsid w:val="00FC36D4"/>
    <w:rsid w:val="00FC3EC2"/>
    <w:rsid w:val="00FD1A79"/>
    <w:rsid w:val="00FD288F"/>
    <w:rsid w:val="00FD4761"/>
    <w:rsid w:val="00FE0351"/>
    <w:rsid w:val="00FE5A42"/>
    <w:rsid w:val="00FF0E52"/>
    <w:rsid w:val="00FF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91A15"/>
  <w15:chartTrackingRefBased/>
  <w15:docId w15:val="{CC8B11B9-AE1A-4908-9790-F6CA3F5E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CBB"/>
    <w:rPr>
      <w:lang w:eastAsia="en-US"/>
    </w:rPr>
  </w:style>
  <w:style w:type="paragraph" w:styleId="Heading1">
    <w:name w:val="heading 1"/>
    <w:basedOn w:val="Normal"/>
    <w:next w:val="Normal"/>
    <w:link w:val="Heading1Char"/>
    <w:qFormat/>
    <w:rsid w:val="009F7868"/>
    <w:pPr>
      <w:keepNext/>
      <w:numPr>
        <w:numId w:val="36"/>
      </w:numPr>
      <w:spacing w:before="240" w:after="60"/>
      <w:jc w:val="both"/>
      <w:outlineLvl w:val="0"/>
    </w:pPr>
    <w:rPr>
      <w:rFonts w:ascii="Verdana" w:hAnsi="Verdana"/>
      <w:b/>
      <w:bCs/>
      <w:kern w:val="32"/>
      <w:sz w:val="28"/>
      <w:szCs w:val="32"/>
    </w:rPr>
  </w:style>
  <w:style w:type="paragraph" w:styleId="Heading2">
    <w:name w:val="heading 2"/>
    <w:basedOn w:val="Normal"/>
    <w:next w:val="Normal"/>
    <w:link w:val="Heading2Char"/>
    <w:unhideWhenUsed/>
    <w:qFormat/>
    <w:rsid w:val="009F7868"/>
    <w:pPr>
      <w:keepNext/>
      <w:numPr>
        <w:ilvl w:val="1"/>
        <w:numId w:val="36"/>
      </w:numPr>
      <w:spacing w:before="240" w:after="60"/>
      <w:outlineLvl w:val="1"/>
    </w:pPr>
    <w:rPr>
      <w:rFonts w:ascii="Verdana" w:hAnsi="Verdana"/>
      <w:b/>
      <w:bCs/>
      <w:iCs/>
      <w:sz w:val="24"/>
      <w:szCs w:val="28"/>
    </w:rPr>
  </w:style>
  <w:style w:type="paragraph" w:styleId="Heading3">
    <w:name w:val="heading 3"/>
    <w:basedOn w:val="Normal"/>
    <w:next w:val="Normal"/>
    <w:link w:val="Heading3Char"/>
    <w:qFormat/>
    <w:rsid w:val="00BC104B"/>
    <w:pPr>
      <w:keepNext/>
      <w:numPr>
        <w:ilvl w:val="2"/>
        <w:numId w:val="36"/>
      </w:numPr>
      <w:spacing w:before="240" w:after="60"/>
      <w:outlineLvl w:val="2"/>
    </w:pPr>
    <w:rPr>
      <w:rFonts w:ascii="Verdana" w:hAnsi="Verdana" w:cs="Arial"/>
      <w:b/>
      <w:bCs/>
      <w:sz w:val="24"/>
      <w:szCs w:val="26"/>
    </w:rPr>
  </w:style>
  <w:style w:type="paragraph" w:styleId="Heading4">
    <w:name w:val="heading 4"/>
    <w:basedOn w:val="Normal"/>
    <w:next w:val="Normal"/>
    <w:link w:val="Heading4Char"/>
    <w:unhideWhenUsed/>
    <w:qFormat/>
    <w:rsid w:val="004A21CC"/>
    <w:pPr>
      <w:keepNext/>
      <w:numPr>
        <w:ilvl w:val="3"/>
        <w:numId w:val="3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A21CC"/>
    <w:pPr>
      <w:numPr>
        <w:ilvl w:val="4"/>
        <w:numId w:val="36"/>
      </w:numPr>
      <w:spacing w:before="240" w:after="60"/>
      <w:outlineLvl w:val="4"/>
    </w:pPr>
    <w:rPr>
      <w:rFonts w:ascii="Calibri" w:hAnsi="Calibri"/>
      <w:b/>
      <w:bCs/>
      <w:i/>
      <w:iCs/>
      <w:sz w:val="26"/>
      <w:szCs w:val="26"/>
    </w:rPr>
  </w:style>
  <w:style w:type="paragraph" w:styleId="Heading6">
    <w:name w:val="heading 6"/>
    <w:basedOn w:val="Heading2"/>
    <w:next w:val="Normal"/>
    <w:link w:val="Heading6Char"/>
    <w:qFormat/>
    <w:rsid w:val="00CD3214"/>
    <w:pPr>
      <w:numPr>
        <w:ilvl w:val="0"/>
        <w:numId w:val="0"/>
      </w:numPr>
      <w:outlineLvl w:val="5"/>
    </w:pPr>
    <w:rPr>
      <w:i/>
    </w:rPr>
  </w:style>
  <w:style w:type="paragraph" w:styleId="Heading7">
    <w:name w:val="heading 7"/>
    <w:basedOn w:val="Normal"/>
    <w:next w:val="Normal"/>
    <w:link w:val="Heading7Char"/>
    <w:unhideWhenUsed/>
    <w:qFormat/>
    <w:rsid w:val="004A21CC"/>
    <w:pPr>
      <w:numPr>
        <w:ilvl w:val="6"/>
        <w:numId w:val="36"/>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4A21CC"/>
    <w:pPr>
      <w:numPr>
        <w:ilvl w:val="7"/>
        <w:numId w:val="36"/>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4A21CC"/>
    <w:pPr>
      <w:numPr>
        <w:ilvl w:val="8"/>
        <w:numId w:val="3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2CBB"/>
    <w:rPr>
      <w:rFonts w:ascii="Arial" w:hAnsi="Arial"/>
      <w:sz w:val="24"/>
    </w:rPr>
  </w:style>
  <w:style w:type="table" w:styleId="TableGrid">
    <w:name w:val="Table Grid"/>
    <w:basedOn w:val="TableNormal"/>
    <w:rsid w:val="0053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2CBB"/>
    <w:pPr>
      <w:tabs>
        <w:tab w:val="center" w:pos="4153"/>
        <w:tab w:val="right" w:pos="8306"/>
      </w:tabs>
    </w:pPr>
  </w:style>
  <w:style w:type="paragraph" w:styleId="Footer">
    <w:name w:val="footer"/>
    <w:basedOn w:val="Normal"/>
    <w:link w:val="FooterChar"/>
    <w:uiPriority w:val="99"/>
    <w:rsid w:val="00532CBB"/>
    <w:pPr>
      <w:tabs>
        <w:tab w:val="center" w:pos="4153"/>
        <w:tab w:val="right" w:pos="8306"/>
      </w:tabs>
    </w:pPr>
  </w:style>
  <w:style w:type="character" w:styleId="PageNumber">
    <w:name w:val="page number"/>
    <w:basedOn w:val="DefaultParagraphFont"/>
    <w:rsid w:val="00710BC5"/>
  </w:style>
  <w:style w:type="paragraph" w:styleId="BodyTextIndent">
    <w:name w:val="Body Text Indent"/>
    <w:basedOn w:val="Normal"/>
    <w:rsid w:val="004B79C5"/>
    <w:pPr>
      <w:spacing w:after="120"/>
      <w:ind w:left="283"/>
    </w:pPr>
  </w:style>
  <w:style w:type="paragraph" w:customStyle="1" w:styleId="Default">
    <w:name w:val="Default"/>
    <w:rsid w:val="000C2930"/>
    <w:pPr>
      <w:widowControl w:val="0"/>
      <w:autoSpaceDE w:val="0"/>
      <w:autoSpaceDN w:val="0"/>
      <w:adjustRightInd w:val="0"/>
    </w:pPr>
    <w:rPr>
      <w:color w:val="000000"/>
      <w:sz w:val="24"/>
      <w:szCs w:val="24"/>
    </w:rPr>
  </w:style>
  <w:style w:type="character" w:styleId="Hyperlink">
    <w:name w:val="Hyperlink"/>
    <w:uiPriority w:val="99"/>
    <w:rsid w:val="00DC0C73"/>
    <w:rPr>
      <w:color w:val="0000FF"/>
      <w:u w:val="single"/>
    </w:rPr>
  </w:style>
  <w:style w:type="character" w:styleId="FollowedHyperlink">
    <w:name w:val="FollowedHyperlink"/>
    <w:rsid w:val="00DC0C73"/>
    <w:rPr>
      <w:color w:val="800080"/>
      <w:u w:val="single"/>
    </w:rPr>
  </w:style>
  <w:style w:type="character" w:styleId="CommentReference">
    <w:name w:val="annotation reference"/>
    <w:rsid w:val="00A5401B"/>
    <w:rPr>
      <w:sz w:val="16"/>
      <w:szCs w:val="16"/>
    </w:rPr>
  </w:style>
  <w:style w:type="paragraph" w:styleId="CommentText">
    <w:name w:val="annotation text"/>
    <w:basedOn w:val="Normal"/>
    <w:link w:val="CommentTextChar"/>
    <w:rsid w:val="00A5401B"/>
  </w:style>
  <w:style w:type="character" w:customStyle="1" w:styleId="CommentTextChar">
    <w:name w:val="Comment Text Char"/>
    <w:link w:val="CommentText"/>
    <w:rsid w:val="00A5401B"/>
    <w:rPr>
      <w:lang w:eastAsia="en-US"/>
    </w:rPr>
  </w:style>
  <w:style w:type="paragraph" w:styleId="CommentSubject">
    <w:name w:val="annotation subject"/>
    <w:basedOn w:val="CommentText"/>
    <w:next w:val="CommentText"/>
    <w:link w:val="CommentSubjectChar"/>
    <w:rsid w:val="00A5401B"/>
    <w:rPr>
      <w:b/>
      <w:bCs/>
    </w:rPr>
  </w:style>
  <w:style w:type="character" w:customStyle="1" w:styleId="CommentSubjectChar">
    <w:name w:val="Comment Subject Char"/>
    <w:link w:val="CommentSubject"/>
    <w:rsid w:val="00A5401B"/>
    <w:rPr>
      <w:b/>
      <w:bCs/>
      <w:lang w:eastAsia="en-US"/>
    </w:rPr>
  </w:style>
  <w:style w:type="paragraph" w:styleId="BalloonText">
    <w:name w:val="Balloon Text"/>
    <w:basedOn w:val="Normal"/>
    <w:link w:val="BalloonTextChar"/>
    <w:rsid w:val="00A5401B"/>
    <w:rPr>
      <w:rFonts w:ascii="Tahoma" w:hAnsi="Tahoma" w:cs="Tahoma"/>
      <w:sz w:val="16"/>
      <w:szCs w:val="16"/>
    </w:rPr>
  </w:style>
  <w:style w:type="character" w:customStyle="1" w:styleId="BalloonTextChar">
    <w:name w:val="Balloon Text Char"/>
    <w:link w:val="BalloonText"/>
    <w:rsid w:val="00A5401B"/>
    <w:rPr>
      <w:rFonts w:ascii="Tahoma" w:hAnsi="Tahoma" w:cs="Tahoma"/>
      <w:sz w:val="16"/>
      <w:szCs w:val="16"/>
      <w:lang w:eastAsia="en-US"/>
    </w:rPr>
  </w:style>
  <w:style w:type="character" w:customStyle="1" w:styleId="FooterChar">
    <w:name w:val="Footer Char"/>
    <w:link w:val="Footer"/>
    <w:uiPriority w:val="99"/>
    <w:rsid w:val="00AE316E"/>
    <w:rPr>
      <w:lang w:eastAsia="en-US"/>
    </w:rPr>
  </w:style>
  <w:style w:type="character" w:customStyle="1" w:styleId="Heading2Char">
    <w:name w:val="Heading 2 Char"/>
    <w:link w:val="Heading2"/>
    <w:rsid w:val="009F7868"/>
    <w:rPr>
      <w:rFonts w:ascii="Verdana" w:hAnsi="Verdana"/>
      <w:b/>
      <w:bCs/>
      <w:iCs/>
      <w:sz w:val="24"/>
      <w:szCs w:val="28"/>
      <w:lang w:eastAsia="en-US"/>
    </w:rPr>
  </w:style>
  <w:style w:type="character" w:customStyle="1" w:styleId="Heading1Char">
    <w:name w:val="Heading 1 Char"/>
    <w:link w:val="Heading1"/>
    <w:rsid w:val="009F7868"/>
    <w:rPr>
      <w:rFonts w:ascii="Verdana" w:hAnsi="Verdana"/>
      <w:b/>
      <w:bCs/>
      <w:kern w:val="32"/>
      <w:sz w:val="28"/>
      <w:szCs w:val="32"/>
      <w:lang w:eastAsia="en-US"/>
    </w:rPr>
  </w:style>
  <w:style w:type="character" w:customStyle="1" w:styleId="Heading6Char">
    <w:name w:val="Heading 6 Char"/>
    <w:link w:val="Heading6"/>
    <w:rsid w:val="00CD3214"/>
    <w:rPr>
      <w:rFonts w:ascii="Verdana" w:eastAsia="Times New Roman" w:hAnsi="Verdana" w:cs="Times New Roman"/>
      <w:b/>
      <w:bCs/>
      <w:i w:val="0"/>
      <w:iCs/>
      <w:sz w:val="24"/>
      <w:szCs w:val="28"/>
      <w:lang w:eastAsia="en-US"/>
    </w:rPr>
  </w:style>
  <w:style w:type="character" w:customStyle="1" w:styleId="Heading3Char">
    <w:name w:val="Heading 3 Char"/>
    <w:link w:val="Heading3"/>
    <w:rsid w:val="00BC104B"/>
    <w:rPr>
      <w:rFonts w:ascii="Verdana" w:hAnsi="Verdana" w:cs="Arial"/>
      <w:b/>
      <w:bCs/>
      <w:sz w:val="24"/>
      <w:szCs w:val="26"/>
      <w:lang w:eastAsia="en-US"/>
    </w:rPr>
  </w:style>
  <w:style w:type="character" w:customStyle="1" w:styleId="Heading4Char">
    <w:name w:val="Heading 4 Char"/>
    <w:link w:val="Heading4"/>
    <w:rsid w:val="004A21CC"/>
    <w:rPr>
      <w:rFonts w:ascii="Calibri" w:hAnsi="Calibri"/>
      <w:b/>
      <w:bCs/>
      <w:sz w:val="28"/>
      <w:szCs w:val="28"/>
      <w:lang w:eastAsia="en-US"/>
    </w:rPr>
  </w:style>
  <w:style w:type="character" w:customStyle="1" w:styleId="Heading5Char">
    <w:name w:val="Heading 5 Char"/>
    <w:link w:val="Heading5"/>
    <w:semiHidden/>
    <w:rsid w:val="004A21CC"/>
    <w:rPr>
      <w:rFonts w:ascii="Calibri" w:hAnsi="Calibri"/>
      <w:b/>
      <w:bCs/>
      <w:i/>
      <w:iCs/>
      <w:sz w:val="26"/>
      <w:szCs w:val="26"/>
      <w:lang w:eastAsia="en-US"/>
    </w:rPr>
  </w:style>
  <w:style w:type="character" w:customStyle="1" w:styleId="Heading7Char">
    <w:name w:val="Heading 7 Char"/>
    <w:link w:val="Heading7"/>
    <w:rsid w:val="004A21CC"/>
    <w:rPr>
      <w:rFonts w:ascii="Calibri" w:hAnsi="Calibri"/>
      <w:sz w:val="24"/>
      <w:szCs w:val="24"/>
      <w:lang w:eastAsia="en-US"/>
    </w:rPr>
  </w:style>
  <w:style w:type="character" w:customStyle="1" w:styleId="Heading8Char">
    <w:name w:val="Heading 8 Char"/>
    <w:link w:val="Heading8"/>
    <w:semiHidden/>
    <w:rsid w:val="004A21CC"/>
    <w:rPr>
      <w:rFonts w:ascii="Calibri" w:hAnsi="Calibri"/>
      <w:i/>
      <w:iCs/>
      <w:sz w:val="24"/>
      <w:szCs w:val="24"/>
      <w:lang w:eastAsia="en-US"/>
    </w:rPr>
  </w:style>
  <w:style w:type="character" w:customStyle="1" w:styleId="Heading9Char">
    <w:name w:val="Heading 9 Char"/>
    <w:link w:val="Heading9"/>
    <w:semiHidden/>
    <w:rsid w:val="004A21CC"/>
    <w:rPr>
      <w:rFonts w:ascii="Cambria" w:hAnsi="Cambria"/>
      <w:sz w:val="22"/>
      <w:szCs w:val="22"/>
      <w:lang w:eastAsia="en-US"/>
    </w:rPr>
  </w:style>
  <w:style w:type="character" w:styleId="Strong">
    <w:name w:val="Strong"/>
    <w:uiPriority w:val="22"/>
    <w:qFormat/>
    <w:rsid w:val="004A21CC"/>
    <w:rPr>
      <w:b/>
      <w:bCs/>
    </w:rPr>
  </w:style>
  <w:style w:type="paragraph" w:styleId="ListParagraph">
    <w:name w:val="List Paragraph"/>
    <w:basedOn w:val="Normal"/>
    <w:uiPriority w:val="34"/>
    <w:qFormat/>
    <w:rsid w:val="004A21CC"/>
    <w:pPr>
      <w:ind w:left="720"/>
    </w:pPr>
    <w:rPr>
      <w:rFonts w:ascii="Arial Narrow" w:hAnsi="Arial Narrow"/>
      <w:sz w:val="22"/>
    </w:rPr>
  </w:style>
  <w:style w:type="paragraph" w:styleId="NoSpacing">
    <w:name w:val="No Spacing"/>
    <w:uiPriority w:val="1"/>
    <w:qFormat/>
    <w:rsid w:val="004A21CC"/>
    <w:pPr>
      <w:jc w:val="both"/>
    </w:pPr>
    <w:rPr>
      <w:rFonts w:ascii="Verdana" w:hAnsi="Verdana"/>
      <w:sz w:val="24"/>
      <w:lang w:eastAsia="en-US"/>
    </w:rPr>
  </w:style>
  <w:style w:type="paragraph" w:styleId="Revision">
    <w:name w:val="Revision"/>
    <w:hidden/>
    <w:uiPriority w:val="99"/>
    <w:semiHidden/>
    <w:rsid w:val="00545A62"/>
    <w:rPr>
      <w:lang w:eastAsia="en-US"/>
    </w:rPr>
  </w:style>
  <w:style w:type="paragraph" w:styleId="TOCHeading">
    <w:name w:val="TOC Heading"/>
    <w:basedOn w:val="Heading1"/>
    <w:next w:val="Normal"/>
    <w:uiPriority w:val="39"/>
    <w:unhideWhenUsed/>
    <w:qFormat/>
    <w:rsid w:val="003C7CAE"/>
    <w:pPr>
      <w:keepLines/>
      <w:numPr>
        <w:numId w:val="0"/>
      </w:numPr>
      <w:spacing w:after="0" w:line="259" w:lineRule="auto"/>
      <w:jc w:val="left"/>
      <w:outlineLvl w:val="9"/>
    </w:pPr>
    <w:rPr>
      <w:rFonts w:ascii="Calibri Light" w:hAnsi="Calibri Light"/>
      <w:b w:val="0"/>
      <w:bCs w:val="0"/>
      <w:color w:val="2F5496"/>
      <w:kern w:val="0"/>
      <w:sz w:val="32"/>
      <w:lang w:val="en-US"/>
    </w:rPr>
  </w:style>
  <w:style w:type="paragraph" w:styleId="TOC1">
    <w:name w:val="toc 1"/>
    <w:basedOn w:val="Normal"/>
    <w:next w:val="Normal"/>
    <w:autoRedefine/>
    <w:uiPriority w:val="39"/>
    <w:rsid w:val="006B2F22"/>
    <w:pPr>
      <w:tabs>
        <w:tab w:val="left" w:pos="400"/>
        <w:tab w:val="right" w:pos="8540"/>
      </w:tabs>
      <w:spacing w:before="240" w:after="120"/>
    </w:pPr>
    <w:rPr>
      <w:rFonts w:ascii="Verdana" w:hAnsi="Verdana" w:cs="Calibri"/>
      <w:b/>
      <w:bCs/>
      <w:noProof/>
      <w:sz w:val="22"/>
      <w:szCs w:val="22"/>
    </w:rPr>
  </w:style>
  <w:style w:type="paragraph" w:styleId="TOC2">
    <w:name w:val="toc 2"/>
    <w:basedOn w:val="Normal"/>
    <w:next w:val="Normal"/>
    <w:autoRedefine/>
    <w:uiPriority w:val="39"/>
    <w:rsid w:val="00DD1F9C"/>
    <w:pPr>
      <w:tabs>
        <w:tab w:val="left" w:pos="800"/>
        <w:tab w:val="right" w:pos="8540"/>
      </w:tabs>
      <w:spacing w:before="120"/>
      <w:ind w:left="200"/>
    </w:pPr>
    <w:rPr>
      <w:rFonts w:ascii="Calibri" w:hAnsi="Calibri" w:cs="Calibri"/>
      <w:i/>
      <w:iCs/>
    </w:rPr>
  </w:style>
  <w:style w:type="paragraph" w:styleId="TOC3">
    <w:name w:val="toc 3"/>
    <w:basedOn w:val="Normal"/>
    <w:next w:val="Normal"/>
    <w:autoRedefine/>
    <w:uiPriority w:val="39"/>
    <w:rsid w:val="003C7CAE"/>
    <w:pPr>
      <w:ind w:left="400"/>
    </w:pPr>
    <w:rPr>
      <w:rFonts w:ascii="Calibri" w:hAnsi="Calibri" w:cs="Calibri"/>
    </w:rPr>
  </w:style>
  <w:style w:type="character" w:customStyle="1" w:styleId="UnresolvedMention1">
    <w:name w:val="Unresolved Mention1"/>
    <w:uiPriority w:val="99"/>
    <w:semiHidden/>
    <w:unhideWhenUsed/>
    <w:rsid w:val="00147D29"/>
    <w:rPr>
      <w:color w:val="605E5C"/>
      <w:shd w:val="clear" w:color="auto" w:fill="E1DFDD"/>
    </w:rPr>
  </w:style>
  <w:style w:type="paragraph" w:styleId="TOC4">
    <w:name w:val="toc 4"/>
    <w:basedOn w:val="Normal"/>
    <w:next w:val="Normal"/>
    <w:autoRedefine/>
    <w:rsid w:val="00DD1F9C"/>
    <w:pPr>
      <w:ind w:left="600"/>
    </w:pPr>
    <w:rPr>
      <w:rFonts w:ascii="Calibri" w:hAnsi="Calibri" w:cs="Calibri"/>
    </w:rPr>
  </w:style>
  <w:style w:type="paragraph" w:styleId="TOC5">
    <w:name w:val="toc 5"/>
    <w:basedOn w:val="Normal"/>
    <w:next w:val="Normal"/>
    <w:autoRedefine/>
    <w:rsid w:val="00DD1F9C"/>
    <w:pPr>
      <w:ind w:left="800"/>
    </w:pPr>
    <w:rPr>
      <w:rFonts w:ascii="Calibri" w:hAnsi="Calibri" w:cs="Calibri"/>
    </w:rPr>
  </w:style>
  <w:style w:type="paragraph" w:styleId="TOC6">
    <w:name w:val="toc 6"/>
    <w:basedOn w:val="Normal"/>
    <w:next w:val="Normal"/>
    <w:autoRedefine/>
    <w:rsid w:val="00DD1F9C"/>
    <w:pPr>
      <w:ind w:left="1000"/>
    </w:pPr>
    <w:rPr>
      <w:rFonts w:ascii="Calibri" w:hAnsi="Calibri" w:cs="Calibri"/>
    </w:rPr>
  </w:style>
  <w:style w:type="paragraph" w:styleId="TOC7">
    <w:name w:val="toc 7"/>
    <w:basedOn w:val="Normal"/>
    <w:next w:val="Normal"/>
    <w:autoRedefine/>
    <w:rsid w:val="00DD1F9C"/>
    <w:pPr>
      <w:ind w:left="1200"/>
    </w:pPr>
    <w:rPr>
      <w:rFonts w:ascii="Calibri" w:hAnsi="Calibri" w:cs="Calibri"/>
    </w:rPr>
  </w:style>
  <w:style w:type="paragraph" w:styleId="TOC8">
    <w:name w:val="toc 8"/>
    <w:basedOn w:val="Normal"/>
    <w:next w:val="Normal"/>
    <w:autoRedefine/>
    <w:rsid w:val="00DD1F9C"/>
    <w:pPr>
      <w:ind w:left="1400"/>
    </w:pPr>
    <w:rPr>
      <w:rFonts w:ascii="Calibri" w:hAnsi="Calibri" w:cs="Calibri"/>
    </w:rPr>
  </w:style>
  <w:style w:type="paragraph" w:styleId="TOC9">
    <w:name w:val="toc 9"/>
    <w:basedOn w:val="Normal"/>
    <w:next w:val="Normal"/>
    <w:autoRedefine/>
    <w:rsid w:val="00DD1F9C"/>
    <w:pPr>
      <w:ind w:left="1600"/>
    </w:pPr>
    <w:rPr>
      <w:rFonts w:ascii="Calibri" w:hAnsi="Calibri" w:cs="Calibri"/>
    </w:rPr>
  </w:style>
  <w:style w:type="character" w:styleId="UnresolvedMention">
    <w:name w:val="Unresolved Mention"/>
    <w:basedOn w:val="DefaultParagraphFont"/>
    <w:uiPriority w:val="99"/>
    <w:semiHidden/>
    <w:unhideWhenUsed/>
    <w:rsid w:val="00271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3568">
      <w:bodyDiv w:val="1"/>
      <w:marLeft w:val="0"/>
      <w:marRight w:val="0"/>
      <w:marTop w:val="0"/>
      <w:marBottom w:val="0"/>
      <w:divBdr>
        <w:top w:val="none" w:sz="0" w:space="0" w:color="auto"/>
        <w:left w:val="none" w:sz="0" w:space="0" w:color="auto"/>
        <w:bottom w:val="none" w:sz="0" w:space="0" w:color="auto"/>
        <w:right w:val="none" w:sz="0" w:space="0" w:color="auto"/>
      </w:divBdr>
    </w:div>
    <w:div w:id="323896405">
      <w:bodyDiv w:val="1"/>
      <w:marLeft w:val="0"/>
      <w:marRight w:val="0"/>
      <w:marTop w:val="0"/>
      <w:marBottom w:val="0"/>
      <w:divBdr>
        <w:top w:val="none" w:sz="0" w:space="0" w:color="auto"/>
        <w:left w:val="none" w:sz="0" w:space="0" w:color="auto"/>
        <w:bottom w:val="none" w:sz="0" w:space="0" w:color="auto"/>
        <w:right w:val="none" w:sz="0" w:space="0" w:color="auto"/>
      </w:divBdr>
    </w:div>
    <w:div w:id="327833267">
      <w:bodyDiv w:val="1"/>
      <w:marLeft w:val="0"/>
      <w:marRight w:val="0"/>
      <w:marTop w:val="0"/>
      <w:marBottom w:val="0"/>
      <w:divBdr>
        <w:top w:val="none" w:sz="0" w:space="0" w:color="auto"/>
        <w:left w:val="none" w:sz="0" w:space="0" w:color="auto"/>
        <w:bottom w:val="none" w:sz="0" w:space="0" w:color="auto"/>
        <w:right w:val="none" w:sz="0" w:space="0" w:color="auto"/>
      </w:divBdr>
    </w:div>
    <w:div w:id="5637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hw.nhs.wales/about-us/policies-and-procedures/policies-and-procedures-documents/risk-management-health-and-safety-and-estates-policies/incident-management-policy1/" TargetMode="External"/><Relationship Id="rId18" Type="http://schemas.openxmlformats.org/officeDocument/2006/relationships/hyperlink" Target="mailto:PHW.OMD@wals.nhs.uk" TargetMode="External"/><Relationship Id="rId26" Type="http://schemas.openxmlformats.org/officeDocument/2006/relationships/hyperlink" Target="https://www.gov.uk/government/collections/medical-devices-guidance-for-manufacturers-on-vigilance" TargetMode="External"/><Relationship Id="rId21" Type="http://schemas.openxmlformats.org/officeDocument/2006/relationships/hyperlink" Target="https://www.gov.uk/government/publications/in-vitro-diagnostic-medical-devices-procurement-safety-quality-and-performance"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phw.nhs.wales/about-us/policies-and-procedures/policies-and-procedures-documents/information-governance-information-management-and-technology-policies/interim-guidance-on-retention-of-documents-and-other-records/" TargetMode="External"/><Relationship Id="rId17" Type="http://schemas.openxmlformats.org/officeDocument/2006/relationships/hyperlink" Target="https://phw.nhs.wales/about-us/policies-and-procedures/policies-and-procedures-documents/risk-management-health-and-safety-and-estates-policies/alerts-safety-notices-and-other-guidance-policy/" TargetMode="External"/><Relationship Id="rId25" Type="http://schemas.openxmlformats.org/officeDocument/2006/relationships/hyperlink" Target="https://assets.publishing.service.gov.uk/government/uploads/system/uploads/attachment_data/file/982127/Managing_medical_devices.pdf" TargetMode="External"/><Relationship Id="rId33" Type="http://schemas.openxmlformats.org/officeDocument/2006/relationships/hyperlink" Target="https://nhswales365.sharepoint.com/sites/PHW/SitePages/DATIX.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hw.nhs.wales/about-us/policies-and-procedures/policies-and-procedures-documents/corporate-governance-communications-and-finance-policies/standing-financial-instructions1/" TargetMode="External"/><Relationship Id="rId20" Type="http://schemas.openxmlformats.org/officeDocument/2006/relationships/hyperlink" Target="https://assets.publishing.service.gov.uk/government/uploads/system/uploads/attachment_data/file/982127/Managing_medical_devices.pdf" TargetMode="External"/><Relationship Id="rId29" Type="http://schemas.openxmlformats.org/officeDocument/2006/relationships/hyperlink" Target="https://www.gov.wales/sites/default/files/publications/2019-07/decontamination-of-medical-devices-a-development-plan-for-healthcare-organis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1168485/Medical_device_stand-alone_software_including_apps__including_IVDMDs_.pdf" TargetMode="External"/><Relationship Id="rId32" Type="http://schemas.openxmlformats.org/officeDocument/2006/relationships/image" Target="media/image2.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ww2.nphs.wales.nhs.uk:8080/PHWPoliciesDocs.nsf/0/82123ecd9dcbc3348025822b005638d9/$FILE/PHW%2063%20Waste%20Management%20Policy%20V3.pdf" TargetMode="External"/><Relationship Id="rId23" Type="http://schemas.openxmlformats.org/officeDocument/2006/relationships/hyperlink" Target="https://www.gov.uk/government/publications/medical-devices-software-applications-apps" TargetMode="External"/><Relationship Id="rId28" Type="http://schemas.openxmlformats.org/officeDocument/2006/relationships/hyperlink" Target="https://assets.publishing.service.gov.uk/government/uploads/system/uploads/attachment_data/file/956268/Single_use_medical_devices.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HW_Board.Business@wales.nhs.uk" TargetMode="External"/><Relationship Id="rId31" Type="http://schemas.openxmlformats.org/officeDocument/2006/relationships/hyperlink" Target="mailto:ProcurementServicesenquiries@wales.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w.nhs.wales/about-us/policies-and-procedures/policies-and-procedures-documents/risk-management-health-and-safety-and-estates-policies/risk-management-policy/" TargetMode="External"/><Relationship Id="rId22" Type="http://schemas.openxmlformats.org/officeDocument/2006/relationships/hyperlink" Target="https://www.gov.uk/government/publications/in-vitro-diagnostic-point-of-care-test-devices" TargetMode="External"/><Relationship Id="rId27" Type="http://schemas.openxmlformats.org/officeDocument/2006/relationships/hyperlink" Target="https://nwssp.nhs.wales/a-wp/governance-e-manual/putting-the-citizen-first/health-and-care-standards-with-supporting-guidance/theme-2-safe-care/standard-2-9-medical-devices-equipment-and-diagnostic-systems/" TargetMode="External"/><Relationship Id="rId30" Type="http://schemas.openxmlformats.org/officeDocument/2006/relationships/hyperlink" Target="https://phw.nhs.wales/about-us/policies-and-procedures/policies-and-procedures-documents/clinical-governance-and-infection-control-polici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9473a8d1-9c3c-4660-96a8-17af42386122" xsi:nil="true"/>
    <lcf76f155ced4ddcb4097134ff3c332f xmlns="8d9f89f1-bd7b-4e61-9769-71ce67135d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C3AF8EC7A92F43903BA0F94ED5FFFC" ma:contentTypeVersion="15" ma:contentTypeDescription="Create a new document." ma:contentTypeScope="" ma:versionID="541e1aaf77c2a895fa309d63322c3682">
  <xsd:schema xmlns:xsd="http://www.w3.org/2001/XMLSchema" xmlns:xs="http://www.w3.org/2001/XMLSchema" xmlns:p="http://schemas.microsoft.com/office/2006/metadata/properties" xmlns:ns2="8d9f89f1-bd7b-4e61-9769-71ce67135dc9" xmlns:ns3="9473a8d1-9c3c-4660-96a8-17af42386122" targetNamespace="http://schemas.microsoft.com/office/2006/metadata/properties" ma:root="true" ma:fieldsID="d8962c1a29cd88c51c326a7d89a681e9" ns2:_="" ns3:_="">
    <xsd:import namespace="8d9f89f1-bd7b-4e61-9769-71ce67135dc9"/>
    <xsd:import namespace="9473a8d1-9c3c-4660-96a8-17af423861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f89f1-bd7b-4e61-9769-71ce67135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3a8d1-9c3c-4660-96a8-17af4238612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7c6739b-2fbd-401e-8198-8b9b04969780}" ma:internalName="TaxCatchAll" ma:showField="CatchAllData" ma:web="9473a8d1-9c3c-4660-96a8-17af4238612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1E14F-0A38-49DB-B457-3CEA80356F28}">
  <ds:schemaRefs>
    <ds:schemaRef ds:uri="http://schemas.openxmlformats.org/officeDocument/2006/bibliography"/>
  </ds:schemaRefs>
</ds:datastoreItem>
</file>

<file path=customXml/itemProps2.xml><?xml version="1.0" encoding="utf-8"?>
<ds:datastoreItem xmlns:ds="http://schemas.openxmlformats.org/officeDocument/2006/customXml" ds:itemID="{F682BDFB-0F66-4FCB-BA5D-4EE400FFF338}">
  <ds:schemaRefs>
    <ds:schemaRef ds:uri="http://schemas.microsoft.com/office/2006/metadata/properties"/>
    <ds:schemaRef ds:uri="http://schemas.microsoft.com/office/infopath/2007/PartnerControls"/>
    <ds:schemaRef ds:uri="9473a8d1-9c3c-4660-96a8-17af42386122"/>
    <ds:schemaRef ds:uri="8d9f89f1-bd7b-4e61-9769-71ce67135dc9"/>
  </ds:schemaRefs>
</ds:datastoreItem>
</file>

<file path=customXml/itemProps3.xml><?xml version="1.0" encoding="utf-8"?>
<ds:datastoreItem xmlns:ds="http://schemas.openxmlformats.org/officeDocument/2006/customXml" ds:itemID="{9F330311-855B-48BC-BDE3-950FF8142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f89f1-bd7b-4e61-9769-71ce67135dc9"/>
    <ds:schemaRef ds:uri="9473a8d1-9c3c-4660-96a8-17af42386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51F7D-26B8-419F-9CD5-E23DE2286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6609</Words>
  <Characters>37676</Characters>
  <Application>Microsoft Office Word</Application>
  <DocSecurity>0</DocSecurity>
  <Lines>1255</Lines>
  <Paragraphs>598</Paragraphs>
  <ScaleCrop>false</ScaleCrop>
  <HeadingPairs>
    <vt:vector size="2" baseType="variant">
      <vt:variant>
        <vt:lpstr>Title</vt:lpstr>
      </vt:variant>
      <vt:variant>
        <vt:i4>1</vt:i4>
      </vt:variant>
    </vt:vector>
  </HeadingPairs>
  <TitlesOfParts>
    <vt:vector size="1" baseType="lpstr">
      <vt:lpstr> </vt:lpstr>
    </vt:vector>
  </TitlesOfParts>
  <Company>Cardiff &amp; Vale NHS Trust</Company>
  <LinksUpToDate>false</LinksUpToDate>
  <CharactersWithSpaces>43687</CharactersWithSpaces>
  <SharedDoc>false</SharedDoc>
  <HLinks>
    <vt:vector size="420" baseType="variant">
      <vt:variant>
        <vt:i4>3866697</vt:i4>
      </vt:variant>
      <vt:variant>
        <vt:i4>372</vt:i4>
      </vt:variant>
      <vt:variant>
        <vt:i4>0</vt:i4>
      </vt:variant>
      <vt:variant>
        <vt:i4>5</vt:i4>
      </vt:variant>
      <vt:variant>
        <vt:lpwstr/>
      </vt:variant>
      <vt:variant>
        <vt:lpwstr>APPENDIX_2</vt:lpwstr>
      </vt:variant>
      <vt:variant>
        <vt:i4>1638481</vt:i4>
      </vt:variant>
      <vt:variant>
        <vt:i4>369</vt:i4>
      </vt:variant>
      <vt:variant>
        <vt:i4>0</vt:i4>
      </vt:variant>
      <vt:variant>
        <vt:i4>5</vt:i4>
      </vt:variant>
      <vt:variant>
        <vt:lpwstr>https://nhswales365.sharepoint.com/sites/PHW/SitePages/DATIX.aspx</vt:lpwstr>
      </vt:variant>
      <vt:variant>
        <vt:lpwstr/>
      </vt:variant>
      <vt:variant>
        <vt:i4>3670089</vt:i4>
      </vt:variant>
      <vt:variant>
        <vt:i4>366</vt:i4>
      </vt:variant>
      <vt:variant>
        <vt:i4>0</vt:i4>
      </vt:variant>
      <vt:variant>
        <vt:i4>5</vt:i4>
      </vt:variant>
      <vt:variant>
        <vt:lpwstr/>
      </vt:variant>
      <vt:variant>
        <vt:lpwstr>APPENDIX_1</vt:lpwstr>
      </vt:variant>
      <vt:variant>
        <vt:i4>4325458</vt:i4>
      </vt:variant>
      <vt:variant>
        <vt:i4>363</vt:i4>
      </vt:variant>
      <vt:variant>
        <vt:i4>0</vt:i4>
      </vt:variant>
      <vt:variant>
        <vt:i4>5</vt:i4>
      </vt:variant>
      <vt:variant>
        <vt:lpwstr>https://www.gov.wales/sites/default/files/publications/2019-07/decontamination-of-medical-devices-a-development-plan-for-healthcare-organisations.pdf</vt:lpwstr>
      </vt:variant>
      <vt:variant>
        <vt:lpwstr/>
      </vt:variant>
      <vt:variant>
        <vt:i4>12</vt:i4>
      </vt:variant>
      <vt:variant>
        <vt:i4>360</vt:i4>
      </vt:variant>
      <vt:variant>
        <vt:i4>0</vt:i4>
      </vt:variant>
      <vt:variant>
        <vt:i4>5</vt:i4>
      </vt:variant>
      <vt:variant>
        <vt:lpwstr>https://assets.publishing.service.gov.uk/government/uploads/system/uploads/attachment_data/file/956268/Single_use_medical_devices.pdf</vt:lpwstr>
      </vt:variant>
      <vt:variant>
        <vt:lpwstr/>
      </vt:variant>
      <vt:variant>
        <vt:i4>3538996</vt:i4>
      </vt:variant>
      <vt:variant>
        <vt:i4>357</vt:i4>
      </vt:variant>
      <vt:variant>
        <vt:i4>0</vt:i4>
      </vt:variant>
      <vt:variant>
        <vt:i4>5</vt:i4>
      </vt:variant>
      <vt:variant>
        <vt:lpwstr>https://nwssp.nhs.wales/a-wp/governance-e-manual/putting-the-citizen-first/health-and-care-standards-with-supporting-guidance/theme-2-safe-care/standard-2-9-medical-devices-equipment-and-diagnostic-systems/</vt:lpwstr>
      </vt:variant>
      <vt:variant>
        <vt:lpwstr/>
      </vt:variant>
      <vt:variant>
        <vt:i4>4849738</vt:i4>
      </vt:variant>
      <vt:variant>
        <vt:i4>354</vt:i4>
      </vt:variant>
      <vt:variant>
        <vt:i4>0</vt:i4>
      </vt:variant>
      <vt:variant>
        <vt:i4>5</vt:i4>
      </vt:variant>
      <vt:variant>
        <vt:lpwstr>https://www.gov.uk/government/collections/medical-devices-guidance-for-manufacturers-on-vigilance</vt:lpwstr>
      </vt:variant>
      <vt:variant>
        <vt:lpwstr/>
      </vt:variant>
      <vt:variant>
        <vt:i4>5636217</vt:i4>
      </vt:variant>
      <vt:variant>
        <vt:i4>351</vt:i4>
      </vt:variant>
      <vt:variant>
        <vt:i4>0</vt:i4>
      </vt:variant>
      <vt:variant>
        <vt:i4>5</vt:i4>
      </vt:variant>
      <vt:variant>
        <vt:lpwstr>https://assets.publishing.service.gov.uk/government/uploads/system/uploads/attachment_data/file/982127/Managing_medical_devices.pdf</vt:lpwstr>
      </vt:variant>
      <vt:variant>
        <vt:lpwstr/>
      </vt:variant>
      <vt:variant>
        <vt:i4>1376306</vt:i4>
      </vt:variant>
      <vt:variant>
        <vt:i4>344</vt:i4>
      </vt:variant>
      <vt:variant>
        <vt:i4>0</vt:i4>
      </vt:variant>
      <vt:variant>
        <vt:i4>5</vt:i4>
      </vt:variant>
      <vt:variant>
        <vt:lpwstr/>
      </vt:variant>
      <vt:variant>
        <vt:lpwstr>_Toc141967488</vt:lpwstr>
      </vt:variant>
      <vt:variant>
        <vt:i4>1376306</vt:i4>
      </vt:variant>
      <vt:variant>
        <vt:i4>338</vt:i4>
      </vt:variant>
      <vt:variant>
        <vt:i4>0</vt:i4>
      </vt:variant>
      <vt:variant>
        <vt:i4>5</vt:i4>
      </vt:variant>
      <vt:variant>
        <vt:lpwstr/>
      </vt:variant>
      <vt:variant>
        <vt:lpwstr>_Toc141967487</vt:lpwstr>
      </vt:variant>
      <vt:variant>
        <vt:i4>1376306</vt:i4>
      </vt:variant>
      <vt:variant>
        <vt:i4>332</vt:i4>
      </vt:variant>
      <vt:variant>
        <vt:i4>0</vt:i4>
      </vt:variant>
      <vt:variant>
        <vt:i4>5</vt:i4>
      </vt:variant>
      <vt:variant>
        <vt:lpwstr/>
      </vt:variant>
      <vt:variant>
        <vt:lpwstr>_Toc141967486</vt:lpwstr>
      </vt:variant>
      <vt:variant>
        <vt:i4>1376306</vt:i4>
      </vt:variant>
      <vt:variant>
        <vt:i4>326</vt:i4>
      </vt:variant>
      <vt:variant>
        <vt:i4>0</vt:i4>
      </vt:variant>
      <vt:variant>
        <vt:i4>5</vt:i4>
      </vt:variant>
      <vt:variant>
        <vt:lpwstr/>
      </vt:variant>
      <vt:variant>
        <vt:lpwstr>_Toc141967485</vt:lpwstr>
      </vt:variant>
      <vt:variant>
        <vt:i4>1376306</vt:i4>
      </vt:variant>
      <vt:variant>
        <vt:i4>320</vt:i4>
      </vt:variant>
      <vt:variant>
        <vt:i4>0</vt:i4>
      </vt:variant>
      <vt:variant>
        <vt:i4>5</vt:i4>
      </vt:variant>
      <vt:variant>
        <vt:lpwstr/>
      </vt:variant>
      <vt:variant>
        <vt:lpwstr>_Toc141967484</vt:lpwstr>
      </vt:variant>
      <vt:variant>
        <vt:i4>1376306</vt:i4>
      </vt:variant>
      <vt:variant>
        <vt:i4>314</vt:i4>
      </vt:variant>
      <vt:variant>
        <vt:i4>0</vt:i4>
      </vt:variant>
      <vt:variant>
        <vt:i4>5</vt:i4>
      </vt:variant>
      <vt:variant>
        <vt:lpwstr/>
      </vt:variant>
      <vt:variant>
        <vt:lpwstr>_Toc141967483</vt:lpwstr>
      </vt:variant>
      <vt:variant>
        <vt:i4>1376306</vt:i4>
      </vt:variant>
      <vt:variant>
        <vt:i4>308</vt:i4>
      </vt:variant>
      <vt:variant>
        <vt:i4>0</vt:i4>
      </vt:variant>
      <vt:variant>
        <vt:i4>5</vt:i4>
      </vt:variant>
      <vt:variant>
        <vt:lpwstr/>
      </vt:variant>
      <vt:variant>
        <vt:lpwstr>_Toc141967482</vt:lpwstr>
      </vt:variant>
      <vt:variant>
        <vt:i4>1376306</vt:i4>
      </vt:variant>
      <vt:variant>
        <vt:i4>302</vt:i4>
      </vt:variant>
      <vt:variant>
        <vt:i4>0</vt:i4>
      </vt:variant>
      <vt:variant>
        <vt:i4>5</vt:i4>
      </vt:variant>
      <vt:variant>
        <vt:lpwstr/>
      </vt:variant>
      <vt:variant>
        <vt:lpwstr>_Toc141967481</vt:lpwstr>
      </vt:variant>
      <vt:variant>
        <vt:i4>1376306</vt:i4>
      </vt:variant>
      <vt:variant>
        <vt:i4>296</vt:i4>
      </vt:variant>
      <vt:variant>
        <vt:i4>0</vt:i4>
      </vt:variant>
      <vt:variant>
        <vt:i4>5</vt:i4>
      </vt:variant>
      <vt:variant>
        <vt:lpwstr/>
      </vt:variant>
      <vt:variant>
        <vt:lpwstr>_Toc141967480</vt:lpwstr>
      </vt:variant>
      <vt:variant>
        <vt:i4>1703986</vt:i4>
      </vt:variant>
      <vt:variant>
        <vt:i4>290</vt:i4>
      </vt:variant>
      <vt:variant>
        <vt:i4>0</vt:i4>
      </vt:variant>
      <vt:variant>
        <vt:i4>5</vt:i4>
      </vt:variant>
      <vt:variant>
        <vt:lpwstr/>
      </vt:variant>
      <vt:variant>
        <vt:lpwstr>_Toc141967479</vt:lpwstr>
      </vt:variant>
      <vt:variant>
        <vt:i4>1703986</vt:i4>
      </vt:variant>
      <vt:variant>
        <vt:i4>284</vt:i4>
      </vt:variant>
      <vt:variant>
        <vt:i4>0</vt:i4>
      </vt:variant>
      <vt:variant>
        <vt:i4>5</vt:i4>
      </vt:variant>
      <vt:variant>
        <vt:lpwstr/>
      </vt:variant>
      <vt:variant>
        <vt:lpwstr>_Toc141967478</vt:lpwstr>
      </vt:variant>
      <vt:variant>
        <vt:i4>1703986</vt:i4>
      </vt:variant>
      <vt:variant>
        <vt:i4>278</vt:i4>
      </vt:variant>
      <vt:variant>
        <vt:i4>0</vt:i4>
      </vt:variant>
      <vt:variant>
        <vt:i4>5</vt:i4>
      </vt:variant>
      <vt:variant>
        <vt:lpwstr/>
      </vt:variant>
      <vt:variant>
        <vt:lpwstr>_Toc141967477</vt:lpwstr>
      </vt:variant>
      <vt:variant>
        <vt:i4>1703986</vt:i4>
      </vt:variant>
      <vt:variant>
        <vt:i4>272</vt:i4>
      </vt:variant>
      <vt:variant>
        <vt:i4>0</vt:i4>
      </vt:variant>
      <vt:variant>
        <vt:i4>5</vt:i4>
      </vt:variant>
      <vt:variant>
        <vt:lpwstr/>
      </vt:variant>
      <vt:variant>
        <vt:lpwstr>_Toc141967476</vt:lpwstr>
      </vt:variant>
      <vt:variant>
        <vt:i4>1703986</vt:i4>
      </vt:variant>
      <vt:variant>
        <vt:i4>266</vt:i4>
      </vt:variant>
      <vt:variant>
        <vt:i4>0</vt:i4>
      </vt:variant>
      <vt:variant>
        <vt:i4>5</vt:i4>
      </vt:variant>
      <vt:variant>
        <vt:lpwstr/>
      </vt:variant>
      <vt:variant>
        <vt:lpwstr>_Toc141967475</vt:lpwstr>
      </vt:variant>
      <vt:variant>
        <vt:i4>1703986</vt:i4>
      </vt:variant>
      <vt:variant>
        <vt:i4>260</vt:i4>
      </vt:variant>
      <vt:variant>
        <vt:i4>0</vt:i4>
      </vt:variant>
      <vt:variant>
        <vt:i4>5</vt:i4>
      </vt:variant>
      <vt:variant>
        <vt:lpwstr/>
      </vt:variant>
      <vt:variant>
        <vt:lpwstr>_Toc141967474</vt:lpwstr>
      </vt:variant>
      <vt:variant>
        <vt:i4>1703986</vt:i4>
      </vt:variant>
      <vt:variant>
        <vt:i4>254</vt:i4>
      </vt:variant>
      <vt:variant>
        <vt:i4>0</vt:i4>
      </vt:variant>
      <vt:variant>
        <vt:i4>5</vt:i4>
      </vt:variant>
      <vt:variant>
        <vt:lpwstr/>
      </vt:variant>
      <vt:variant>
        <vt:lpwstr>_Toc141967473</vt:lpwstr>
      </vt:variant>
      <vt:variant>
        <vt:i4>1703986</vt:i4>
      </vt:variant>
      <vt:variant>
        <vt:i4>248</vt:i4>
      </vt:variant>
      <vt:variant>
        <vt:i4>0</vt:i4>
      </vt:variant>
      <vt:variant>
        <vt:i4>5</vt:i4>
      </vt:variant>
      <vt:variant>
        <vt:lpwstr/>
      </vt:variant>
      <vt:variant>
        <vt:lpwstr>_Toc141967472</vt:lpwstr>
      </vt:variant>
      <vt:variant>
        <vt:i4>1703986</vt:i4>
      </vt:variant>
      <vt:variant>
        <vt:i4>242</vt:i4>
      </vt:variant>
      <vt:variant>
        <vt:i4>0</vt:i4>
      </vt:variant>
      <vt:variant>
        <vt:i4>5</vt:i4>
      </vt:variant>
      <vt:variant>
        <vt:lpwstr/>
      </vt:variant>
      <vt:variant>
        <vt:lpwstr>_Toc141967471</vt:lpwstr>
      </vt:variant>
      <vt:variant>
        <vt:i4>1703986</vt:i4>
      </vt:variant>
      <vt:variant>
        <vt:i4>236</vt:i4>
      </vt:variant>
      <vt:variant>
        <vt:i4>0</vt:i4>
      </vt:variant>
      <vt:variant>
        <vt:i4>5</vt:i4>
      </vt:variant>
      <vt:variant>
        <vt:lpwstr/>
      </vt:variant>
      <vt:variant>
        <vt:lpwstr>_Toc141967470</vt:lpwstr>
      </vt:variant>
      <vt:variant>
        <vt:i4>1769522</vt:i4>
      </vt:variant>
      <vt:variant>
        <vt:i4>230</vt:i4>
      </vt:variant>
      <vt:variant>
        <vt:i4>0</vt:i4>
      </vt:variant>
      <vt:variant>
        <vt:i4>5</vt:i4>
      </vt:variant>
      <vt:variant>
        <vt:lpwstr/>
      </vt:variant>
      <vt:variant>
        <vt:lpwstr>_Toc141967469</vt:lpwstr>
      </vt:variant>
      <vt:variant>
        <vt:i4>1769522</vt:i4>
      </vt:variant>
      <vt:variant>
        <vt:i4>224</vt:i4>
      </vt:variant>
      <vt:variant>
        <vt:i4>0</vt:i4>
      </vt:variant>
      <vt:variant>
        <vt:i4>5</vt:i4>
      </vt:variant>
      <vt:variant>
        <vt:lpwstr/>
      </vt:variant>
      <vt:variant>
        <vt:lpwstr>_Toc141967468</vt:lpwstr>
      </vt:variant>
      <vt:variant>
        <vt:i4>1769522</vt:i4>
      </vt:variant>
      <vt:variant>
        <vt:i4>218</vt:i4>
      </vt:variant>
      <vt:variant>
        <vt:i4>0</vt:i4>
      </vt:variant>
      <vt:variant>
        <vt:i4>5</vt:i4>
      </vt:variant>
      <vt:variant>
        <vt:lpwstr/>
      </vt:variant>
      <vt:variant>
        <vt:lpwstr>_Toc141967467</vt:lpwstr>
      </vt:variant>
      <vt:variant>
        <vt:i4>1769522</vt:i4>
      </vt:variant>
      <vt:variant>
        <vt:i4>212</vt:i4>
      </vt:variant>
      <vt:variant>
        <vt:i4>0</vt:i4>
      </vt:variant>
      <vt:variant>
        <vt:i4>5</vt:i4>
      </vt:variant>
      <vt:variant>
        <vt:lpwstr/>
      </vt:variant>
      <vt:variant>
        <vt:lpwstr>_Toc141967466</vt:lpwstr>
      </vt:variant>
      <vt:variant>
        <vt:i4>1769522</vt:i4>
      </vt:variant>
      <vt:variant>
        <vt:i4>206</vt:i4>
      </vt:variant>
      <vt:variant>
        <vt:i4>0</vt:i4>
      </vt:variant>
      <vt:variant>
        <vt:i4>5</vt:i4>
      </vt:variant>
      <vt:variant>
        <vt:lpwstr/>
      </vt:variant>
      <vt:variant>
        <vt:lpwstr>_Toc141967465</vt:lpwstr>
      </vt:variant>
      <vt:variant>
        <vt:i4>1769522</vt:i4>
      </vt:variant>
      <vt:variant>
        <vt:i4>200</vt:i4>
      </vt:variant>
      <vt:variant>
        <vt:i4>0</vt:i4>
      </vt:variant>
      <vt:variant>
        <vt:i4>5</vt:i4>
      </vt:variant>
      <vt:variant>
        <vt:lpwstr/>
      </vt:variant>
      <vt:variant>
        <vt:lpwstr>_Toc141967464</vt:lpwstr>
      </vt:variant>
      <vt:variant>
        <vt:i4>1769522</vt:i4>
      </vt:variant>
      <vt:variant>
        <vt:i4>194</vt:i4>
      </vt:variant>
      <vt:variant>
        <vt:i4>0</vt:i4>
      </vt:variant>
      <vt:variant>
        <vt:i4>5</vt:i4>
      </vt:variant>
      <vt:variant>
        <vt:lpwstr/>
      </vt:variant>
      <vt:variant>
        <vt:lpwstr>_Toc141967463</vt:lpwstr>
      </vt:variant>
      <vt:variant>
        <vt:i4>1769522</vt:i4>
      </vt:variant>
      <vt:variant>
        <vt:i4>188</vt:i4>
      </vt:variant>
      <vt:variant>
        <vt:i4>0</vt:i4>
      </vt:variant>
      <vt:variant>
        <vt:i4>5</vt:i4>
      </vt:variant>
      <vt:variant>
        <vt:lpwstr/>
      </vt:variant>
      <vt:variant>
        <vt:lpwstr>_Toc141967462</vt:lpwstr>
      </vt:variant>
      <vt:variant>
        <vt:i4>1769522</vt:i4>
      </vt:variant>
      <vt:variant>
        <vt:i4>182</vt:i4>
      </vt:variant>
      <vt:variant>
        <vt:i4>0</vt:i4>
      </vt:variant>
      <vt:variant>
        <vt:i4>5</vt:i4>
      </vt:variant>
      <vt:variant>
        <vt:lpwstr/>
      </vt:variant>
      <vt:variant>
        <vt:lpwstr>_Toc141967461</vt:lpwstr>
      </vt:variant>
      <vt:variant>
        <vt:i4>1769522</vt:i4>
      </vt:variant>
      <vt:variant>
        <vt:i4>176</vt:i4>
      </vt:variant>
      <vt:variant>
        <vt:i4>0</vt:i4>
      </vt:variant>
      <vt:variant>
        <vt:i4>5</vt:i4>
      </vt:variant>
      <vt:variant>
        <vt:lpwstr/>
      </vt:variant>
      <vt:variant>
        <vt:lpwstr>_Toc141967460</vt:lpwstr>
      </vt:variant>
      <vt:variant>
        <vt:i4>1572914</vt:i4>
      </vt:variant>
      <vt:variant>
        <vt:i4>170</vt:i4>
      </vt:variant>
      <vt:variant>
        <vt:i4>0</vt:i4>
      </vt:variant>
      <vt:variant>
        <vt:i4>5</vt:i4>
      </vt:variant>
      <vt:variant>
        <vt:lpwstr/>
      </vt:variant>
      <vt:variant>
        <vt:lpwstr>_Toc141967459</vt:lpwstr>
      </vt:variant>
      <vt:variant>
        <vt:i4>1572914</vt:i4>
      </vt:variant>
      <vt:variant>
        <vt:i4>164</vt:i4>
      </vt:variant>
      <vt:variant>
        <vt:i4>0</vt:i4>
      </vt:variant>
      <vt:variant>
        <vt:i4>5</vt:i4>
      </vt:variant>
      <vt:variant>
        <vt:lpwstr/>
      </vt:variant>
      <vt:variant>
        <vt:lpwstr>_Toc141967458</vt:lpwstr>
      </vt:variant>
      <vt:variant>
        <vt:i4>1572914</vt:i4>
      </vt:variant>
      <vt:variant>
        <vt:i4>158</vt:i4>
      </vt:variant>
      <vt:variant>
        <vt:i4>0</vt:i4>
      </vt:variant>
      <vt:variant>
        <vt:i4>5</vt:i4>
      </vt:variant>
      <vt:variant>
        <vt:lpwstr/>
      </vt:variant>
      <vt:variant>
        <vt:lpwstr>_Toc141967457</vt:lpwstr>
      </vt:variant>
      <vt:variant>
        <vt:i4>1572914</vt:i4>
      </vt:variant>
      <vt:variant>
        <vt:i4>152</vt:i4>
      </vt:variant>
      <vt:variant>
        <vt:i4>0</vt:i4>
      </vt:variant>
      <vt:variant>
        <vt:i4>5</vt:i4>
      </vt:variant>
      <vt:variant>
        <vt:lpwstr/>
      </vt:variant>
      <vt:variant>
        <vt:lpwstr>_Toc141967456</vt:lpwstr>
      </vt:variant>
      <vt:variant>
        <vt:i4>1572914</vt:i4>
      </vt:variant>
      <vt:variant>
        <vt:i4>146</vt:i4>
      </vt:variant>
      <vt:variant>
        <vt:i4>0</vt:i4>
      </vt:variant>
      <vt:variant>
        <vt:i4>5</vt:i4>
      </vt:variant>
      <vt:variant>
        <vt:lpwstr/>
      </vt:variant>
      <vt:variant>
        <vt:lpwstr>_Toc141967455</vt:lpwstr>
      </vt:variant>
      <vt:variant>
        <vt:i4>1572914</vt:i4>
      </vt:variant>
      <vt:variant>
        <vt:i4>140</vt:i4>
      </vt:variant>
      <vt:variant>
        <vt:i4>0</vt:i4>
      </vt:variant>
      <vt:variant>
        <vt:i4>5</vt:i4>
      </vt:variant>
      <vt:variant>
        <vt:lpwstr/>
      </vt:variant>
      <vt:variant>
        <vt:lpwstr>_Toc141967454</vt:lpwstr>
      </vt:variant>
      <vt:variant>
        <vt:i4>1572914</vt:i4>
      </vt:variant>
      <vt:variant>
        <vt:i4>134</vt:i4>
      </vt:variant>
      <vt:variant>
        <vt:i4>0</vt:i4>
      </vt:variant>
      <vt:variant>
        <vt:i4>5</vt:i4>
      </vt:variant>
      <vt:variant>
        <vt:lpwstr/>
      </vt:variant>
      <vt:variant>
        <vt:lpwstr>_Toc141967453</vt:lpwstr>
      </vt:variant>
      <vt:variant>
        <vt:i4>1572914</vt:i4>
      </vt:variant>
      <vt:variant>
        <vt:i4>128</vt:i4>
      </vt:variant>
      <vt:variant>
        <vt:i4>0</vt:i4>
      </vt:variant>
      <vt:variant>
        <vt:i4>5</vt:i4>
      </vt:variant>
      <vt:variant>
        <vt:lpwstr/>
      </vt:variant>
      <vt:variant>
        <vt:lpwstr>_Toc141967452</vt:lpwstr>
      </vt:variant>
      <vt:variant>
        <vt:i4>1572914</vt:i4>
      </vt:variant>
      <vt:variant>
        <vt:i4>122</vt:i4>
      </vt:variant>
      <vt:variant>
        <vt:i4>0</vt:i4>
      </vt:variant>
      <vt:variant>
        <vt:i4>5</vt:i4>
      </vt:variant>
      <vt:variant>
        <vt:lpwstr/>
      </vt:variant>
      <vt:variant>
        <vt:lpwstr>_Toc141967451</vt:lpwstr>
      </vt:variant>
      <vt:variant>
        <vt:i4>1572914</vt:i4>
      </vt:variant>
      <vt:variant>
        <vt:i4>116</vt:i4>
      </vt:variant>
      <vt:variant>
        <vt:i4>0</vt:i4>
      </vt:variant>
      <vt:variant>
        <vt:i4>5</vt:i4>
      </vt:variant>
      <vt:variant>
        <vt:lpwstr/>
      </vt:variant>
      <vt:variant>
        <vt:lpwstr>_Toc141967450</vt:lpwstr>
      </vt:variant>
      <vt:variant>
        <vt:i4>1638450</vt:i4>
      </vt:variant>
      <vt:variant>
        <vt:i4>110</vt:i4>
      </vt:variant>
      <vt:variant>
        <vt:i4>0</vt:i4>
      </vt:variant>
      <vt:variant>
        <vt:i4>5</vt:i4>
      </vt:variant>
      <vt:variant>
        <vt:lpwstr/>
      </vt:variant>
      <vt:variant>
        <vt:lpwstr>_Toc141967449</vt:lpwstr>
      </vt:variant>
      <vt:variant>
        <vt:i4>1638450</vt:i4>
      </vt:variant>
      <vt:variant>
        <vt:i4>104</vt:i4>
      </vt:variant>
      <vt:variant>
        <vt:i4>0</vt:i4>
      </vt:variant>
      <vt:variant>
        <vt:i4>5</vt:i4>
      </vt:variant>
      <vt:variant>
        <vt:lpwstr/>
      </vt:variant>
      <vt:variant>
        <vt:lpwstr>_Toc141967448</vt:lpwstr>
      </vt:variant>
      <vt:variant>
        <vt:i4>1638450</vt:i4>
      </vt:variant>
      <vt:variant>
        <vt:i4>98</vt:i4>
      </vt:variant>
      <vt:variant>
        <vt:i4>0</vt:i4>
      </vt:variant>
      <vt:variant>
        <vt:i4>5</vt:i4>
      </vt:variant>
      <vt:variant>
        <vt:lpwstr/>
      </vt:variant>
      <vt:variant>
        <vt:lpwstr>_Toc141967447</vt:lpwstr>
      </vt:variant>
      <vt:variant>
        <vt:i4>1638450</vt:i4>
      </vt:variant>
      <vt:variant>
        <vt:i4>92</vt:i4>
      </vt:variant>
      <vt:variant>
        <vt:i4>0</vt:i4>
      </vt:variant>
      <vt:variant>
        <vt:i4>5</vt:i4>
      </vt:variant>
      <vt:variant>
        <vt:lpwstr/>
      </vt:variant>
      <vt:variant>
        <vt:lpwstr>_Toc141967446</vt:lpwstr>
      </vt:variant>
      <vt:variant>
        <vt:i4>1638450</vt:i4>
      </vt:variant>
      <vt:variant>
        <vt:i4>86</vt:i4>
      </vt:variant>
      <vt:variant>
        <vt:i4>0</vt:i4>
      </vt:variant>
      <vt:variant>
        <vt:i4>5</vt:i4>
      </vt:variant>
      <vt:variant>
        <vt:lpwstr/>
      </vt:variant>
      <vt:variant>
        <vt:lpwstr>_Toc141967445</vt:lpwstr>
      </vt:variant>
      <vt:variant>
        <vt:i4>1638450</vt:i4>
      </vt:variant>
      <vt:variant>
        <vt:i4>80</vt:i4>
      </vt:variant>
      <vt:variant>
        <vt:i4>0</vt:i4>
      </vt:variant>
      <vt:variant>
        <vt:i4>5</vt:i4>
      </vt:variant>
      <vt:variant>
        <vt:lpwstr/>
      </vt:variant>
      <vt:variant>
        <vt:lpwstr>_Toc141967444</vt:lpwstr>
      </vt:variant>
      <vt:variant>
        <vt:i4>1638450</vt:i4>
      </vt:variant>
      <vt:variant>
        <vt:i4>74</vt:i4>
      </vt:variant>
      <vt:variant>
        <vt:i4>0</vt:i4>
      </vt:variant>
      <vt:variant>
        <vt:i4>5</vt:i4>
      </vt:variant>
      <vt:variant>
        <vt:lpwstr/>
      </vt:variant>
      <vt:variant>
        <vt:lpwstr>_Toc141967443</vt:lpwstr>
      </vt:variant>
      <vt:variant>
        <vt:i4>1638450</vt:i4>
      </vt:variant>
      <vt:variant>
        <vt:i4>68</vt:i4>
      </vt:variant>
      <vt:variant>
        <vt:i4>0</vt:i4>
      </vt:variant>
      <vt:variant>
        <vt:i4>5</vt:i4>
      </vt:variant>
      <vt:variant>
        <vt:lpwstr/>
      </vt:variant>
      <vt:variant>
        <vt:lpwstr>_Toc141967442</vt:lpwstr>
      </vt:variant>
      <vt:variant>
        <vt:i4>1638450</vt:i4>
      </vt:variant>
      <vt:variant>
        <vt:i4>62</vt:i4>
      </vt:variant>
      <vt:variant>
        <vt:i4>0</vt:i4>
      </vt:variant>
      <vt:variant>
        <vt:i4>5</vt:i4>
      </vt:variant>
      <vt:variant>
        <vt:lpwstr/>
      </vt:variant>
      <vt:variant>
        <vt:lpwstr>_Toc141967441</vt:lpwstr>
      </vt:variant>
      <vt:variant>
        <vt:i4>1638450</vt:i4>
      </vt:variant>
      <vt:variant>
        <vt:i4>56</vt:i4>
      </vt:variant>
      <vt:variant>
        <vt:i4>0</vt:i4>
      </vt:variant>
      <vt:variant>
        <vt:i4>5</vt:i4>
      </vt:variant>
      <vt:variant>
        <vt:lpwstr/>
      </vt:variant>
      <vt:variant>
        <vt:lpwstr>_Toc141967440</vt:lpwstr>
      </vt:variant>
      <vt:variant>
        <vt:i4>1966130</vt:i4>
      </vt:variant>
      <vt:variant>
        <vt:i4>50</vt:i4>
      </vt:variant>
      <vt:variant>
        <vt:i4>0</vt:i4>
      </vt:variant>
      <vt:variant>
        <vt:i4>5</vt:i4>
      </vt:variant>
      <vt:variant>
        <vt:lpwstr/>
      </vt:variant>
      <vt:variant>
        <vt:lpwstr>_Toc141967439</vt:lpwstr>
      </vt:variant>
      <vt:variant>
        <vt:i4>1966130</vt:i4>
      </vt:variant>
      <vt:variant>
        <vt:i4>44</vt:i4>
      </vt:variant>
      <vt:variant>
        <vt:i4>0</vt:i4>
      </vt:variant>
      <vt:variant>
        <vt:i4>5</vt:i4>
      </vt:variant>
      <vt:variant>
        <vt:lpwstr/>
      </vt:variant>
      <vt:variant>
        <vt:lpwstr>_Toc141967438</vt:lpwstr>
      </vt:variant>
      <vt:variant>
        <vt:i4>1966130</vt:i4>
      </vt:variant>
      <vt:variant>
        <vt:i4>38</vt:i4>
      </vt:variant>
      <vt:variant>
        <vt:i4>0</vt:i4>
      </vt:variant>
      <vt:variant>
        <vt:i4>5</vt:i4>
      </vt:variant>
      <vt:variant>
        <vt:lpwstr/>
      </vt:variant>
      <vt:variant>
        <vt:lpwstr>_Toc141967437</vt:lpwstr>
      </vt:variant>
      <vt:variant>
        <vt:i4>1966130</vt:i4>
      </vt:variant>
      <vt:variant>
        <vt:i4>32</vt:i4>
      </vt:variant>
      <vt:variant>
        <vt:i4>0</vt:i4>
      </vt:variant>
      <vt:variant>
        <vt:i4>5</vt:i4>
      </vt:variant>
      <vt:variant>
        <vt:lpwstr/>
      </vt:variant>
      <vt:variant>
        <vt:lpwstr>_Toc141967436</vt:lpwstr>
      </vt:variant>
      <vt:variant>
        <vt:i4>1966130</vt:i4>
      </vt:variant>
      <vt:variant>
        <vt:i4>26</vt:i4>
      </vt:variant>
      <vt:variant>
        <vt:i4>0</vt:i4>
      </vt:variant>
      <vt:variant>
        <vt:i4>5</vt:i4>
      </vt:variant>
      <vt:variant>
        <vt:lpwstr/>
      </vt:variant>
      <vt:variant>
        <vt:lpwstr>_Toc141967435</vt:lpwstr>
      </vt:variant>
      <vt:variant>
        <vt:i4>5111893</vt:i4>
      </vt:variant>
      <vt:variant>
        <vt:i4>21</vt:i4>
      </vt:variant>
      <vt:variant>
        <vt:i4>0</vt:i4>
      </vt:variant>
      <vt:variant>
        <vt:i4>5</vt:i4>
      </vt:variant>
      <vt:variant>
        <vt:lpwstr>https://phw.nhs.wales/about-us/policies-and-procedures/policies-and-procedures-documents/risk-management-health-and-safety-and-estates-policies/alerts-safety-notices-and-other-guidance-policy/</vt:lpwstr>
      </vt:variant>
      <vt:variant>
        <vt:lpwstr/>
      </vt:variant>
      <vt:variant>
        <vt:i4>393230</vt:i4>
      </vt:variant>
      <vt:variant>
        <vt:i4>18</vt:i4>
      </vt:variant>
      <vt:variant>
        <vt:i4>0</vt:i4>
      </vt:variant>
      <vt:variant>
        <vt:i4>5</vt:i4>
      </vt:variant>
      <vt:variant>
        <vt:lpwstr>http://nww2.nphs.wales.nhs.uk:8080/PHWPoliciesDocs.nsf/5633c1d141208e8880256f2a004937d1/6ca1262724899e58802582db002d6366/$FILE/PHW 63-TP02 Disposal of obsolete equipment, vehiciles, furniture and consumables Procedure V2.pdf</vt:lpwstr>
      </vt:variant>
      <vt:variant>
        <vt:lpwstr/>
      </vt:variant>
      <vt:variant>
        <vt:i4>2031685</vt:i4>
      </vt:variant>
      <vt:variant>
        <vt:i4>15</vt:i4>
      </vt:variant>
      <vt:variant>
        <vt:i4>0</vt:i4>
      </vt:variant>
      <vt:variant>
        <vt:i4>5</vt:i4>
      </vt:variant>
      <vt:variant>
        <vt:lpwstr>https://phw.nhs.wales/about-us/policies-and-procedures/policies-and-procedures-documents/clinical-governance-and-infection-control-policies/infection-prevention-control-policy/</vt:lpwstr>
      </vt:variant>
      <vt:variant>
        <vt:lpwstr/>
      </vt:variant>
      <vt:variant>
        <vt:i4>983122</vt:i4>
      </vt:variant>
      <vt:variant>
        <vt:i4>12</vt:i4>
      </vt:variant>
      <vt:variant>
        <vt:i4>0</vt:i4>
      </vt:variant>
      <vt:variant>
        <vt:i4>5</vt:i4>
      </vt:variant>
      <vt:variant>
        <vt:lpwstr>http://nww2.nphs.wales.nhs.uk:8080/PHWPoliciesDocs.nsf/0/82123ecd9dcbc3348025822b005638d9/$FILE/PHW 63 Waste Management Policy V3.pdf</vt:lpwstr>
      </vt:variant>
      <vt:variant>
        <vt:lpwstr/>
      </vt:variant>
      <vt:variant>
        <vt:i4>2293878</vt:i4>
      </vt:variant>
      <vt:variant>
        <vt:i4>9</vt:i4>
      </vt:variant>
      <vt:variant>
        <vt:i4>0</vt:i4>
      </vt:variant>
      <vt:variant>
        <vt:i4>5</vt:i4>
      </vt:variant>
      <vt:variant>
        <vt:lpwstr>https://phw.nhs.wales/about-us/policies-and-procedures/policies-and-procedures-documents/risk-management-health-and-safety-and-estates-policies/risk-management-policy/</vt:lpwstr>
      </vt:variant>
      <vt:variant>
        <vt:lpwstr/>
      </vt:variant>
      <vt:variant>
        <vt:i4>327703</vt:i4>
      </vt:variant>
      <vt:variant>
        <vt:i4>6</vt:i4>
      </vt:variant>
      <vt:variant>
        <vt:i4>0</vt:i4>
      </vt:variant>
      <vt:variant>
        <vt:i4>5</vt:i4>
      </vt:variant>
      <vt:variant>
        <vt:lpwstr>http://nww2.nphs.wales.nhs.uk:8080/PHWPoliciesDocs.nsf/Public/60A3C1D6840EFD6980257A8D004F5565/$file/PHW26 Radiation Safety Policy v4.pdf?OpenElement</vt:lpwstr>
      </vt:variant>
      <vt:variant>
        <vt:lpwstr/>
      </vt:variant>
      <vt:variant>
        <vt:i4>1572934</vt:i4>
      </vt:variant>
      <vt:variant>
        <vt:i4>3</vt:i4>
      </vt:variant>
      <vt:variant>
        <vt:i4>0</vt:i4>
      </vt:variant>
      <vt:variant>
        <vt:i4>5</vt:i4>
      </vt:variant>
      <vt:variant>
        <vt:lpwstr>https://phw.nhs.wales/about-us/policies-and-procedures/policies-and-procedures-documents/risk-management-health-and-safety-and-estates-policies/incident-management-policy1/</vt:lpwstr>
      </vt:variant>
      <vt:variant>
        <vt:lpwstr/>
      </vt:variant>
      <vt:variant>
        <vt:i4>5767260</vt:i4>
      </vt:variant>
      <vt:variant>
        <vt:i4>0</vt:i4>
      </vt:variant>
      <vt:variant>
        <vt:i4>0</vt:i4>
      </vt:variant>
      <vt:variant>
        <vt:i4>5</vt:i4>
      </vt:variant>
      <vt:variant>
        <vt:lpwstr>http://nww2.nphs.wales.nhs.uk:8080/PHWPoliciesDocs.nsf/5633c1d141208e8880256f2a004937d1/971668bcf8f59b17802582be0051cd49/$FILE/PHW10 Health and Safety Policy v3.pdf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corpmn02</dc:creator>
  <cp:keywords/>
  <cp:lastModifiedBy>Reanne Reffell (Public Health Wales - No. 2 Capital Quarter)</cp:lastModifiedBy>
  <cp:revision>7</cp:revision>
  <cp:lastPrinted>2018-12-05T12:01:00Z</cp:lastPrinted>
  <dcterms:created xsi:type="dcterms:W3CDTF">2023-12-14T14:23:00Z</dcterms:created>
  <dcterms:modified xsi:type="dcterms:W3CDTF">2024-01-04T16:40:00Z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0x01010040C3AF8EC7A92F43903BA0F94ED5FFFC</vt:lpwstr>
  </property>
</Properties>
</file>