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4"/>
        <w:tblW w:w="0" w:type="auto"/>
        <w:tblLook w:val="04A0" w:firstRow="1" w:lastRow="0" w:firstColumn="1" w:lastColumn="0" w:noHBand="0" w:noVBand="1"/>
      </w:tblPr>
      <w:tblGrid>
        <w:gridCol w:w="1848"/>
        <w:gridCol w:w="954"/>
        <w:gridCol w:w="894"/>
        <w:gridCol w:w="1506"/>
        <w:gridCol w:w="334"/>
        <w:gridCol w:w="1662"/>
        <w:gridCol w:w="1818"/>
      </w:tblGrid>
      <w:tr w:rsidR="000A2ADC" w:rsidRPr="00AC7380" w14:paraId="333EB7D1" w14:textId="77777777" w:rsidTr="00B052A7">
        <w:tc>
          <w:tcPr>
            <w:tcW w:w="5202" w:type="dxa"/>
            <w:gridSpan w:val="4"/>
            <w:vMerge w:val="restart"/>
          </w:tcPr>
          <w:p w14:paraId="7F8CD99D" w14:textId="77777777" w:rsidR="000A2ADC" w:rsidRPr="00AC7380" w:rsidRDefault="000A2ADC" w:rsidP="005D3867">
            <w:pPr>
              <w:rPr>
                <w:rFonts w:ascii="Verdana" w:hAnsi="Verdana"/>
                <w:sz w:val="24"/>
              </w:rPr>
            </w:pPr>
            <w:r w:rsidRPr="00AC7380">
              <w:rPr>
                <w:rFonts w:ascii="Verdana" w:hAnsi="Verdana"/>
                <w:b/>
                <w:noProof/>
                <w:sz w:val="24"/>
                <w:lang w:eastAsia="en-GB"/>
              </w:rPr>
              <w:drawing>
                <wp:inline distT="0" distB="0" distL="0" distR="0" wp14:anchorId="15CFCAD3" wp14:editId="5FA4B207">
                  <wp:extent cx="3122083" cy="734018"/>
                  <wp:effectExtent l="19050" t="0" r="2117" b="0"/>
                  <wp:docPr id="168"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5985478E" w14:textId="77777777" w:rsidR="000A2ADC" w:rsidRPr="00AC7380" w:rsidRDefault="000A2ADC" w:rsidP="005D3867">
            <w:pPr>
              <w:jc w:val="right"/>
              <w:rPr>
                <w:rFonts w:ascii="Verdana" w:hAnsi="Verdana"/>
                <w:b/>
                <w:sz w:val="24"/>
                <w:szCs w:val="24"/>
              </w:rPr>
            </w:pPr>
            <w:r w:rsidRPr="00AC7380">
              <w:rPr>
                <w:rFonts w:ascii="Verdana" w:hAnsi="Verdana"/>
                <w:b/>
                <w:sz w:val="24"/>
                <w:szCs w:val="24"/>
              </w:rPr>
              <w:t>Name of Meeting</w:t>
            </w:r>
          </w:p>
          <w:sdt>
            <w:sdtPr>
              <w:rPr>
                <w:rFonts w:ascii="Verdana" w:hAnsi="Verdana"/>
                <w:b/>
                <w:szCs w:val="24"/>
              </w:rPr>
              <w:alias w:val="Name of meeting"/>
              <w:tag w:val="Name of meeting"/>
              <w:id w:val="1886526"/>
              <w:placeholder>
                <w:docPart w:val="0017E5D2C7864C97BA82E637C6FB9B24"/>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14:paraId="69170599" w14:textId="3D6F7B7E" w:rsidR="000A2ADC" w:rsidRPr="00AC7380" w:rsidRDefault="002C6F48" w:rsidP="005D3867">
                <w:pPr>
                  <w:jc w:val="right"/>
                  <w:rPr>
                    <w:rFonts w:ascii="Verdana" w:hAnsi="Verdana"/>
                    <w:b/>
                    <w:sz w:val="24"/>
                    <w:szCs w:val="24"/>
                  </w:rPr>
                </w:pPr>
                <w:r>
                  <w:rPr>
                    <w:rFonts w:ascii="Verdana" w:hAnsi="Verdana"/>
                    <w:b/>
                    <w:szCs w:val="24"/>
                  </w:rPr>
                  <w:t>Board</w:t>
                </w:r>
              </w:p>
            </w:sdtContent>
          </w:sdt>
        </w:tc>
      </w:tr>
      <w:tr w:rsidR="000A2ADC" w:rsidRPr="00AC7380" w14:paraId="6282B27A" w14:textId="77777777" w:rsidTr="00B052A7">
        <w:tc>
          <w:tcPr>
            <w:tcW w:w="5202" w:type="dxa"/>
            <w:gridSpan w:val="4"/>
            <w:vMerge/>
          </w:tcPr>
          <w:p w14:paraId="081EA2B9" w14:textId="77777777" w:rsidR="000A2ADC" w:rsidRPr="00AC7380" w:rsidRDefault="000A2ADC" w:rsidP="005D3867">
            <w:pPr>
              <w:rPr>
                <w:rFonts w:ascii="Verdana" w:hAnsi="Verdana"/>
                <w:b/>
                <w:noProof/>
                <w:sz w:val="24"/>
                <w:lang w:eastAsia="en-GB"/>
              </w:rPr>
            </w:pPr>
          </w:p>
        </w:tc>
        <w:tc>
          <w:tcPr>
            <w:tcW w:w="3814" w:type="dxa"/>
            <w:gridSpan w:val="3"/>
            <w:tcBorders>
              <w:top w:val="nil"/>
              <w:bottom w:val="nil"/>
            </w:tcBorders>
          </w:tcPr>
          <w:p w14:paraId="1A5545DC" w14:textId="77777777" w:rsidR="000A2ADC" w:rsidRPr="002C6F48" w:rsidRDefault="000A2ADC" w:rsidP="005D3867">
            <w:pPr>
              <w:jc w:val="right"/>
              <w:rPr>
                <w:rFonts w:ascii="Verdana" w:hAnsi="Verdana"/>
                <w:b/>
                <w:sz w:val="24"/>
              </w:rPr>
            </w:pPr>
            <w:r w:rsidRPr="002C6F48">
              <w:rPr>
                <w:rFonts w:ascii="Verdana" w:hAnsi="Verdana"/>
                <w:b/>
                <w:sz w:val="24"/>
              </w:rPr>
              <w:t>Date of Meeting</w:t>
            </w:r>
          </w:p>
          <w:p w14:paraId="5465DAAB" w14:textId="2FF6D03A" w:rsidR="000A2ADC" w:rsidRPr="002C6F48" w:rsidRDefault="002C6F48" w:rsidP="004C092E">
            <w:pPr>
              <w:jc w:val="right"/>
              <w:rPr>
                <w:rFonts w:ascii="Verdana" w:hAnsi="Verdana"/>
                <w:sz w:val="24"/>
              </w:rPr>
            </w:pPr>
            <w:r w:rsidRPr="002C6F48">
              <w:rPr>
                <w:rFonts w:ascii="Verdana" w:hAnsi="Verdana"/>
                <w:sz w:val="24"/>
              </w:rPr>
              <w:t>27</w:t>
            </w:r>
            <w:r w:rsidR="000006E4" w:rsidRPr="002C6F48">
              <w:rPr>
                <w:rFonts w:ascii="Verdana" w:hAnsi="Verdana"/>
                <w:sz w:val="24"/>
              </w:rPr>
              <w:t xml:space="preserve"> July 2023</w:t>
            </w:r>
          </w:p>
        </w:tc>
      </w:tr>
      <w:tr w:rsidR="000A2ADC" w:rsidRPr="00AC7380" w14:paraId="6A9BDDA2" w14:textId="77777777" w:rsidTr="00B052A7">
        <w:tc>
          <w:tcPr>
            <w:tcW w:w="5202" w:type="dxa"/>
            <w:gridSpan w:val="4"/>
            <w:vMerge/>
            <w:tcBorders>
              <w:bottom w:val="single" w:sz="4" w:space="0" w:color="auto"/>
            </w:tcBorders>
          </w:tcPr>
          <w:p w14:paraId="4B05E2CA" w14:textId="77777777" w:rsidR="000A2ADC" w:rsidRPr="00AC7380" w:rsidRDefault="000A2ADC" w:rsidP="005D3867">
            <w:pPr>
              <w:rPr>
                <w:rFonts w:ascii="Verdana" w:hAnsi="Verdana"/>
                <w:b/>
                <w:noProof/>
                <w:sz w:val="24"/>
                <w:lang w:eastAsia="en-GB"/>
              </w:rPr>
            </w:pPr>
          </w:p>
        </w:tc>
        <w:tc>
          <w:tcPr>
            <w:tcW w:w="3814" w:type="dxa"/>
            <w:gridSpan w:val="3"/>
            <w:tcBorders>
              <w:top w:val="nil"/>
              <w:bottom w:val="single" w:sz="4" w:space="0" w:color="auto"/>
            </w:tcBorders>
          </w:tcPr>
          <w:p w14:paraId="3BDA2B83" w14:textId="77777777" w:rsidR="000A2ADC" w:rsidRPr="002C6F48" w:rsidRDefault="000A2ADC" w:rsidP="005D3867">
            <w:pPr>
              <w:jc w:val="right"/>
              <w:rPr>
                <w:rFonts w:ascii="Verdana" w:hAnsi="Verdana"/>
                <w:b/>
                <w:sz w:val="24"/>
              </w:rPr>
            </w:pPr>
            <w:r w:rsidRPr="002C6F48">
              <w:rPr>
                <w:rFonts w:ascii="Verdana" w:hAnsi="Verdana"/>
                <w:b/>
                <w:sz w:val="24"/>
              </w:rPr>
              <w:t>Agenda item:</w:t>
            </w:r>
          </w:p>
          <w:p w14:paraId="3BC4090C" w14:textId="1575115D" w:rsidR="000A2ADC" w:rsidRPr="002C6F48" w:rsidRDefault="002C6F48" w:rsidP="00DA575D">
            <w:pPr>
              <w:jc w:val="right"/>
              <w:rPr>
                <w:rFonts w:ascii="Verdana" w:hAnsi="Verdana"/>
                <w:sz w:val="24"/>
              </w:rPr>
            </w:pPr>
            <w:r w:rsidRPr="002C6F48">
              <w:rPr>
                <w:rFonts w:ascii="Verdana" w:hAnsi="Verdana"/>
                <w:sz w:val="24"/>
              </w:rPr>
              <w:t>4.4</w:t>
            </w:r>
          </w:p>
        </w:tc>
      </w:tr>
      <w:tr w:rsidR="000A2ADC" w:rsidRPr="00AC7380" w14:paraId="292900B5" w14:textId="77777777" w:rsidTr="00B052A7">
        <w:tc>
          <w:tcPr>
            <w:tcW w:w="9016" w:type="dxa"/>
            <w:gridSpan w:val="7"/>
            <w:tcBorders>
              <w:left w:val="nil"/>
              <w:right w:val="nil"/>
            </w:tcBorders>
            <w:vAlign w:val="center"/>
          </w:tcPr>
          <w:p w14:paraId="78928C9B" w14:textId="77777777" w:rsidR="000A2ADC" w:rsidRPr="00AC7380" w:rsidRDefault="000A2ADC" w:rsidP="005D3867">
            <w:pPr>
              <w:rPr>
                <w:rFonts w:ascii="Verdana" w:hAnsi="Verdana"/>
                <w:b/>
                <w:sz w:val="28"/>
              </w:rPr>
            </w:pPr>
          </w:p>
        </w:tc>
      </w:tr>
      <w:tr w:rsidR="000A2ADC" w:rsidRPr="00AC7380" w14:paraId="13F99459" w14:textId="77777777" w:rsidTr="00B052A7">
        <w:tc>
          <w:tcPr>
            <w:tcW w:w="9016" w:type="dxa"/>
            <w:gridSpan w:val="7"/>
            <w:vAlign w:val="center"/>
          </w:tcPr>
          <w:p w14:paraId="250CF6E6" w14:textId="77777777" w:rsidR="00365579" w:rsidRDefault="00365579" w:rsidP="00365579">
            <w:pPr>
              <w:jc w:val="center"/>
              <w:rPr>
                <w:rFonts w:ascii="Verdana" w:hAnsi="Verdana"/>
                <w:b/>
                <w:sz w:val="40"/>
                <w:szCs w:val="36"/>
              </w:rPr>
            </w:pPr>
          </w:p>
          <w:p w14:paraId="7D68928B" w14:textId="77777777" w:rsidR="00D24212" w:rsidRDefault="00B04DD6" w:rsidP="00FA09FB">
            <w:pPr>
              <w:jc w:val="center"/>
              <w:rPr>
                <w:rFonts w:ascii="Verdana" w:hAnsi="Verdana"/>
                <w:b/>
                <w:sz w:val="40"/>
                <w:szCs w:val="36"/>
              </w:rPr>
            </w:pPr>
            <w:r>
              <w:rPr>
                <w:rFonts w:ascii="Verdana" w:hAnsi="Verdana"/>
                <w:b/>
                <w:sz w:val="40"/>
                <w:szCs w:val="36"/>
              </w:rPr>
              <w:t>202</w:t>
            </w:r>
            <w:r w:rsidR="00C72EF7">
              <w:rPr>
                <w:rFonts w:ascii="Verdana" w:hAnsi="Verdana"/>
                <w:b/>
                <w:sz w:val="40"/>
                <w:szCs w:val="36"/>
              </w:rPr>
              <w:t>3</w:t>
            </w:r>
            <w:r>
              <w:rPr>
                <w:rFonts w:ascii="Verdana" w:hAnsi="Verdana"/>
                <w:b/>
                <w:sz w:val="40"/>
                <w:szCs w:val="36"/>
              </w:rPr>
              <w:t>/2</w:t>
            </w:r>
            <w:r w:rsidR="00C72EF7">
              <w:rPr>
                <w:rFonts w:ascii="Verdana" w:hAnsi="Verdana"/>
                <w:b/>
                <w:sz w:val="40"/>
                <w:szCs w:val="36"/>
              </w:rPr>
              <w:t>4</w:t>
            </w:r>
            <w:r>
              <w:rPr>
                <w:rFonts w:ascii="Verdana" w:hAnsi="Verdana"/>
                <w:b/>
                <w:sz w:val="40"/>
                <w:szCs w:val="36"/>
              </w:rPr>
              <w:t xml:space="preserve"> Financial Position </w:t>
            </w:r>
          </w:p>
          <w:p w14:paraId="2FCAD928" w14:textId="77777777" w:rsidR="00FA09FB" w:rsidRPr="00AC7380" w:rsidRDefault="00FA09FB" w:rsidP="00FA09FB">
            <w:pPr>
              <w:jc w:val="center"/>
              <w:rPr>
                <w:rFonts w:ascii="Verdana" w:hAnsi="Verdana"/>
                <w:b/>
                <w:sz w:val="40"/>
                <w:szCs w:val="36"/>
              </w:rPr>
            </w:pPr>
          </w:p>
        </w:tc>
      </w:tr>
      <w:tr w:rsidR="000A2ADC" w:rsidRPr="00C72EF7" w14:paraId="553C32BB" w14:textId="77777777" w:rsidTr="00B052A7">
        <w:tc>
          <w:tcPr>
            <w:tcW w:w="2802" w:type="dxa"/>
            <w:gridSpan w:val="2"/>
          </w:tcPr>
          <w:p w14:paraId="68BCD260" w14:textId="77777777" w:rsidR="000A2ADC" w:rsidRPr="00FA2B2E" w:rsidRDefault="000A2ADC" w:rsidP="005D3867">
            <w:pPr>
              <w:rPr>
                <w:rFonts w:ascii="Verdana" w:hAnsi="Verdana"/>
                <w:b/>
                <w:sz w:val="24"/>
                <w:szCs w:val="24"/>
              </w:rPr>
            </w:pPr>
            <w:r w:rsidRPr="00FA2B2E">
              <w:rPr>
                <w:rFonts w:ascii="Verdana" w:hAnsi="Verdana"/>
                <w:b/>
                <w:sz w:val="24"/>
                <w:szCs w:val="24"/>
              </w:rPr>
              <w:t>Executive lead:</w:t>
            </w:r>
          </w:p>
        </w:tc>
        <w:tc>
          <w:tcPr>
            <w:tcW w:w="6214" w:type="dxa"/>
            <w:gridSpan w:val="5"/>
          </w:tcPr>
          <w:p w14:paraId="2EDFA7FC" w14:textId="77777777" w:rsidR="000A2ADC" w:rsidRPr="00FA2B2E" w:rsidRDefault="00DC30EB" w:rsidP="005D3867">
            <w:pPr>
              <w:rPr>
                <w:rFonts w:ascii="Verdana" w:eastAsia="Verdana" w:hAnsi="Verdana"/>
                <w:sz w:val="24"/>
                <w:szCs w:val="24"/>
              </w:rPr>
            </w:pPr>
            <w:r w:rsidRPr="00FA2B2E">
              <w:rPr>
                <w:rFonts w:ascii="Verdana" w:eastAsia="Verdana" w:hAnsi="Verdana"/>
                <w:sz w:val="24"/>
                <w:szCs w:val="24"/>
              </w:rPr>
              <w:t>Huw George</w:t>
            </w:r>
            <w:r w:rsidR="00210AF6" w:rsidRPr="00FA2B2E">
              <w:rPr>
                <w:rFonts w:ascii="Verdana" w:eastAsia="Verdana" w:hAnsi="Verdana"/>
                <w:sz w:val="24"/>
                <w:szCs w:val="24"/>
              </w:rPr>
              <w:t xml:space="preserve">, </w:t>
            </w:r>
            <w:r w:rsidR="00B052A7" w:rsidRPr="00FA2B2E">
              <w:rPr>
                <w:rFonts w:ascii="Verdana" w:eastAsia="Verdana" w:hAnsi="Verdana"/>
                <w:sz w:val="24"/>
                <w:szCs w:val="24"/>
              </w:rPr>
              <w:t xml:space="preserve">Deputy </w:t>
            </w:r>
            <w:r w:rsidR="00210AF6" w:rsidRPr="00FA2B2E">
              <w:rPr>
                <w:rFonts w:ascii="Verdana" w:eastAsia="Verdana" w:hAnsi="Verdana"/>
                <w:sz w:val="24"/>
                <w:szCs w:val="24"/>
              </w:rPr>
              <w:t>Chief Executive</w:t>
            </w:r>
            <w:r w:rsidR="00B052A7" w:rsidRPr="00FA2B2E">
              <w:rPr>
                <w:rFonts w:ascii="Verdana" w:eastAsia="Verdana" w:hAnsi="Verdana"/>
                <w:sz w:val="24"/>
                <w:szCs w:val="24"/>
              </w:rPr>
              <w:t xml:space="preserve"> and Executive Defector of Finance and Operations </w:t>
            </w:r>
            <w:r w:rsidR="00210AF6" w:rsidRPr="00FA2B2E">
              <w:rPr>
                <w:rFonts w:ascii="Verdana" w:eastAsia="Verdana" w:hAnsi="Verdana"/>
                <w:sz w:val="24"/>
                <w:szCs w:val="24"/>
              </w:rPr>
              <w:t xml:space="preserve"> </w:t>
            </w:r>
          </w:p>
        </w:tc>
      </w:tr>
      <w:tr w:rsidR="000A2ADC" w:rsidRPr="00C72EF7" w14:paraId="01F8265A" w14:textId="77777777" w:rsidTr="00B052A7">
        <w:tc>
          <w:tcPr>
            <w:tcW w:w="2802" w:type="dxa"/>
            <w:gridSpan w:val="2"/>
          </w:tcPr>
          <w:p w14:paraId="01731504" w14:textId="77777777" w:rsidR="000A2ADC" w:rsidRPr="00FA2B2E" w:rsidRDefault="000A2ADC" w:rsidP="005D3867">
            <w:pPr>
              <w:rPr>
                <w:rFonts w:ascii="Verdana" w:hAnsi="Verdana"/>
                <w:b/>
                <w:sz w:val="24"/>
                <w:szCs w:val="24"/>
              </w:rPr>
            </w:pPr>
            <w:r w:rsidRPr="00FA2B2E">
              <w:rPr>
                <w:rFonts w:ascii="Verdana" w:hAnsi="Verdana"/>
                <w:b/>
                <w:sz w:val="24"/>
                <w:szCs w:val="24"/>
              </w:rPr>
              <w:t>Author:</w:t>
            </w:r>
          </w:p>
        </w:tc>
        <w:tc>
          <w:tcPr>
            <w:tcW w:w="6214" w:type="dxa"/>
            <w:gridSpan w:val="5"/>
          </w:tcPr>
          <w:p w14:paraId="36F9EF34" w14:textId="77777777" w:rsidR="00D24212" w:rsidRPr="00FA2B2E" w:rsidRDefault="00DC30EB" w:rsidP="00D24212">
            <w:pPr>
              <w:rPr>
                <w:rFonts w:ascii="Verdana" w:eastAsia="Verdana" w:hAnsi="Verdana"/>
                <w:sz w:val="24"/>
                <w:szCs w:val="24"/>
              </w:rPr>
            </w:pPr>
            <w:r w:rsidRPr="00FA2B2E">
              <w:rPr>
                <w:rFonts w:ascii="Verdana" w:eastAsia="Verdana" w:hAnsi="Verdana"/>
                <w:sz w:val="24"/>
                <w:szCs w:val="24"/>
              </w:rPr>
              <w:t xml:space="preserve">Angela Fisher, Deputy Director and </w:t>
            </w:r>
            <w:r w:rsidR="00D24212" w:rsidRPr="00FA2B2E">
              <w:rPr>
                <w:rFonts w:ascii="Verdana" w:eastAsia="Verdana" w:hAnsi="Verdana"/>
                <w:sz w:val="24"/>
                <w:szCs w:val="24"/>
              </w:rPr>
              <w:t>Head of Finance</w:t>
            </w:r>
          </w:p>
          <w:p w14:paraId="2D5A72F0" w14:textId="77777777" w:rsidR="00DC30EB" w:rsidRPr="00FA2B2E" w:rsidRDefault="00B931D2" w:rsidP="007754EA">
            <w:pPr>
              <w:rPr>
                <w:rFonts w:ascii="Verdana" w:eastAsia="Verdana" w:hAnsi="Verdana"/>
                <w:sz w:val="24"/>
                <w:szCs w:val="24"/>
              </w:rPr>
            </w:pPr>
            <w:r w:rsidRPr="00FA2B2E">
              <w:rPr>
                <w:rFonts w:ascii="Verdana" w:eastAsia="Verdana" w:hAnsi="Verdana"/>
                <w:sz w:val="24"/>
                <w:szCs w:val="24"/>
              </w:rPr>
              <w:t>Ruth Maddern, Head of Financial Management &amp; Business Partnering</w:t>
            </w:r>
            <w:r w:rsidR="00DC30EB" w:rsidRPr="00FA2B2E">
              <w:rPr>
                <w:rFonts w:ascii="Verdana" w:eastAsia="Verdana" w:hAnsi="Verdana"/>
                <w:sz w:val="24"/>
                <w:szCs w:val="24"/>
              </w:rPr>
              <w:t xml:space="preserve"> </w:t>
            </w:r>
          </w:p>
        </w:tc>
      </w:tr>
      <w:tr w:rsidR="000A2ADC" w:rsidRPr="00C72EF7" w14:paraId="3AA279C7" w14:textId="77777777" w:rsidTr="00B052A7">
        <w:trPr>
          <w:trHeight w:val="149"/>
        </w:trPr>
        <w:tc>
          <w:tcPr>
            <w:tcW w:w="2802" w:type="dxa"/>
            <w:gridSpan w:val="2"/>
            <w:tcBorders>
              <w:left w:val="nil"/>
              <w:right w:val="nil"/>
            </w:tcBorders>
          </w:tcPr>
          <w:p w14:paraId="27E3F0E9" w14:textId="77777777" w:rsidR="000A2ADC" w:rsidRPr="00FA2B2E" w:rsidRDefault="000A2ADC" w:rsidP="005D3867">
            <w:pPr>
              <w:rPr>
                <w:rFonts w:ascii="Verdana" w:hAnsi="Verdana"/>
                <w:b/>
                <w:sz w:val="24"/>
                <w:szCs w:val="24"/>
              </w:rPr>
            </w:pPr>
          </w:p>
        </w:tc>
        <w:tc>
          <w:tcPr>
            <w:tcW w:w="6214" w:type="dxa"/>
            <w:gridSpan w:val="5"/>
            <w:tcBorders>
              <w:left w:val="nil"/>
              <w:right w:val="nil"/>
            </w:tcBorders>
          </w:tcPr>
          <w:p w14:paraId="6E9DE68C" w14:textId="77777777" w:rsidR="000A2ADC" w:rsidRPr="00FA2B2E" w:rsidRDefault="000A2ADC" w:rsidP="005D3867">
            <w:pPr>
              <w:rPr>
                <w:rFonts w:ascii="Verdana" w:hAnsi="Verdana"/>
                <w:sz w:val="24"/>
                <w:szCs w:val="24"/>
              </w:rPr>
            </w:pPr>
          </w:p>
        </w:tc>
      </w:tr>
      <w:tr w:rsidR="000A2ADC" w:rsidRPr="00C72EF7" w14:paraId="7C14E970" w14:textId="77777777" w:rsidTr="00B052A7">
        <w:tc>
          <w:tcPr>
            <w:tcW w:w="2802" w:type="dxa"/>
            <w:gridSpan w:val="2"/>
          </w:tcPr>
          <w:p w14:paraId="062696F2" w14:textId="77777777" w:rsidR="000A2ADC" w:rsidRPr="00FA2B2E" w:rsidRDefault="000A2ADC" w:rsidP="005D3867">
            <w:pPr>
              <w:rPr>
                <w:rFonts w:ascii="Verdana" w:hAnsi="Verdana"/>
                <w:b/>
                <w:sz w:val="24"/>
                <w:szCs w:val="24"/>
              </w:rPr>
            </w:pPr>
            <w:r w:rsidRPr="00FA2B2E">
              <w:rPr>
                <w:rFonts w:ascii="Verdana" w:hAnsi="Verdana"/>
                <w:b/>
                <w:sz w:val="24"/>
                <w:szCs w:val="24"/>
              </w:rPr>
              <w:t>Approval/Scrutiny route:</w:t>
            </w:r>
          </w:p>
        </w:tc>
        <w:tc>
          <w:tcPr>
            <w:tcW w:w="6214" w:type="dxa"/>
            <w:gridSpan w:val="5"/>
          </w:tcPr>
          <w:p w14:paraId="1179789D" w14:textId="4CB92025" w:rsidR="000A2ADC" w:rsidRPr="00FA2B2E" w:rsidRDefault="000006E4" w:rsidP="00854D09">
            <w:pPr>
              <w:rPr>
                <w:rFonts w:ascii="Verdana" w:eastAsia="Verdana" w:hAnsi="Verdana"/>
                <w:b/>
                <w:sz w:val="24"/>
                <w:szCs w:val="24"/>
              </w:rPr>
            </w:pPr>
            <w:r w:rsidRPr="00FA2B2E">
              <w:rPr>
                <w:rFonts w:ascii="Verdana" w:eastAsia="Verdana" w:hAnsi="Verdana"/>
                <w:sz w:val="24"/>
                <w:szCs w:val="24"/>
              </w:rPr>
              <w:t xml:space="preserve">Huw George, Deputy Chief Executive and Executive Defector of Finance and Operations  </w:t>
            </w:r>
          </w:p>
        </w:tc>
      </w:tr>
      <w:tr w:rsidR="000A2ADC" w:rsidRPr="00C72EF7" w14:paraId="10801F47" w14:textId="77777777" w:rsidTr="00B052A7">
        <w:tc>
          <w:tcPr>
            <w:tcW w:w="9016" w:type="dxa"/>
            <w:gridSpan w:val="7"/>
            <w:tcBorders>
              <w:left w:val="nil"/>
              <w:bottom w:val="single" w:sz="4" w:space="0" w:color="auto"/>
              <w:right w:val="nil"/>
            </w:tcBorders>
          </w:tcPr>
          <w:p w14:paraId="494C55B0" w14:textId="77777777" w:rsidR="000A2ADC" w:rsidRPr="00C72EF7" w:rsidRDefault="000A2ADC" w:rsidP="005D3867">
            <w:pPr>
              <w:rPr>
                <w:rFonts w:ascii="Verdana" w:hAnsi="Verdana"/>
                <w:b/>
                <w:sz w:val="24"/>
                <w:szCs w:val="24"/>
                <w:highlight w:val="magenta"/>
              </w:rPr>
            </w:pPr>
          </w:p>
        </w:tc>
      </w:tr>
      <w:tr w:rsidR="000A2ADC" w:rsidRPr="00C72EF7" w14:paraId="14284F90" w14:textId="77777777" w:rsidTr="00B052A7">
        <w:tc>
          <w:tcPr>
            <w:tcW w:w="9016" w:type="dxa"/>
            <w:gridSpan w:val="7"/>
            <w:tcBorders>
              <w:left w:val="single" w:sz="4" w:space="0" w:color="auto"/>
              <w:right w:val="single" w:sz="4" w:space="0" w:color="auto"/>
            </w:tcBorders>
          </w:tcPr>
          <w:p w14:paraId="1E3C8E35" w14:textId="77777777" w:rsidR="000A2ADC" w:rsidRPr="00FA2B2E" w:rsidRDefault="000A2ADC" w:rsidP="005D3867">
            <w:pPr>
              <w:rPr>
                <w:rFonts w:ascii="Verdana" w:hAnsi="Verdana"/>
                <w:b/>
                <w:sz w:val="24"/>
                <w:szCs w:val="24"/>
              </w:rPr>
            </w:pPr>
            <w:r w:rsidRPr="00FA2B2E">
              <w:rPr>
                <w:rFonts w:ascii="Verdana" w:hAnsi="Verdana"/>
                <w:b/>
                <w:sz w:val="24"/>
                <w:szCs w:val="24"/>
              </w:rPr>
              <w:t>Purpose</w:t>
            </w:r>
          </w:p>
        </w:tc>
      </w:tr>
      <w:tr w:rsidR="000A2ADC" w:rsidRPr="00CC64BC" w14:paraId="69D8919F" w14:textId="77777777" w:rsidTr="00B052A7">
        <w:tc>
          <w:tcPr>
            <w:tcW w:w="9016" w:type="dxa"/>
            <w:gridSpan w:val="7"/>
            <w:tcBorders>
              <w:left w:val="single" w:sz="4" w:space="0" w:color="auto"/>
              <w:right w:val="single" w:sz="4" w:space="0" w:color="auto"/>
            </w:tcBorders>
          </w:tcPr>
          <w:p w14:paraId="698105A7" w14:textId="77777777" w:rsidR="00E51505" w:rsidRPr="00E70C55" w:rsidRDefault="00B931D2" w:rsidP="00E51505">
            <w:pPr>
              <w:tabs>
                <w:tab w:val="left" w:pos="447"/>
              </w:tabs>
              <w:contextualSpacing/>
              <w:jc w:val="both"/>
              <w:rPr>
                <w:rFonts w:ascii="Verdana" w:eastAsia="Verdana" w:hAnsi="Verdana"/>
                <w:sz w:val="24"/>
                <w:szCs w:val="24"/>
              </w:rPr>
            </w:pPr>
            <w:r w:rsidRPr="00E70C55">
              <w:rPr>
                <w:rFonts w:ascii="Verdana" w:eastAsia="Verdana" w:hAnsi="Verdana"/>
                <w:sz w:val="24"/>
                <w:szCs w:val="24"/>
              </w:rPr>
              <w:t>The purpose of this report is to outline to th</w:t>
            </w:r>
            <w:r w:rsidR="00FA2B2E" w:rsidRPr="00E70C55">
              <w:rPr>
                <w:rFonts w:ascii="Verdana" w:eastAsia="Verdana" w:hAnsi="Verdana"/>
                <w:sz w:val="24"/>
                <w:szCs w:val="24"/>
              </w:rPr>
              <w:t xml:space="preserve">e Executive Team and the Board </w:t>
            </w:r>
            <w:r w:rsidR="00A6581A" w:rsidRPr="00E70C55">
              <w:rPr>
                <w:rFonts w:ascii="Verdana" w:eastAsia="Verdana" w:hAnsi="Verdana"/>
                <w:sz w:val="24"/>
                <w:szCs w:val="24"/>
              </w:rPr>
              <w:t xml:space="preserve">the revenue and capital position </w:t>
            </w:r>
            <w:r w:rsidR="00E70C55" w:rsidRPr="00E70C55">
              <w:rPr>
                <w:rFonts w:ascii="Verdana" w:eastAsia="Verdana" w:hAnsi="Verdana"/>
                <w:sz w:val="24"/>
                <w:szCs w:val="24"/>
              </w:rPr>
              <w:t>as at 30</w:t>
            </w:r>
            <w:r w:rsidR="00E70C55" w:rsidRPr="00E70C55">
              <w:rPr>
                <w:rFonts w:ascii="Verdana" w:eastAsia="Verdana" w:hAnsi="Verdana"/>
                <w:sz w:val="24"/>
                <w:szCs w:val="24"/>
                <w:vertAlign w:val="superscript"/>
              </w:rPr>
              <w:t>th</w:t>
            </w:r>
            <w:r w:rsidR="00E70C55" w:rsidRPr="00E70C55">
              <w:rPr>
                <w:rFonts w:ascii="Verdana" w:eastAsia="Verdana" w:hAnsi="Verdana"/>
                <w:sz w:val="24"/>
                <w:szCs w:val="24"/>
              </w:rPr>
              <w:t xml:space="preserve"> June</w:t>
            </w:r>
            <w:r w:rsidR="00342BDF" w:rsidRPr="00E70C55">
              <w:rPr>
                <w:rFonts w:ascii="Verdana" w:eastAsia="Verdana" w:hAnsi="Verdana"/>
                <w:sz w:val="24"/>
                <w:szCs w:val="24"/>
              </w:rPr>
              <w:t xml:space="preserve"> 202</w:t>
            </w:r>
            <w:r w:rsidR="00FA2B2E" w:rsidRPr="00E70C55">
              <w:rPr>
                <w:rFonts w:ascii="Verdana" w:eastAsia="Verdana" w:hAnsi="Verdana"/>
                <w:sz w:val="24"/>
                <w:szCs w:val="24"/>
              </w:rPr>
              <w:t>3</w:t>
            </w:r>
            <w:r w:rsidR="00E70C55" w:rsidRPr="00E70C55">
              <w:rPr>
                <w:rFonts w:ascii="Verdana" w:eastAsia="Verdana" w:hAnsi="Verdana"/>
                <w:sz w:val="24"/>
                <w:szCs w:val="24"/>
              </w:rPr>
              <w:t xml:space="preserve"> (M3</w:t>
            </w:r>
            <w:r w:rsidR="00250028" w:rsidRPr="00E70C55">
              <w:rPr>
                <w:rFonts w:ascii="Verdana" w:eastAsia="Verdana" w:hAnsi="Verdana"/>
                <w:sz w:val="24"/>
                <w:szCs w:val="24"/>
              </w:rPr>
              <w:t>)</w:t>
            </w:r>
            <w:r w:rsidR="00E51505" w:rsidRPr="00E70C55">
              <w:rPr>
                <w:rFonts w:ascii="Verdana" w:eastAsia="Verdana" w:hAnsi="Verdana"/>
                <w:sz w:val="24"/>
                <w:szCs w:val="24"/>
              </w:rPr>
              <w:t>, which</w:t>
            </w:r>
            <w:r w:rsidRPr="00E70C55">
              <w:rPr>
                <w:rFonts w:ascii="Verdana" w:eastAsia="Verdana" w:hAnsi="Verdana"/>
                <w:sz w:val="24"/>
                <w:szCs w:val="24"/>
              </w:rPr>
              <w:t xml:space="preserve"> includ</w:t>
            </w:r>
            <w:r w:rsidR="00E51505" w:rsidRPr="00E70C55">
              <w:rPr>
                <w:rFonts w:ascii="Verdana" w:eastAsia="Verdana" w:hAnsi="Verdana"/>
                <w:sz w:val="24"/>
                <w:szCs w:val="24"/>
              </w:rPr>
              <w:t>es</w:t>
            </w:r>
            <w:r w:rsidRPr="00E70C55">
              <w:rPr>
                <w:rFonts w:ascii="Verdana" w:eastAsia="Verdana" w:hAnsi="Verdana"/>
                <w:sz w:val="24"/>
                <w:szCs w:val="24"/>
              </w:rPr>
              <w:t xml:space="preserve"> </w:t>
            </w:r>
            <w:r w:rsidR="00E51505" w:rsidRPr="00E70C55">
              <w:rPr>
                <w:rFonts w:ascii="Verdana" w:eastAsia="Verdana" w:hAnsi="Verdana"/>
                <w:sz w:val="24"/>
                <w:szCs w:val="24"/>
              </w:rPr>
              <w:t>the</w:t>
            </w:r>
            <w:r w:rsidRPr="00E70C55">
              <w:rPr>
                <w:rFonts w:ascii="Verdana" w:eastAsia="Verdana" w:hAnsi="Verdana"/>
                <w:sz w:val="24"/>
                <w:szCs w:val="24"/>
              </w:rPr>
              <w:t xml:space="preserve"> position on COVID-19</w:t>
            </w:r>
            <w:r w:rsidR="00E51505" w:rsidRPr="00E70C55">
              <w:rPr>
                <w:rFonts w:ascii="Verdana" w:eastAsia="Verdana" w:hAnsi="Verdana"/>
                <w:sz w:val="24"/>
                <w:szCs w:val="24"/>
              </w:rPr>
              <w:t>.</w:t>
            </w:r>
          </w:p>
          <w:p w14:paraId="15C2B64E" w14:textId="77777777" w:rsidR="00D24212" w:rsidRPr="00CC64BC" w:rsidRDefault="00B931D2" w:rsidP="00E51505">
            <w:pPr>
              <w:tabs>
                <w:tab w:val="left" w:pos="447"/>
              </w:tabs>
              <w:contextualSpacing/>
              <w:jc w:val="both"/>
              <w:rPr>
                <w:rFonts w:ascii="Verdana" w:eastAsia="Symbol" w:hAnsi="Verdana"/>
                <w:b/>
                <w:sz w:val="24"/>
                <w:szCs w:val="24"/>
                <w:highlight w:val="magenta"/>
              </w:rPr>
            </w:pPr>
            <w:r w:rsidRPr="00CC64BC">
              <w:rPr>
                <w:rFonts w:ascii="Verdana" w:eastAsia="Verdana" w:hAnsi="Verdana"/>
                <w:sz w:val="24"/>
                <w:szCs w:val="24"/>
                <w:highlight w:val="magenta"/>
              </w:rPr>
              <w:t xml:space="preserve">  </w:t>
            </w:r>
          </w:p>
        </w:tc>
      </w:tr>
      <w:tr w:rsidR="000A2ADC" w:rsidRPr="00CC64BC" w14:paraId="16E2501E" w14:textId="77777777" w:rsidTr="00B052A7">
        <w:tc>
          <w:tcPr>
            <w:tcW w:w="9016" w:type="dxa"/>
            <w:gridSpan w:val="7"/>
            <w:tcBorders>
              <w:left w:val="nil"/>
              <w:right w:val="nil"/>
            </w:tcBorders>
          </w:tcPr>
          <w:p w14:paraId="34575EF3" w14:textId="77777777" w:rsidR="000A2ADC" w:rsidRPr="00CC64BC" w:rsidRDefault="000A2ADC" w:rsidP="005D3867">
            <w:pPr>
              <w:rPr>
                <w:rFonts w:ascii="Verdana" w:hAnsi="Verdana"/>
                <w:b/>
                <w:sz w:val="24"/>
                <w:szCs w:val="24"/>
                <w:highlight w:val="magenta"/>
              </w:rPr>
            </w:pPr>
          </w:p>
        </w:tc>
      </w:tr>
      <w:tr w:rsidR="000A2ADC" w:rsidRPr="00CC64BC" w14:paraId="3EE27C5E" w14:textId="77777777" w:rsidTr="00B052A7">
        <w:tc>
          <w:tcPr>
            <w:tcW w:w="9016" w:type="dxa"/>
            <w:gridSpan w:val="7"/>
          </w:tcPr>
          <w:p w14:paraId="03285F73" w14:textId="77777777" w:rsidR="000A2ADC" w:rsidRPr="00E70C55" w:rsidRDefault="000A2ADC" w:rsidP="005D3867">
            <w:pPr>
              <w:rPr>
                <w:rFonts w:ascii="Verdana" w:hAnsi="Verdana"/>
                <w:b/>
                <w:sz w:val="24"/>
                <w:szCs w:val="24"/>
              </w:rPr>
            </w:pPr>
            <w:r w:rsidRPr="00E70C55">
              <w:rPr>
                <w:rFonts w:ascii="Verdana" w:hAnsi="Verdana"/>
                <w:b/>
                <w:sz w:val="24"/>
                <w:szCs w:val="24"/>
              </w:rPr>
              <w:t>Recommendation:</w:t>
            </w:r>
          </w:p>
        </w:tc>
      </w:tr>
      <w:tr w:rsidR="000A2ADC" w:rsidRPr="00CC64BC" w14:paraId="0940B1B0" w14:textId="77777777" w:rsidTr="00B052A7">
        <w:tc>
          <w:tcPr>
            <w:tcW w:w="1848" w:type="dxa"/>
            <w:tcBorders>
              <w:bottom w:val="single" w:sz="4" w:space="0" w:color="auto"/>
            </w:tcBorders>
          </w:tcPr>
          <w:p w14:paraId="11CA07D5" w14:textId="77777777" w:rsidR="000A2ADC" w:rsidRPr="00E70C55" w:rsidRDefault="000A2ADC" w:rsidP="005D3867">
            <w:pPr>
              <w:jc w:val="center"/>
              <w:rPr>
                <w:rFonts w:ascii="Verdana" w:hAnsi="Verdana"/>
                <w:sz w:val="24"/>
                <w:szCs w:val="24"/>
              </w:rPr>
            </w:pPr>
            <w:r w:rsidRPr="00E70C55">
              <w:rPr>
                <w:rFonts w:ascii="Verdana" w:hAnsi="Verdana"/>
                <w:sz w:val="24"/>
                <w:szCs w:val="24"/>
              </w:rPr>
              <w:t>APPROVE</w:t>
            </w:r>
          </w:p>
          <w:p w14:paraId="0E9B2D28" w14:textId="77777777" w:rsidR="000A2ADC" w:rsidRPr="00E70C55" w:rsidRDefault="00A476DA" w:rsidP="005D3867">
            <w:pPr>
              <w:jc w:val="center"/>
              <w:rPr>
                <w:rFonts w:ascii="Verdana" w:hAnsi="Verdana"/>
                <w:sz w:val="24"/>
                <w:szCs w:val="24"/>
              </w:rPr>
            </w:pPr>
            <w:r w:rsidRPr="00E70C55">
              <w:rPr>
                <w:rFonts w:ascii="Verdana" w:hAnsi="Verdana"/>
                <w:sz w:val="24"/>
                <w:szCs w:val="24"/>
              </w:rPr>
              <w:fldChar w:fldCharType="begin">
                <w:ffData>
                  <w:name w:val="Check1"/>
                  <w:enabled w:val="0"/>
                  <w:calcOnExit w:val="0"/>
                  <w:checkBox>
                    <w:sizeAuto/>
                    <w:default w:val="0"/>
                  </w:checkBox>
                </w:ffData>
              </w:fldChar>
            </w:r>
            <w:bookmarkStart w:id="0" w:name="Check1"/>
            <w:r w:rsidRPr="00E70C55">
              <w:rPr>
                <w:rFonts w:ascii="Verdana" w:hAnsi="Verdana"/>
                <w:sz w:val="24"/>
                <w:szCs w:val="24"/>
              </w:rPr>
              <w:instrText xml:space="preserve"> FORMCHECKBOX </w:instrText>
            </w:r>
            <w:r w:rsidR="002C6F48">
              <w:rPr>
                <w:rFonts w:ascii="Verdana" w:hAnsi="Verdana"/>
                <w:sz w:val="24"/>
                <w:szCs w:val="24"/>
              </w:rPr>
            </w:r>
            <w:r w:rsidR="002C6F48">
              <w:rPr>
                <w:rFonts w:ascii="Verdana" w:hAnsi="Verdana"/>
                <w:sz w:val="24"/>
                <w:szCs w:val="24"/>
              </w:rPr>
              <w:fldChar w:fldCharType="separate"/>
            </w:r>
            <w:r w:rsidRPr="00E70C55">
              <w:rPr>
                <w:rFonts w:ascii="Verdana" w:hAnsi="Verdana"/>
                <w:sz w:val="24"/>
                <w:szCs w:val="24"/>
              </w:rPr>
              <w:fldChar w:fldCharType="end"/>
            </w:r>
            <w:bookmarkEnd w:id="0"/>
          </w:p>
        </w:tc>
        <w:tc>
          <w:tcPr>
            <w:tcW w:w="1848" w:type="dxa"/>
            <w:gridSpan w:val="2"/>
            <w:tcBorders>
              <w:bottom w:val="single" w:sz="4" w:space="0" w:color="auto"/>
            </w:tcBorders>
          </w:tcPr>
          <w:p w14:paraId="7220028A" w14:textId="77777777" w:rsidR="000A2ADC" w:rsidRPr="00E70C55" w:rsidRDefault="000A2ADC" w:rsidP="005D3867">
            <w:pPr>
              <w:jc w:val="center"/>
              <w:rPr>
                <w:rFonts w:ascii="Verdana" w:hAnsi="Verdana"/>
                <w:sz w:val="24"/>
                <w:szCs w:val="24"/>
              </w:rPr>
            </w:pPr>
            <w:r w:rsidRPr="00E70C55">
              <w:rPr>
                <w:rFonts w:ascii="Verdana" w:hAnsi="Verdana"/>
                <w:sz w:val="24"/>
                <w:szCs w:val="24"/>
              </w:rPr>
              <w:t>CONSIDER</w:t>
            </w:r>
          </w:p>
          <w:p w14:paraId="510E4C03" w14:textId="77777777" w:rsidR="000A2ADC" w:rsidRPr="00E70C55" w:rsidRDefault="003F6142" w:rsidP="005D3867">
            <w:pPr>
              <w:jc w:val="center"/>
              <w:rPr>
                <w:rFonts w:ascii="Verdana" w:hAnsi="Verdana"/>
                <w:sz w:val="24"/>
                <w:szCs w:val="24"/>
              </w:rPr>
            </w:pPr>
            <w:r w:rsidRPr="00E70C55">
              <w:rPr>
                <w:rFonts w:ascii="Verdana" w:hAnsi="Verdana"/>
                <w:sz w:val="24"/>
                <w:szCs w:val="24"/>
              </w:rPr>
              <w:fldChar w:fldCharType="begin">
                <w:ffData>
                  <w:name w:val="Check2"/>
                  <w:enabled/>
                  <w:calcOnExit w:val="0"/>
                  <w:checkBox>
                    <w:sizeAuto/>
                    <w:default w:val="1"/>
                  </w:checkBox>
                </w:ffData>
              </w:fldChar>
            </w:r>
            <w:r w:rsidRPr="00E70C55">
              <w:rPr>
                <w:rFonts w:ascii="Verdana" w:hAnsi="Verdana"/>
                <w:sz w:val="24"/>
                <w:szCs w:val="24"/>
              </w:rPr>
              <w:instrText xml:space="preserve"> </w:instrText>
            </w:r>
            <w:bookmarkStart w:id="1" w:name="Check2"/>
            <w:r w:rsidRPr="00E70C55">
              <w:rPr>
                <w:rFonts w:ascii="Verdana" w:hAnsi="Verdana"/>
                <w:sz w:val="24"/>
                <w:szCs w:val="24"/>
              </w:rPr>
              <w:instrText xml:space="preserve">FORMCHECKBOX </w:instrText>
            </w:r>
            <w:r w:rsidR="002C6F48">
              <w:rPr>
                <w:rFonts w:ascii="Verdana" w:hAnsi="Verdana"/>
                <w:sz w:val="24"/>
                <w:szCs w:val="24"/>
              </w:rPr>
            </w:r>
            <w:r w:rsidR="002C6F48">
              <w:rPr>
                <w:rFonts w:ascii="Verdana" w:hAnsi="Verdana"/>
                <w:sz w:val="24"/>
                <w:szCs w:val="24"/>
              </w:rPr>
              <w:fldChar w:fldCharType="separate"/>
            </w:r>
            <w:r w:rsidRPr="00E70C55">
              <w:rPr>
                <w:rFonts w:ascii="Verdana" w:hAnsi="Verdana"/>
                <w:sz w:val="24"/>
                <w:szCs w:val="24"/>
              </w:rPr>
              <w:fldChar w:fldCharType="end"/>
            </w:r>
            <w:bookmarkEnd w:id="1"/>
          </w:p>
        </w:tc>
        <w:tc>
          <w:tcPr>
            <w:tcW w:w="1840" w:type="dxa"/>
            <w:gridSpan w:val="2"/>
            <w:tcBorders>
              <w:bottom w:val="single" w:sz="4" w:space="0" w:color="auto"/>
            </w:tcBorders>
          </w:tcPr>
          <w:p w14:paraId="2C86EDE0" w14:textId="77777777" w:rsidR="000A2ADC" w:rsidRPr="00E70C55" w:rsidRDefault="000A2ADC" w:rsidP="005D3867">
            <w:pPr>
              <w:jc w:val="center"/>
              <w:rPr>
                <w:rFonts w:ascii="Verdana" w:hAnsi="Verdana"/>
                <w:sz w:val="24"/>
                <w:szCs w:val="24"/>
              </w:rPr>
            </w:pPr>
            <w:r w:rsidRPr="00E70C55">
              <w:rPr>
                <w:rFonts w:ascii="Verdana" w:hAnsi="Verdana"/>
                <w:sz w:val="24"/>
                <w:szCs w:val="24"/>
              </w:rPr>
              <w:t>RECOMMEND</w:t>
            </w:r>
          </w:p>
          <w:p w14:paraId="4F607B99" w14:textId="77777777" w:rsidR="000A2ADC" w:rsidRPr="00E70C55" w:rsidRDefault="000A2ADC" w:rsidP="005D3867">
            <w:pPr>
              <w:jc w:val="center"/>
              <w:rPr>
                <w:rFonts w:ascii="Verdana" w:hAnsi="Verdana"/>
                <w:sz w:val="24"/>
                <w:szCs w:val="24"/>
              </w:rPr>
            </w:pPr>
            <w:r w:rsidRPr="00E70C55">
              <w:rPr>
                <w:rFonts w:ascii="Verdana" w:hAnsi="Verdana"/>
                <w:sz w:val="24"/>
                <w:szCs w:val="24"/>
              </w:rPr>
              <w:fldChar w:fldCharType="begin">
                <w:ffData>
                  <w:name w:val="Check3"/>
                  <w:enabled/>
                  <w:calcOnExit w:val="0"/>
                  <w:checkBox>
                    <w:sizeAuto/>
                    <w:default w:val="0"/>
                  </w:checkBox>
                </w:ffData>
              </w:fldChar>
            </w:r>
            <w:bookmarkStart w:id="2" w:name="Check3"/>
            <w:r w:rsidRPr="00E70C55">
              <w:rPr>
                <w:rFonts w:ascii="Verdana" w:hAnsi="Verdana"/>
                <w:sz w:val="24"/>
                <w:szCs w:val="24"/>
              </w:rPr>
              <w:instrText xml:space="preserve"> FORMCHECKBOX </w:instrText>
            </w:r>
            <w:r w:rsidR="002C6F48">
              <w:rPr>
                <w:rFonts w:ascii="Verdana" w:hAnsi="Verdana"/>
                <w:sz w:val="24"/>
                <w:szCs w:val="24"/>
              </w:rPr>
            </w:r>
            <w:r w:rsidR="002C6F48">
              <w:rPr>
                <w:rFonts w:ascii="Verdana" w:hAnsi="Verdana"/>
                <w:sz w:val="24"/>
                <w:szCs w:val="24"/>
              </w:rPr>
              <w:fldChar w:fldCharType="separate"/>
            </w:r>
            <w:r w:rsidRPr="00E70C55">
              <w:rPr>
                <w:rFonts w:ascii="Verdana" w:hAnsi="Verdana"/>
                <w:sz w:val="24"/>
                <w:szCs w:val="24"/>
              </w:rPr>
              <w:fldChar w:fldCharType="end"/>
            </w:r>
            <w:bookmarkEnd w:id="2"/>
          </w:p>
        </w:tc>
        <w:tc>
          <w:tcPr>
            <w:tcW w:w="1662" w:type="dxa"/>
            <w:tcBorders>
              <w:bottom w:val="single" w:sz="4" w:space="0" w:color="auto"/>
            </w:tcBorders>
          </w:tcPr>
          <w:p w14:paraId="43727286" w14:textId="77777777" w:rsidR="000A2ADC" w:rsidRPr="00E70C55" w:rsidRDefault="000A2ADC" w:rsidP="005D3867">
            <w:pPr>
              <w:jc w:val="center"/>
              <w:rPr>
                <w:rFonts w:ascii="Verdana" w:hAnsi="Verdana"/>
                <w:sz w:val="24"/>
                <w:szCs w:val="24"/>
              </w:rPr>
            </w:pPr>
            <w:r w:rsidRPr="00E70C55">
              <w:rPr>
                <w:rFonts w:ascii="Verdana" w:hAnsi="Verdana"/>
                <w:sz w:val="24"/>
                <w:szCs w:val="24"/>
              </w:rPr>
              <w:t>ADOPT</w:t>
            </w:r>
          </w:p>
          <w:p w14:paraId="18A065A2" w14:textId="77777777" w:rsidR="000A2ADC" w:rsidRPr="00E70C55" w:rsidRDefault="000A2ADC" w:rsidP="005D3867">
            <w:pPr>
              <w:jc w:val="center"/>
              <w:rPr>
                <w:rFonts w:ascii="Verdana" w:hAnsi="Verdana"/>
                <w:sz w:val="24"/>
                <w:szCs w:val="24"/>
              </w:rPr>
            </w:pPr>
            <w:r w:rsidRPr="00E70C55">
              <w:rPr>
                <w:rFonts w:ascii="Verdana" w:hAnsi="Verdana"/>
                <w:sz w:val="24"/>
                <w:szCs w:val="24"/>
              </w:rPr>
              <w:fldChar w:fldCharType="begin">
                <w:ffData>
                  <w:name w:val="Check4"/>
                  <w:enabled/>
                  <w:calcOnExit w:val="0"/>
                  <w:checkBox>
                    <w:sizeAuto/>
                    <w:default w:val="0"/>
                  </w:checkBox>
                </w:ffData>
              </w:fldChar>
            </w:r>
            <w:bookmarkStart w:id="3" w:name="Check4"/>
            <w:r w:rsidRPr="00E70C55">
              <w:rPr>
                <w:rFonts w:ascii="Verdana" w:hAnsi="Verdana"/>
                <w:sz w:val="24"/>
                <w:szCs w:val="24"/>
              </w:rPr>
              <w:instrText xml:space="preserve"> FORMCHECKBOX </w:instrText>
            </w:r>
            <w:r w:rsidR="002C6F48">
              <w:rPr>
                <w:rFonts w:ascii="Verdana" w:hAnsi="Verdana"/>
                <w:sz w:val="24"/>
                <w:szCs w:val="24"/>
              </w:rPr>
            </w:r>
            <w:r w:rsidR="002C6F48">
              <w:rPr>
                <w:rFonts w:ascii="Verdana" w:hAnsi="Verdana"/>
                <w:sz w:val="24"/>
                <w:szCs w:val="24"/>
              </w:rPr>
              <w:fldChar w:fldCharType="separate"/>
            </w:r>
            <w:r w:rsidRPr="00E70C55">
              <w:rPr>
                <w:rFonts w:ascii="Verdana" w:hAnsi="Verdana"/>
                <w:sz w:val="24"/>
                <w:szCs w:val="24"/>
              </w:rPr>
              <w:fldChar w:fldCharType="end"/>
            </w:r>
            <w:bookmarkEnd w:id="3"/>
          </w:p>
        </w:tc>
        <w:tc>
          <w:tcPr>
            <w:tcW w:w="1818" w:type="dxa"/>
            <w:tcBorders>
              <w:bottom w:val="single" w:sz="4" w:space="0" w:color="auto"/>
            </w:tcBorders>
          </w:tcPr>
          <w:p w14:paraId="5C67C15B" w14:textId="77777777" w:rsidR="000A2ADC" w:rsidRPr="00E70C55" w:rsidRDefault="000A2ADC" w:rsidP="005D3867">
            <w:pPr>
              <w:jc w:val="center"/>
              <w:rPr>
                <w:rFonts w:ascii="Verdana" w:hAnsi="Verdana"/>
                <w:sz w:val="24"/>
                <w:szCs w:val="24"/>
              </w:rPr>
            </w:pPr>
            <w:r w:rsidRPr="00E70C55">
              <w:rPr>
                <w:rFonts w:ascii="Verdana" w:hAnsi="Verdana"/>
                <w:sz w:val="24"/>
                <w:szCs w:val="24"/>
              </w:rPr>
              <w:t>ASSURANCE</w:t>
            </w:r>
          </w:p>
          <w:p w14:paraId="1371A12B" w14:textId="77777777" w:rsidR="000A2ADC" w:rsidRPr="00E70C55" w:rsidRDefault="00210AF6" w:rsidP="005D3867">
            <w:pPr>
              <w:jc w:val="center"/>
              <w:rPr>
                <w:rFonts w:ascii="Verdana" w:hAnsi="Verdana"/>
                <w:sz w:val="24"/>
                <w:szCs w:val="24"/>
              </w:rPr>
            </w:pPr>
            <w:r w:rsidRPr="00E70C55">
              <w:rPr>
                <w:rFonts w:ascii="Verdana" w:hAnsi="Verdana"/>
                <w:sz w:val="24"/>
                <w:szCs w:val="24"/>
              </w:rPr>
              <w:fldChar w:fldCharType="begin">
                <w:ffData>
                  <w:name w:val="Check5"/>
                  <w:enabled/>
                  <w:calcOnExit w:val="0"/>
                  <w:checkBox>
                    <w:sizeAuto/>
                    <w:default w:val="0"/>
                  </w:checkBox>
                </w:ffData>
              </w:fldChar>
            </w:r>
            <w:bookmarkStart w:id="4" w:name="Check5"/>
            <w:r w:rsidRPr="00E70C55">
              <w:rPr>
                <w:rFonts w:ascii="Verdana" w:hAnsi="Verdana"/>
                <w:sz w:val="24"/>
                <w:szCs w:val="24"/>
              </w:rPr>
              <w:instrText xml:space="preserve"> FORMCHECKBOX </w:instrText>
            </w:r>
            <w:r w:rsidR="002C6F48">
              <w:rPr>
                <w:rFonts w:ascii="Verdana" w:hAnsi="Verdana"/>
                <w:sz w:val="24"/>
                <w:szCs w:val="24"/>
              </w:rPr>
            </w:r>
            <w:r w:rsidR="002C6F48">
              <w:rPr>
                <w:rFonts w:ascii="Verdana" w:hAnsi="Verdana"/>
                <w:sz w:val="24"/>
                <w:szCs w:val="24"/>
              </w:rPr>
              <w:fldChar w:fldCharType="separate"/>
            </w:r>
            <w:r w:rsidRPr="00E70C55">
              <w:rPr>
                <w:rFonts w:ascii="Verdana" w:hAnsi="Verdana"/>
                <w:sz w:val="24"/>
                <w:szCs w:val="24"/>
              </w:rPr>
              <w:fldChar w:fldCharType="end"/>
            </w:r>
            <w:bookmarkEnd w:id="4"/>
          </w:p>
        </w:tc>
      </w:tr>
      <w:tr w:rsidR="000A2ADC" w:rsidRPr="00CC64BC" w14:paraId="06C61A5B" w14:textId="77777777" w:rsidTr="00B052A7">
        <w:tc>
          <w:tcPr>
            <w:tcW w:w="9016" w:type="dxa"/>
            <w:gridSpan w:val="7"/>
            <w:tcBorders>
              <w:bottom w:val="single" w:sz="4" w:space="0" w:color="auto"/>
            </w:tcBorders>
          </w:tcPr>
          <w:p w14:paraId="11ED4FDB" w14:textId="77777777" w:rsidR="00210AF6" w:rsidRDefault="00D24212" w:rsidP="00210AF6">
            <w:pPr>
              <w:rPr>
                <w:rFonts w:ascii="Verdana" w:eastAsia="Times New Roman" w:hAnsi="Verdana"/>
                <w:sz w:val="24"/>
                <w:szCs w:val="24"/>
              </w:rPr>
            </w:pPr>
            <w:r w:rsidRPr="00E70C55">
              <w:rPr>
                <w:rFonts w:ascii="Verdana" w:eastAsia="Times New Roman" w:hAnsi="Verdana"/>
                <w:sz w:val="24"/>
                <w:szCs w:val="24"/>
              </w:rPr>
              <w:t>T</w:t>
            </w:r>
            <w:r w:rsidR="00210AF6" w:rsidRPr="00E70C55">
              <w:rPr>
                <w:rFonts w:ascii="Verdana" w:eastAsia="Times New Roman" w:hAnsi="Verdana"/>
                <w:sz w:val="24"/>
                <w:szCs w:val="24"/>
              </w:rPr>
              <w:t>he Board is asked to:</w:t>
            </w:r>
          </w:p>
          <w:p w14:paraId="581D50C2" w14:textId="77777777" w:rsidR="00E70C55" w:rsidRPr="00E70C55" w:rsidRDefault="00E70C55" w:rsidP="00210AF6">
            <w:pPr>
              <w:rPr>
                <w:rFonts w:ascii="Verdana" w:eastAsia="Times New Roman" w:hAnsi="Verdana"/>
                <w:sz w:val="24"/>
                <w:szCs w:val="24"/>
              </w:rPr>
            </w:pPr>
          </w:p>
          <w:p w14:paraId="77B01843" w14:textId="77777777" w:rsidR="003D6FBB" w:rsidRPr="00E70C55" w:rsidRDefault="003D6FBB" w:rsidP="002C6F48">
            <w:pPr>
              <w:pStyle w:val="ListParagraph"/>
              <w:numPr>
                <w:ilvl w:val="0"/>
                <w:numId w:val="1"/>
              </w:numPr>
              <w:jc w:val="both"/>
              <w:rPr>
                <w:rFonts w:ascii="Verdana" w:hAnsi="Verdana" w:cs="Arial"/>
              </w:rPr>
            </w:pPr>
            <w:r w:rsidRPr="00E70C55">
              <w:rPr>
                <w:rFonts w:ascii="Verdana" w:hAnsi="Verdana" w:cs="Arial"/>
                <w:b/>
              </w:rPr>
              <w:t>CONSIDER</w:t>
            </w:r>
            <w:r w:rsidRPr="00E70C55">
              <w:rPr>
                <w:rFonts w:ascii="Verdana" w:hAnsi="Verdana" w:cs="Arial"/>
              </w:rPr>
              <w:t xml:space="preserve"> the financial </w:t>
            </w:r>
            <w:r w:rsidR="00B04DD6" w:rsidRPr="00E70C55">
              <w:rPr>
                <w:rFonts w:ascii="Verdana" w:hAnsi="Verdana" w:cs="Arial"/>
              </w:rPr>
              <w:t xml:space="preserve">position of Public Health Wales </w:t>
            </w:r>
            <w:r w:rsidRPr="00E70C55">
              <w:rPr>
                <w:rFonts w:ascii="Verdana" w:hAnsi="Verdana" w:cs="Arial"/>
              </w:rPr>
              <w:t xml:space="preserve">as at </w:t>
            </w:r>
            <w:r w:rsidR="00E70C55">
              <w:rPr>
                <w:rFonts w:ascii="Verdana" w:hAnsi="Verdana" w:cs="Arial"/>
              </w:rPr>
              <w:t>30</w:t>
            </w:r>
            <w:r w:rsidR="00E70C55" w:rsidRPr="00E70C55">
              <w:rPr>
                <w:rFonts w:ascii="Verdana" w:hAnsi="Verdana" w:cs="Arial"/>
                <w:vertAlign w:val="superscript"/>
              </w:rPr>
              <w:t>th</w:t>
            </w:r>
            <w:r w:rsidR="00E70C55">
              <w:rPr>
                <w:rFonts w:ascii="Verdana" w:hAnsi="Verdana" w:cs="Arial"/>
              </w:rPr>
              <w:t xml:space="preserve"> June</w:t>
            </w:r>
            <w:r w:rsidR="00794AC9" w:rsidRPr="00E70C55">
              <w:rPr>
                <w:rFonts w:ascii="Verdana" w:hAnsi="Verdana" w:cs="Arial"/>
              </w:rPr>
              <w:t xml:space="preserve"> </w:t>
            </w:r>
            <w:r w:rsidR="005335E0" w:rsidRPr="00E70C55">
              <w:rPr>
                <w:rFonts w:ascii="Verdana" w:hAnsi="Verdana" w:cs="Arial"/>
              </w:rPr>
              <w:t>202</w:t>
            </w:r>
            <w:r w:rsidR="00FA2B2E" w:rsidRPr="00E70C55">
              <w:rPr>
                <w:rFonts w:ascii="Verdana" w:hAnsi="Verdana" w:cs="Arial"/>
              </w:rPr>
              <w:t>3</w:t>
            </w:r>
            <w:r w:rsidR="00417C5D" w:rsidRPr="00E70C55">
              <w:rPr>
                <w:rFonts w:ascii="Verdana" w:hAnsi="Verdana" w:cs="Arial"/>
              </w:rPr>
              <w:t xml:space="preserve">, which includes </w:t>
            </w:r>
            <w:r w:rsidR="00A22060" w:rsidRPr="00E70C55">
              <w:rPr>
                <w:rFonts w:ascii="Verdana" w:hAnsi="Verdana" w:cs="Arial"/>
              </w:rPr>
              <w:t xml:space="preserve">the </w:t>
            </w:r>
            <w:r w:rsidR="00417C5D" w:rsidRPr="00E70C55">
              <w:rPr>
                <w:rFonts w:ascii="Verdana" w:hAnsi="Verdana" w:cs="Arial"/>
              </w:rPr>
              <w:t>position on</w:t>
            </w:r>
            <w:r w:rsidRPr="00E70C55">
              <w:rPr>
                <w:rFonts w:ascii="Verdana" w:hAnsi="Verdana" w:cs="Arial"/>
              </w:rPr>
              <w:t xml:space="preserve"> COVID</w:t>
            </w:r>
            <w:r w:rsidR="0006136C" w:rsidRPr="00E70C55">
              <w:rPr>
                <w:rFonts w:ascii="Verdana" w:hAnsi="Verdana" w:cs="Arial"/>
              </w:rPr>
              <w:t>-</w:t>
            </w:r>
            <w:r w:rsidRPr="00E70C55">
              <w:rPr>
                <w:rFonts w:ascii="Verdana" w:hAnsi="Verdana" w:cs="Arial"/>
              </w:rPr>
              <w:t>19</w:t>
            </w:r>
            <w:r w:rsidR="00E51505" w:rsidRPr="00E70C55">
              <w:rPr>
                <w:rFonts w:ascii="Verdana" w:hAnsi="Verdana" w:cs="Arial"/>
              </w:rPr>
              <w:t>.</w:t>
            </w:r>
          </w:p>
          <w:p w14:paraId="399FB0DC" w14:textId="77777777" w:rsidR="003D6FBB" w:rsidRPr="00E70C55" w:rsidRDefault="003D6FBB" w:rsidP="003D6FBB">
            <w:pPr>
              <w:pStyle w:val="ListParagraph"/>
              <w:ind w:left="1080"/>
              <w:jc w:val="both"/>
              <w:rPr>
                <w:rFonts w:ascii="Verdana" w:hAnsi="Verdana" w:cs="Arial"/>
              </w:rPr>
            </w:pPr>
          </w:p>
          <w:p w14:paraId="3E50BEC4" w14:textId="77777777" w:rsidR="00D24212" w:rsidRPr="00E70C55" w:rsidRDefault="00D24212" w:rsidP="00D24212">
            <w:pPr>
              <w:rPr>
                <w:rFonts w:ascii="Verdana" w:eastAsia="Times New Roman" w:hAnsi="Verdana"/>
                <w:b/>
              </w:rPr>
            </w:pPr>
          </w:p>
          <w:p w14:paraId="3AB32CAF" w14:textId="77777777" w:rsidR="00210AF6" w:rsidRPr="00E70C55" w:rsidRDefault="00210AF6" w:rsidP="00210AF6">
            <w:pPr>
              <w:rPr>
                <w:rFonts w:ascii="Verdana" w:eastAsia="Times New Roman" w:hAnsi="Verdana"/>
                <w:b/>
                <w:sz w:val="24"/>
                <w:szCs w:val="24"/>
              </w:rPr>
            </w:pPr>
          </w:p>
        </w:tc>
      </w:tr>
    </w:tbl>
    <w:p w14:paraId="78EDD44C" w14:textId="77777777" w:rsidR="000A2ADC" w:rsidRPr="00CC64BC" w:rsidRDefault="000A2ADC" w:rsidP="00210AF6">
      <w:pPr>
        <w:spacing w:after="0" w:line="240" w:lineRule="auto"/>
        <w:rPr>
          <w:rFonts w:ascii="Verdana" w:hAnsi="Verdana"/>
          <w:sz w:val="24"/>
          <w:szCs w:val="24"/>
          <w:highlight w:val="magenta"/>
        </w:rPr>
      </w:pPr>
    </w:p>
    <w:p w14:paraId="56F64D23" w14:textId="77777777" w:rsidR="00FA2B2E" w:rsidRPr="00CC64BC" w:rsidRDefault="00FA2B2E" w:rsidP="00210AF6">
      <w:pPr>
        <w:spacing w:after="0" w:line="240" w:lineRule="auto"/>
        <w:rPr>
          <w:rFonts w:ascii="Verdana" w:hAnsi="Verdana"/>
          <w:sz w:val="24"/>
          <w:szCs w:val="24"/>
          <w:highlight w:val="magenta"/>
        </w:rPr>
      </w:pPr>
    </w:p>
    <w:p w14:paraId="41FA1659" w14:textId="77777777" w:rsidR="00FA2B2E" w:rsidRPr="00CC64BC" w:rsidRDefault="00FA2B2E" w:rsidP="00210AF6">
      <w:pPr>
        <w:spacing w:after="0" w:line="240" w:lineRule="auto"/>
        <w:rPr>
          <w:rFonts w:ascii="Verdana" w:hAnsi="Verdana"/>
          <w:sz w:val="24"/>
          <w:szCs w:val="24"/>
          <w:highlight w:val="magenta"/>
        </w:rPr>
      </w:pPr>
    </w:p>
    <w:p w14:paraId="32383DFB" w14:textId="77777777" w:rsidR="004B07C4" w:rsidRPr="00CC64BC" w:rsidRDefault="004B07C4" w:rsidP="00210AF6">
      <w:pPr>
        <w:spacing w:after="0" w:line="240" w:lineRule="auto"/>
        <w:rPr>
          <w:rFonts w:ascii="Verdana" w:hAnsi="Verdana"/>
          <w:sz w:val="24"/>
          <w:szCs w:val="24"/>
          <w:highlight w:val="magenta"/>
        </w:rPr>
      </w:pPr>
    </w:p>
    <w:p w14:paraId="32AEA45F" w14:textId="77777777" w:rsidR="00FA2B2E" w:rsidRDefault="00FA2B2E" w:rsidP="00210AF6">
      <w:pPr>
        <w:spacing w:after="0" w:line="240" w:lineRule="auto"/>
        <w:rPr>
          <w:rFonts w:ascii="Verdana" w:hAnsi="Verdana"/>
          <w:sz w:val="24"/>
          <w:szCs w:val="24"/>
          <w:highlight w:val="magenta"/>
        </w:rPr>
      </w:pPr>
    </w:p>
    <w:p w14:paraId="0B829D3F" w14:textId="380BC18D" w:rsidR="00E70C55" w:rsidRDefault="00E70C55" w:rsidP="00210AF6">
      <w:pPr>
        <w:spacing w:after="0" w:line="240" w:lineRule="auto"/>
        <w:rPr>
          <w:rFonts w:ascii="Verdana" w:hAnsi="Verdana"/>
          <w:sz w:val="24"/>
          <w:szCs w:val="24"/>
          <w:highlight w:val="magenta"/>
        </w:rPr>
      </w:pPr>
    </w:p>
    <w:p w14:paraId="360D1BBC" w14:textId="77777777" w:rsidR="008D3555" w:rsidRPr="00CC64BC" w:rsidRDefault="008D3555" w:rsidP="00210AF6">
      <w:pPr>
        <w:spacing w:after="0" w:line="240" w:lineRule="auto"/>
        <w:rPr>
          <w:rFonts w:ascii="Verdana" w:hAnsi="Verdana"/>
          <w:sz w:val="24"/>
          <w:szCs w:val="24"/>
          <w:highlight w:val="magenta"/>
        </w:rPr>
      </w:pPr>
    </w:p>
    <w:p w14:paraId="2CD7378E" w14:textId="77777777" w:rsidR="005A4D02" w:rsidRPr="00CC64BC" w:rsidRDefault="005A4D02" w:rsidP="00210AF6">
      <w:pPr>
        <w:spacing w:after="0" w:line="240" w:lineRule="auto"/>
        <w:rPr>
          <w:rFonts w:ascii="Verdana" w:hAnsi="Verdana"/>
          <w:sz w:val="24"/>
          <w:szCs w:val="24"/>
          <w:highlight w:val="magenta"/>
        </w:rPr>
      </w:pPr>
    </w:p>
    <w:p w14:paraId="577B08DE" w14:textId="77777777" w:rsidR="00FA2B2E" w:rsidRPr="00E70C55" w:rsidRDefault="00FA2B2E" w:rsidP="002C6F48">
      <w:pPr>
        <w:pStyle w:val="ListParagraph"/>
        <w:numPr>
          <w:ilvl w:val="0"/>
          <w:numId w:val="2"/>
        </w:numPr>
        <w:spacing w:before="120" w:after="120"/>
        <w:ind w:hanging="720"/>
        <w:jc w:val="both"/>
        <w:rPr>
          <w:rFonts w:ascii="Verdana" w:eastAsia="Times New Roman" w:hAnsi="Verdana"/>
          <w:b/>
          <w:color w:val="000000" w:themeColor="text1"/>
          <w:kern w:val="24"/>
          <w:u w:val="single"/>
        </w:rPr>
      </w:pPr>
      <w:r w:rsidRPr="00E70C55">
        <w:rPr>
          <w:rFonts w:ascii="Verdana" w:eastAsia="Times New Roman" w:hAnsi="Verdana"/>
          <w:b/>
          <w:color w:val="000000" w:themeColor="text1"/>
          <w:kern w:val="24"/>
          <w:u w:val="single"/>
        </w:rPr>
        <w:lastRenderedPageBreak/>
        <w:t>Introduction and Context</w:t>
      </w:r>
    </w:p>
    <w:p w14:paraId="26101507" w14:textId="77777777" w:rsidR="00FA2B2E" w:rsidRPr="00E70C55" w:rsidRDefault="00FA2B2E" w:rsidP="00FA2B2E">
      <w:pPr>
        <w:pStyle w:val="ListParagraph"/>
        <w:spacing w:before="120" w:after="120"/>
        <w:jc w:val="both"/>
        <w:rPr>
          <w:rFonts w:ascii="Verdana" w:eastAsia="Times New Roman" w:hAnsi="Verdana"/>
          <w:b/>
          <w:color w:val="000000" w:themeColor="text1"/>
          <w:kern w:val="24"/>
          <w:u w:val="single"/>
        </w:rPr>
      </w:pPr>
    </w:p>
    <w:p w14:paraId="520361FE" w14:textId="77777777" w:rsidR="009C31DF" w:rsidRPr="00E70C55" w:rsidRDefault="00250028" w:rsidP="009C31DF">
      <w:pPr>
        <w:spacing w:before="120" w:after="120"/>
        <w:jc w:val="both"/>
        <w:rPr>
          <w:rFonts w:ascii="Verdana" w:eastAsia="Times New Roman" w:hAnsi="Verdana" w:cs="Times New Roman"/>
          <w:sz w:val="24"/>
          <w:szCs w:val="24"/>
          <w:lang w:eastAsia="en-GB"/>
        </w:rPr>
      </w:pPr>
      <w:r w:rsidRPr="00E70C55">
        <w:rPr>
          <w:rFonts w:ascii="Verdana" w:eastAsia="Times New Roman" w:hAnsi="Verdana" w:cs="Times New Roman"/>
          <w:color w:val="000000" w:themeColor="text1"/>
          <w:kern w:val="24"/>
          <w:sz w:val="24"/>
          <w:szCs w:val="24"/>
          <w:lang w:eastAsia="en-GB"/>
        </w:rPr>
        <w:t>The purpose of this report is to provide a</w:t>
      </w:r>
      <w:r w:rsidR="00373E95" w:rsidRPr="00E70C55">
        <w:rPr>
          <w:rFonts w:ascii="Verdana" w:eastAsia="Times New Roman" w:hAnsi="Verdana" w:cs="Times New Roman"/>
          <w:color w:val="000000" w:themeColor="text1"/>
          <w:kern w:val="24"/>
          <w:sz w:val="24"/>
          <w:szCs w:val="24"/>
          <w:lang w:eastAsia="en-GB"/>
        </w:rPr>
        <w:t xml:space="preserve">n </w:t>
      </w:r>
      <w:r w:rsidR="009C31DF" w:rsidRPr="00E70C55">
        <w:rPr>
          <w:rFonts w:ascii="Verdana" w:eastAsia="Times New Roman" w:hAnsi="Verdana" w:cs="Times New Roman"/>
          <w:color w:val="000000" w:themeColor="text1"/>
          <w:kern w:val="24"/>
          <w:sz w:val="24"/>
          <w:szCs w:val="24"/>
          <w:lang w:eastAsia="en-GB"/>
        </w:rPr>
        <w:t>u</w:t>
      </w:r>
      <w:r w:rsidR="00FF3CCD" w:rsidRPr="00E70C55">
        <w:rPr>
          <w:rFonts w:ascii="Verdana" w:eastAsia="Times New Roman" w:hAnsi="Verdana" w:cs="Times New Roman"/>
          <w:color w:val="000000" w:themeColor="text1"/>
          <w:kern w:val="24"/>
          <w:sz w:val="24"/>
          <w:szCs w:val="24"/>
          <w:lang w:eastAsia="en-GB"/>
        </w:rPr>
        <w:t xml:space="preserve">pdate </w:t>
      </w:r>
      <w:r w:rsidR="009C31DF" w:rsidRPr="00E70C55">
        <w:rPr>
          <w:rFonts w:ascii="Verdana" w:eastAsia="Times New Roman" w:hAnsi="Verdana" w:cs="Times New Roman"/>
          <w:color w:val="000000" w:themeColor="text1"/>
          <w:kern w:val="24"/>
          <w:sz w:val="24"/>
          <w:szCs w:val="24"/>
          <w:lang w:eastAsia="en-GB"/>
        </w:rPr>
        <w:t xml:space="preserve">to the Executive Team and the Board </w:t>
      </w:r>
      <w:r w:rsidR="00FF3CCD" w:rsidRPr="00E70C55">
        <w:rPr>
          <w:rFonts w:ascii="Verdana" w:eastAsia="Times New Roman" w:hAnsi="Verdana" w:cs="Times New Roman"/>
          <w:color w:val="000000" w:themeColor="text1"/>
          <w:kern w:val="24"/>
          <w:sz w:val="24"/>
          <w:szCs w:val="24"/>
          <w:lang w:eastAsia="en-GB"/>
        </w:rPr>
        <w:t>on the</w:t>
      </w:r>
      <w:r w:rsidR="00373E95" w:rsidRPr="00E70C55">
        <w:rPr>
          <w:rFonts w:ascii="Verdana" w:eastAsia="Times New Roman" w:hAnsi="Verdana" w:cs="Times New Roman"/>
          <w:color w:val="000000" w:themeColor="text1"/>
          <w:kern w:val="24"/>
          <w:sz w:val="24"/>
          <w:szCs w:val="24"/>
          <w:lang w:eastAsia="en-GB"/>
        </w:rPr>
        <w:t xml:space="preserve"> </w:t>
      </w:r>
      <w:r w:rsidR="009C31DF" w:rsidRPr="00E70C55">
        <w:rPr>
          <w:rFonts w:ascii="Verdana" w:eastAsia="Times New Roman" w:hAnsi="Verdana" w:cs="Times New Roman"/>
          <w:color w:val="000000" w:themeColor="text1"/>
          <w:kern w:val="24"/>
          <w:sz w:val="24"/>
          <w:szCs w:val="24"/>
          <w:lang w:eastAsia="en-GB"/>
        </w:rPr>
        <w:t>revenue and capital pos</w:t>
      </w:r>
      <w:r w:rsidR="00E70C55" w:rsidRPr="00E70C55">
        <w:rPr>
          <w:rFonts w:ascii="Verdana" w:eastAsia="Times New Roman" w:hAnsi="Verdana" w:cs="Times New Roman"/>
          <w:color w:val="000000" w:themeColor="text1"/>
          <w:kern w:val="24"/>
          <w:sz w:val="24"/>
          <w:szCs w:val="24"/>
          <w:lang w:eastAsia="en-GB"/>
        </w:rPr>
        <w:t>ition for Public Health Wales 30</w:t>
      </w:r>
      <w:r w:rsidR="009C31DF" w:rsidRPr="00E70C55">
        <w:rPr>
          <w:rFonts w:ascii="Verdana" w:eastAsia="Times New Roman" w:hAnsi="Verdana" w:cs="Times New Roman"/>
          <w:color w:val="000000" w:themeColor="text1"/>
          <w:kern w:val="24"/>
          <w:sz w:val="24"/>
          <w:szCs w:val="24"/>
          <w:lang w:eastAsia="en-GB"/>
        </w:rPr>
        <w:t xml:space="preserve"> </w:t>
      </w:r>
      <w:r w:rsidR="00E70C55" w:rsidRPr="00E70C55">
        <w:rPr>
          <w:rFonts w:ascii="Verdana" w:eastAsia="Times New Roman" w:hAnsi="Verdana" w:cs="Times New Roman"/>
          <w:color w:val="000000" w:themeColor="text1"/>
          <w:kern w:val="24"/>
          <w:sz w:val="24"/>
          <w:szCs w:val="24"/>
          <w:lang w:eastAsia="en-GB"/>
        </w:rPr>
        <w:t>June</w:t>
      </w:r>
      <w:r w:rsidR="009C31DF" w:rsidRPr="00E70C55">
        <w:rPr>
          <w:rFonts w:ascii="Verdana" w:eastAsia="Times New Roman" w:hAnsi="Verdana" w:cs="Times New Roman"/>
          <w:color w:val="000000" w:themeColor="text1"/>
          <w:kern w:val="24"/>
          <w:sz w:val="24"/>
          <w:szCs w:val="24"/>
          <w:lang w:eastAsia="en-GB"/>
        </w:rPr>
        <w:t xml:space="preserve"> 2023 (M0</w:t>
      </w:r>
      <w:r w:rsidR="00E70C55" w:rsidRPr="00E70C55">
        <w:rPr>
          <w:rFonts w:ascii="Verdana" w:eastAsia="Times New Roman" w:hAnsi="Verdana" w:cs="Times New Roman"/>
          <w:color w:val="000000" w:themeColor="text1"/>
          <w:kern w:val="24"/>
          <w:sz w:val="24"/>
          <w:szCs w:val="24"/>
          <w:lang w:eastAsia="en-GB"/>
        </w:rPr>
        <w:t>3</w:t>
      </w:r>
      <w:r w:rsidR="009C31DF" w:rsidRPr="00E70C55">
        <w:rPr>
          <w:rFonts w:ascii="Verdana" w:eastAsia="Times New Roman" w:hAnsi="Verdana" w:cs="Times New Roman"/>
          <w:color w:val="000000" w:themeColor="text1"/>
          <w:kern w:val="24"/>
          <w:sz w:val="24"/>
          <w:szCs w:val="24"/>
          <w:lang w:eastAsia="en-GB"/>
        </w:rPr>
        <w:t>). The content of this report is reflected in the Director of Finance commentary that has been submitted to Welsh Government on 13 June 2023 as part of the full financial monitoring retur</w:t>
      </w:r>
      <w:r w:rsidR="00E70C55" w:rsidRPr="00E70C55">
        <w:rPr>
          <w:rFonts w:ascii="Verdana" w:eastAsia="Times New Roman" w:hAnsi="Verdana" w:cs="Times New Roman"/>
          <w:color w:val="000000" w:themeColor="text1"/>
          <w:kern w:val="24"/>
          <w:sz w:val="24"/>
          <w:szCs w:val="24"/>
          <w:lang w:eastAsia="en-GB"/>
        </w:rPr>
        <w:t>n for Month 3</w:t>
      </w:r>
      <w:r w:rsidR="009C31DF" w:rsidRPr="00E70C55">
        <w:rPr>
          <w:rFonts w:ascii="Verdana" w:eastAsia="Times New Roman" w:hAnsi="Verdana" w:cs="Times New Roman"/>
          <w:color w:val="000000" w:themeColor="text1"/>
          <w:kern w:val="24"/>
          <w:sz w:val="24"/>
          <w:szCs w:val="24"/>
          <w:lang w:eastAsia="en-GB"/>
        </w:rPr>
        <w:t xml:space="preserve">. The monitoring returns are included at Appendix A </w:t>
      </w:r>
    </w:p>
    <w:p w14:paraId="66D32CCE" w14:textId="77777777" w:rsidR="00CB3487" w:rsidRPr="00E70C55" w:rsidRDefault="00051E4F" w:rsidP="00CB3487">
      <w:pPr>
        <w:spacing w:before="120" w:after="120" w:line="240" w:lineRule="auto"/>
        <w:jc w:val="both"/>
        <w:rPr>
          <w:rFonts w:ascii="Verdana" w:eastAsia="Times New Roman" w:hAnsi="Verdana" w:cs="Times New Roman"/>
          <w:color w:val="000000" w:themeColor="text1"/>
          <w:kern w:val="24"/>
          <w:sz w:val="24"/>
          <w:szCs w:val="24"/>
          <w:lang w:eastAsia="en-GB"/>
        </w:rPr>
      </w:pPr>
      <w:r w:rsidRPr="00E70C55">
        <w:rPr>
          <w:rFonts w:ascii="Verdana" w:eastAsia="Times New Roman" w:hAnsi="Verdana" w:cs="Times New Roman"/>
          <w:sz w:val="24"/>
          <w:szCs w:val="24"/>
          <w:u w:val="single"/>
          <w:lang w:eastAsia="en-GB"/>
        </w:rPr>
        <w:t>T</w:t>
      </w:r>
      <w:r w:rsidR="00CB3487" w:rsidRPr="00E70C55">
        <w:rPr>
          <w:rFonts w:ascii="Verdana" w:eastAsia="Times New Roman" w:hAnsi="Verdana" w:cs="Times New Roman"/>
          <w:color w:val="000000" w:themeColor="text1"/>
          <w:kern w:val="24"/>
          <w:sz w:val="24"/>
          <w:szCs w:val="24"/>
          <w:lang w:eastAsia="en-GB"/>
        </w:rPr>
        <w:t xml:space="preserve">he </w:t>
      </w:r>
      <w:r w:rsidRPr="00E70C55">
        <w:rPr>
          <w:rFonts w:ascii="Verdana" w:eastAsia="Times New Roman" w:hAnsi="Verdana" w:cs="Times New Roman"/>
          <w:color w:val="000000" w:themeColor="text1"/>
          <w:kern w:val="24"/>
          <w:sz w:val="24"/>
          <w:szCs w:val="24"/>
          <w:lang w:eastAsia="en-GB"/>
        </w:rPr>
        <w:t>following table</w:t>
      </w:r>
      <w:r w:rsidR="00CB3487" w:rsidRPr="00E70C55">
        <w:rPr>
          <w:rFonts w:ascii="Verdana" w:eastAsia="Times New Roman" w:hAnsi="Verdana" w:cs="Times New Roman"/>
          <w:color w:val="000000" w:themeColor="text1"/>
          <w:kern w:val="24"/>
          <w:sz w:val="24"/>
          <w:szCs w:val="24"/>
          <w:lang w:eastAsia="en-GB"/>
        </w:rPr>
        <w:t xml:space="preserve"> highlights the performance against the key revenue and capital financial targets. </w:t>
      </w:r>
    </w:p>
    <w:p w14:paraId="4E6ACB61" w14:textId="77777777" w:rsidR="00DA25D9" w:rsidRPr="00CC64BC" w:rsidRDefault="00DA25D9" w:rsidP="00C968C2">
      <w:pPr>
        <w:spacing w:before="120" w:after="0" w:line="240" w:lineRule="auto"/>
        <w:jc w:val="both"/>
        <w:rPr>
          <w:rFonts w:ascii="Verdana" w:eastAsia="Times New Roman" w:hAnsi="Verdana" w:cs="Times New Roman"/>
          <w:b/>
          <w:color w:val="000000" w:themeColor="text1"/>
          <w:kern w:val="24"/>
          <w:highlight w:val="magenta"/>
          <w:lang w:eastAsia="en-GB"/>
        </w:rPr>
      </w:pPr>
    </w:p>
    <w:tbl>
      <w:tblPr>
        <w:tblW w:w="9096" w:type="dxa"/>
        <w:tblInd w:w="-5" w:type="dxa"/>
        <w:tblLook w:val="04A0" w:firstRow="1" w:lastRow="0" w:firstColumn="1" w:lastColumn="0" w:noHBand="0" w:noVBand="1"/>
      </w:tblPr>
      <w:tblGrid>
        <w:gridCol w:w="4131"/>
        <w:gridCol w:w="1637"/>
        <w:gridCol w:w="1402"/>
        <w:gridCol w:w="1926"/>
      </w:tblGrid>
      <w:tr w:rsidR="00EC58CE" w:rsidRPr="00CC64BC" w14:paraId="3E7375D1" w14:textId="77777777" w:rsidTr="008D3555">
        <w:trPr>
          <w:trHeight w:val="334"/>
        </w:trPr>
        <w:tc>
          <w:tcPr>
            <w:tcW w:w="0" w:type="auto"/>
            <w:tcBorders>
              <w:top w:val="single" w:sz="4" w:space="0" w:color="0070C0"/>
              <w:left w:val="single" w:sz="4" w:space="0" w:color="0070C0"/>
              <w:bottom w:val="single" w:sz="4" w:space="0" w:color="0070C0"/>
              <w:right w:val="single" w:sz="4" w:space="0" w:color="0070C0"/>
            </w:tcBorders>
            <w:shd w:val="clear" w:color="000000" w:fill="2F75B5"/>
            <w:hideMark/>
          </w:tcPr>
          <w:p w14:paraId="72091B55" w14:textId="77777777" w:rsidR="00EC58CE" w:rsidRPr="008D3555" w:rsidRDefault="00EC58CE" w:rsidP="00EC58CE">
            <w:pPr>
              <w:spacing w:after="0" w:line="240" w:lineRule="auto"/>
              <w:jc w:val="center"/>
              <w:rPr>
                <w:rFonts w:ascii="Calibri" w:eastAsia="Times New Roman" w:hAnsi="Calibri" w:cs="Calibri"/>
                <w:b/>
                <w:bCs/>
                <w:color w:val="FFFFFF"/>
                <w:lang w:eastAsia="en-GB"/>
              </w:rPr>
            </w:pPr>
            <w:r w:rsidRPr="008D3555">
              <w:rPr>
                <w:rFonts w:ascii="Calibri" w:eastAsia="Times New Roman" w:hAnsi="Calibri" w:cs="Calibri"/>
                <w:b/>
                <w:bCs/>
                <w:color w:val="FFFFFF"/>
                <w:lang w:eastAsia="en-GB"/>
              </w:rPr>
              <w:t>Target</w:t>
            </w:r>
          </w:p>
        </w:tc>
        <w:tc>
          <w:tcPr>
            <w:tcW w:w="0" w:type="auto"/>
            <w:tcBorders>
              <w:top w:val="single" w:sz="4" w:space="0" w:color="0070C0"/>
              <w:left w:val="nil"/>
              <w:bottom w:val="single" w:sz="4" w:space="0" w:color="0070C0"/>
              <w:right w:val="single" w:sz="4" w:space="0" w:color="0070C0"/>
            </w:tcBorders>
            <w:shd w:val="clear" w:color="000000" w:fill="2F75B5"/>
            <w:hideMark/>
          </w:tcPr>
          <w:p w14:paraId="626A7693" w14:textId="77777777" w:rsidR="00EC58CE" w:rsidRPr="008D3555" w:rsidRDefault="00EC58CE" w:rsidP="00EC58CE">
            <w:pPr>
              <w:spacing w:after="0" w:line="240" w:lineRule="auto"/>
              <w:jc w:val="center"/>
              <w:rPr>
                <w:rFonts w:ascii="Calibri" w:eastAsia="Times New Roman" w:hAnsi="Calibri" w:cs="Calibri"/>
                <w:b/>
                <w:bCs/>
                <w:color w:val="FFFFFF"/>
                <w:lang w:eastAsia="en-GB"/>
              </w:rPr>
            </w:pPr>
            <w:r w:rsidRPr="008D3555">
              <w:rPr>
                <w:rFonts w:ascii="Calibri" w:eastAsia="Times New Roman" w:hAnsi="Calibri" w:cs="Calibri"/>
                <w:b/>
                <w:bCs/>
                <w:color w:val="FFFFFF"/>
                <w:lang w:eastAsia="en-GB"/>
              </w:rPr>
              <w:t>Current Month</w:t>
            </w:r>
          </w:p>
        </w:tc>
        <w:tc>
          <w:tcPr>
            <w:tcW w:w="0" w:type="auto"/>
            <w:tcBorders>
              <w:top w:val="single" w:sz="4" w:space="0" w:color="0070C0"/>
              <w:left w:val="nil"/>
              <w:bottom w:val="single" w:sz="4" w:space="0" w:color="0070C0"/>
              <w:right w:val="single" w:sz="4" w:space="0" w:color="0070C0"/>
            </w:tcBorders>
            <w:shd w:val="clear" w:color="000000" w:fill="2F75B5"/>
            <w:hideMark/>
          </w:tcPr>
          <w:p w14:paraId="2953D86B" w14:textId="77777777" w:rsidR="00EC58CE" w:rsidRPr="008D3555" w:rsidRDefault="00EC58CE" w:rsidP="00EC58CE">
            <w:pPr>
              <w:spacing w:after="0" w:line="240" w:lineRule="auto"/>
              <w:jc w:val="center"/>
              <w:rPr>
                <w:rFonts w:ascii="Calibri" w:eastAsia="Times New Roman" w:hAnsi="Calibri" w:cs="Calibri"/>
                <w:b/>
                <w:bCs/>
                <w:color w:val="FFFFFF"/>
                <w:lang w:eastAsia="en-GB"/>
              </w:rPr>
            </w:pPr>
            <w:r w:rsidRPr="008D3555">
              <w:rPr>
                <w:rFonts w:ascii="Calibri" w:eastAsia="Times New Roman" w:hAnsi="Calibri" w:cs="Calibri"/>
                <w:b/>
                <w:bCs/>
                <w:color w:val="FFFFFF"/>
                <w:lang w:eastAsia="en-GB"/>
              </w:rPr>
              <w:t>Year to Date</w:t>
            </w:r>
          </w:p>
        </w:tc>
        <w:tc>
          <w:tcPr>
            <w:tcW w:w="0" w:type="auto"/>
            <w:tcBorders>
              <w:top w:val="single" w:sz="4" w:space="0" w:color="0070C0"/>
              <w:left w:val="nil"/>
              <w:bottom w:val="single" w:sz="4" w:space="0" w:color="0070C0"/>
              <w:right w:val="single" w:sz="4" w:space="0" w:color="0070C0"/>
            </w:tcBorders>
            <w:shd w:val="clear" w:color="000000" w:fill="2F75B5"/>
            <w:hideMark/>
          </w:tcPr>
          <w:p w14:paraId="10A253BF" w14:textId="77777777" w:rsidR="00EC58CE" w:rsidRPr="008D3555" w:rsidRDefault="00EC58CE" w:rsidP="00EC58CE">
            <w:pPr>
              <w:spacing w:after="0" w:line="240" w:lineRule="auto"/>
              <w:jc w:val="center"/>
              <w:rPr>
                <w:rFonts w:ascii="Calibri" w:eastAsia="Times New Roman" w:hAnsi="Calibri" w:cs="Calibri"/>
                <w:b/>
                <w:bCs/>
                <w:color w:val="FFFFFF"/>
                <w:lang w:eastAsia="en-GB"/>
              </w:rPr>
            </w:pPr>
            <w:r w:rsidRPr="008D3555">
              <w:rPr>
                <w:rFonts w:ascii="Calibri" w:eastAsia="Times New Roman" w:hAnsi="Calibri" w:cs="Calibri"/>
                <w:b/>
                <w:bCs/>
                <w:color w:val="FFFFFF"/>
                <w:lang w:eastAsia="en-GB"/>
              </w:rPr>
              <w:t>Year-end Forecast</w:t>
            </w:r>
          </w:p>
        </w:tc>
      </w:tr>
      <w:tr w:rsidR="00EC58CE" w:rsidRPr="00CC64BC" w14:paraId="15AC5F8C" w14:textId="77777777" w:rsidTr="008D3555">
        <w:trPr>
          <w:trHeight w:val="428"/>
        </w:trPr>
        <w:tc>
          <w:tcPr>
            <w:tcW w:w="0" w:type="auto"/>
            <w:tcBorders>
              <w:top w:val="nil"/>
              <w:left w:val="single" w:sz="4" w:space="0" w:color="0070C0"/>
              <w:bottom w:val="single" w:sz="4" w:space="0" w:color="0070C0"/>
              <w:right w:val="single" w:sz="4" w:space="0" w:color="0070C0"/>
            </w:tcBorders>
            <w:shd w:val="clear" w:color="000000" w:fill="FFFFFF"/>
            <w:vAlign w:val="center"/>
            <w:hideMark/>
          </w:tcPr>
          <w:p w14:paraId="6E7BABF0" w14:textId="77777777" w:rsidR="00EC58CE" w:rsidRPr="008D3555" w:rsidRDefault="00EC58CE" w:rsidP="00EC58CE">
            <w:pPr>
              <w:spacing w:after="0" w:line="240" w:lineRule="auto"/>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 xml:space="preserve">Revenue financial target Deficit/(Surplus)                                                        </w:t>
            </w:r>
          </w:p>
        </w:tc>
        <w:tc>
          <w:tcPr>
            <w:tcW w:w="0" w:type="auto"/>
            <w:tcBorders>
              <w:top w:val="nil"/>
              <w:left w:val="nil"/>
              <w:bottom w:val="single" w:sz="4" w:space="0" w:color="0070C0"/>
              <w:right w:val="single" w:sz="4" w:space="0" w:color="0070C0"/>
            </w:tcBorders>
            <w:shd w:val="clear" w:color="000000" w:fill="C6E0B4"/>
            <w:noWrap/>
            <w:vAlign w:val="center"/>
            <w:hideMark/>
          </w:tcPr>
          <w:p w14:paraId="19800E4D" w14:textId="77777777" w:rsidR="00EC58CE" w:rsidRPr="008D3555" w:rsidRDefault="00E70C55" w:rsidP="00AE0876">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(£10.8</w:t>
            </w:r>
            <w:r w:rsidR="008F54CC" w:rsidRPr="008D3555">
              <w:rPr>
                <w:rFonts w:ascii="Calibri" w:eastAsia="Times New Roman" w:hAnsi="Calibri" w:cs="Calibri"/>
                <w:b/>
                <w:bCs/>
                <w:color w:val="000000"/>
                <w:lang w:eastAsia="en-GB"/>
              </w:rPr>
              <w:t>K)</w:t>
            </w:r>
          </w:p>
        </w:tc>
        <w:tc>
          <w:tcPr>
            <w:tcW w:w="0" w:type="auto"/>
            <w:tcBorders>
              <w:top w:val="nil"/>
              <w:left w:val="nil"/>
              <w:bottom w:val="single" w:sz="4" w:space="0" w:color="0070C0"/>
              <w:right w:val="single" w:sz="4" w:space="0" w:color="0070C0"/>
            </w:tcBorders>
            <w:shd w:val="clear" w:color="000000" w:fill="FFFFFF"/>
            <w:noWrap/>
            <w:vAlign w:val="center"/>
            <w:hideMark/>
          </w:tcPr>
          <w:p w14:paraId="60B15A0A" w14:textId="77777777" w:rsidR="00EC58CE" w:rsidRPr="008D3555" w:rsidRDefault="008F54CC" w:rsidP="008A25D4">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w:t>
            </w:r>
            <w:r w:rsidR="00E70C55" w:rsidRPr="008D3555">
              <w:rPr>
                <w:rFonts w:ascii="Calibri" w:eastAsia="Times New Roman" w:hAnsi="Calibri" w:cs="Calibri"/>
                <w:b/>
                <w:bCs/>
                <w:color w:val="000000"/>
                <w:lang w:eastAsia="en-GB"/>
              </w:rPr>
              <w:t>£6</w:t>
            </w:r>
            <w:r w:rsidR="00CA21CD" w:rsidRPr="008D3555">
              <w:rPr>
                <w:rFonts w:ascii="Calibri" w:eastAsia="Times New Roman" w:hAnsi="Calibri" w:cs="Calibri"/>
                <w:b/>
                <w:bCs/>
                <w:color w:val="000000"/>
                <w:lang w:eastAsia="en-GB"/>
              </w:rPr>
              <w:t>3</w:t>
            </w:r>
            <w:r w:rsidRPr="008D3555">
              <w:rPr>
                <w:rFonts w:ascii="Calibri" w:eastAsia="Times New Roman" w:hAnsi="Calibri" w:cs="Calibri"/>
                <w:b/>
                <w:bCs/>
                <w:color w:val="000000"/>
                <w:lang w:eastAsia="en-GB"/>
              </w:rPr>
              <w:t>k)</w:t>
            </w:r>
          </w:p>
        </w:tc>
        <w:tc>
          <w:tcPr>
            <w:tcW w:w="0" w:type="auto"/>
            <w:tcBorders>
              <w:top w:val="nil"/>
              <w:left w:val="nil"/>
              <w:bottom w:val="single" w:sz="4" w:space="0" w:color="0070C0"/>
              <w:right w:val="single" w:sz="4" w:space="0" w:color="0070C0"/>
            </w:tcBorders>
            <w:shd w:val="clear" w:color="000000" w:fill="A9D08E"/>
            <w:vAlign w:val="center"/>
            <w:hideMark/>
          </w:tcPr>
          <w:p w14:paraId="0ED82912" w14:textId="77777777" w:rsidR="00EC58CE" w:rsidRPr="008D3555" w:rsidRDefault="00EC58CE" w:rsidP="00EC58CE">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Breakeven</w:t>
            </w:r>
          </w:p>
        </w:tc>
      </w:tr>
      <w:tr w:rsidR="00EC58CE" w:rsidRPr="00CC64BC" w14:paraId="731FF412" w14:textId="77777777" w:rsidTr="008D3555">
        <w:trPr>
          <w:trHeight w:val="428"/>
        </w:trPr>
        <w:tc>
          <w:tcPr>
            <w:tcW w:w="0" w:type="auto"/>
            <w:tcBorders>
              <w:top w:val="nil"/>
              <w:left w:val="single" w:sz="4" w:space="0" w:color="0070C0"/>
              <w:bottom w:val="single" w:sz="4" w:space="0" w:color="0070C0"/>
              <w:right w:val="single" w:sz="4" w:space="0" w:color="0070C0"/>
            </w:tcBorders>
            <w:shd w:val="clear" w:color="auto" w:fill="auto"/>
            <w:noWrap/>
            <w:vAlign w:val="center"/>
            <w:hideMark/>
          </w:tcPr>
          <w:p w14:paraId="10DA46B1" w14:textId="77777777" w:rsidR="00EC58CE" w:rsidRPr="008D3555" w:rsidRDefault="00EC58CE" w:rsidP="00EC58CE">
            <w:pPr>
              <w:spacing w:after="0" w:line="240" w:lineRule="auto"/>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 xml:space="preserve">Capital financial target                                  </w:t>
            </w:r>
          </w:p>
        </w:tc>
        <w:tc>
          <w:tcPr>
            <w:tcW w:w="0" w:type="auto"/>
            <w:tcBorders>
              <w:top w:val="nil"/>
              <w:left w:val="nil"/>
              <w:bottom w:val="single" w:sz="4" w:space="0" w:color="0070C0"/>
              <w:right w:val="single" w:sz="4" w:space="0" w:color="0070C0"/>
            </w:tcBorders>
            <w:shd w:val="clear" w:color="auto" w:fill="auto"/>
            <w:noWrap/>
            <w:vAlign w:val="center"/>
          </w:tcPr>
          <w:p w14:paraId="20D6BD0F" w14:textId="77777777" w:rsidR="00EC58CE" w:rsidRPr="008D3555" w:rsidRDefault="00595285" w:rsidP="008C2F7D">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£452</w:t>
            </w:r>
            <w:r w:rsidR="00340761" w:rsidRPr="008D3555">
              <w:rPr>
                <w:rFonts w:ascii="Calibri" w:eastAsia="Times New Roman" w:hAnsi="Calibri" w:cs="Calibri"/>
                <w:b/>
                <w:bCs/>
                <w:color w:val="000000"/>
                <w:lang w:eastAsia="en-GB"/>
              </w:rPr>
              <w:t>k</w:t>
            </w:r>
          </w:p>
        </w:tc>
        <w:tc>
          <w:tcPr>
            <w:tcW w:w="0" w:type="auto"/>
            <w:tcBorders>
              <w:top w:val="nil"/>
              <w:left w:val="nil"/>
              <w:bottom w:val="single" w:sz="4" w:space="0" w:color="0070C0"/>
              <w:right w:val="single" w:sz="4" w:space="0" w:color="0070C0"/>
            </w:tcBorders>
            <w:shd w:val="clear" w:color="auto" w:fill="auto"/>
            <w:vAlign w:val="center"/>
          </w:tcPr>
          <w:p w14:paraId="691FAA3C" w14:textId="77777777" w:rsidR="00EC58CE" w:rsidRPr="008D3555" w:rsidRDefault="00AE0876" w:rsidP="00EC58CE">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w:t>
            </w:r>
            <w:r w:rsidR="00595285" w:rsidRPr="008D3555">
              <w:rPr>
                <w:rFonts w:ascii="Calibri" w:eastAsia="Times New Roman" w:hAnsi="Calibri" w:cs="Calibri"/>
                <w:b/>
                <w:bCs/>
                <w:color w:val="000000"/>
                <w:lang w:eastAsia="en-GB"/>
              </w:rPr>
              <w:t>13</w:t>
            </w:r>
            <w:r w:rsidRPr="008D3555">
              <w:rPr>
                <w:rFonts w:ascii="Calibri" w:eastAsia="Times New Roman" w:hAnsi="Calibri" w:cs="Calibri"/>
                <w:b/>
                <w:bCs/>
                <w:color w:val="000000"/>
                <w:lang w:eastAsia="en-GB"/>
              </w:rPr>
              <w:t>k</w:t>
            </w:r>
          </w:p>
        </w:tc>
        <w:tc>
          <w:tcPr>
            <w:tcW w:w="0" w:type="auto"/>
            <w:tcBorders>
              <w:top w:val="nil"/>
              <w:left w:val="nil"/>
              <w:bottom w:val="single" w:sz="4" w:space="0" w:color="0070C0"/>
              <w:right w:val="single" w:sz="4" w:space="0" w:color="0070C0"/>
            </w:tcBorders>
            <w:shd w:val="clear" w:color="auto" w:fill="auto"/>
            <w:vAlign w:val="center"/>
            <w:hideMark/>
          </w:tcPr>
          <w:p w14:paraId="7ED2AC11" w14:textId="77777777" w:rsidR="00EC58CE" w:rsidRPr="008D3555" w:rsidRDefault="00EC58CE" w:rsidP="00EC58CE">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Breakeven</w:t>
            </w:r>
          </w:p>
        </w:tc>
      </w:tr>
      <w:tr w:rsidR="00EC58CE" w:rsidRPr="00CC64BC" w14:paraId="2A246F5D" w14:textId="77777777" w:rsidTr="008D3555">
        <w:trPr>
          <w:trHeight w:val="428"/>
        </w:trPr>
        <w:tc>
          <w:tcPr>
            <w:tcW w:w="0" w:type="auto"/>
            <w:tcBorders>
              <w:top w:val="nil"/>
              <w:left w:val="single" w:sz="4" w:space="0" w:color="0070C0"/>
              <w:bottom w:val="single" w:sz="4" w:space="0" w:color="0070C0"/>
              <w:right w:val="single" w:sz="4" w:space="0" w:color="0070C0"/>
            </w:tcBorders>
            <w:shd w:val="clear" w:color="000000" w:fill="FFFFFF"/>
            <w:noWrap/>
            <w:vAlign w:val="center"/>
            <w:hideMark/>
          </w:tcPr>
          <w:p w14:paraId="2BE345F6" w14:textId="77777777" w:rsidR="00EC58CE" w:rsidRPr="008D3555" w:rsidRDefault="00EC58CE" w:rsidP="00EC58CE">
            <w:pPr>
              <w:spacing w:after="0" w:line="240" w:lineRule="auto"/>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 xml:space="preserve">Public Sector Payment Policy                       </w:t>
            </w:r>
          </w:p>
        </w:tc>
        <w:tc>
          <w:tcPr>
            <w:tcW w:w="0" w:type="auto"/>
            <w:tcBorders>
              <w:top w:val="nil"/>
              <w:left w:val="nil"/>
              <w:bottom w:val="single" w:sz="4" w:space="0" w:color="0070C0"/>
              <w:right w:val="single" w:sz="4" w:space="0" w:color="0070C0"/>
            </w:tcBorders>
            <w:shd w:val="clear" w:color="000000" w:fill="C6E0B4"/>
            <w:noWrap/>
            <w:vAlign w:val="center"/>
            <w:hideMark/>
          </w:tcPr>
          <w:p w14:paraId="48FFA5BD" w14:textId="77777777" w:rsidR="00EC58CE" w:rsidRPr="008D3555" w:rsidRDefault="00630179" w:rsidP="0006684A">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9</w:t>
            </w:r>
            <w:r w:rsidR="0006684A" w:rsidRPr="008D3555">
              <w:rPr>
                <w:rFonts w:ascii="Calibri" w:eastAsia="Times New Roman" w:hAnsi="Calibri" w:cs="Calibri"/>
                <w:b/>
                <w:bCs/>
                <w:color w:val="000000"/>
                <w:lang w:eastAsia="en-GB"/>
              </w:rPr>
              <w:t>7</w:t>
            </w:r>
            <w:r w:rsidR="008A25D4" w:rsidRPr="008D3555">
              <w:rPr>
                <w:rFonts w:ascii="Calibri" w:eastAsia="Times New Roman" w:hAnsi="Calibri" w:cs="Calibri"/>
                <w:b/>
                <w:bCs/>
                <w:color w:val="000000"/>
                <w:lang w:eastAsia="en-GB"/>
              </w:rPr>
              <w:t>.27</w:t>
            </w:r>
            <w:r w:rsidR="00EC58CE" w:rsidRPr="008D3555">
              <w:rPr>
                <w:rFonts w:ascii="Calibri" w:eastAsia="Times New Roman" w:hAnsi="Calibri" w:cs="Calibri"/>
                <w:b/>
                <w:bCs/>
                <w:color w:val="000000"/>
                <w:lang w:eastAsia="en-GB"/>
              </w:rPr>
              <w:t>%</w:t>
            </w:r>
          </w:p>
        </w:tc>
        <w:tc>
          <w:tcPr>
            <w:tcW w:w="0" w:type="auto"/>
            <w:tcBorders>
              <w:top w:val="nil"/>
              <w:left w:val="nil"/>
              <w:bottom w:val="single" w:sz="4" w:space="0" w:color="0070C0"/>
              <w:right w:val="single" w:sz="4" w:space="0" w:color="0070C0"/>
            </w:tcBorders>
            <w:shd w:val="clear" w:color="000000" w:fill="FFFFFF"/>
            <w:vAlign w:val="center"/>
            <w:hideMark/>
          </w:tcPr>
          <w:p w14:paraId="1286266B" w14:textId="77777777" w:rsidR="00EC58CE" w:rsidRPr="008D3555" w:rsidRDefault="008A25D4" w:rsidP="008A25D4">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9</w:t>
            </w:r>
            <w:r w:rsidR="0006684A" w:rsidRPr="008D3555">
              <w:rPr>
                <w:rFonts w:ascii="Calibri" w:eastAsia="Times New Roman" w:hAnsi="Calibri" w:cs="Calibri"/>
                <w:b/>
                <w:bCs/>
                <w:color w:val="000000"/>
                <w:lang w:eastAsia="en-GB"/>
              </w:rPr>
              <w:t>6.91</w:t>
            </w:r>
            <w:r w:rsidR="00EC58CE" w:rsidRPr="008D3555">
              <w:rPr>
                <w:rFonts w:ascii="Calibri" w:eastAsia="Times New Roman" w:hAnsi="Calibri" w:cs="Calibri"/>
                <w:b/>
                <w:bCs/>
                <w:color w:val="000000"/>
                <w:lang w:eastAsia="en-GB"/>
              </w:rPr>
              <w:t>%</w:t>
            </w:r>
          </w:p>
        </w:tc>
        <w:tc>
          <w:tcPr>
            <w:tcW w:w="0" w:type="auto"/>
            <w:tcBorders>
              <w:top w:val="nil"/>
              <w:left w:val="nil"/>
              <w:bottom w:val="single" w:sz="4" w:space="0" w:color="0070C0"/>
              <w:right w:val="single" w:sz="4" w:space="0" w:color="0070C0"/>
            </w:tcBorders>
            <w:shd w:val="clear" w:color="000000" w:fill="A9D08E"/>
            <w:vAlign w:val="center"/>
            <w:hideMark/>
          </w:tcPr>
          <w:p w14:paraId="3F7C99C8" w14:textId="77777777" w:rsidR="00EC58CE" w:rsidRPr="008D3555" w:rsidRDefault="00EC58CE" w:rsidP="00EC58CE">
            <w:pPr>
              <w:spacing w:after="0" w:line="240" w:lineRule="auto"/>
              <w:jc w:val="center"/>
              <w:rPr>
                <w:rFonts w:ascii="Calibri" w:eastAsia="Times New Roman" w:hAnsi="Calibri" w:cs="Calibri"/>
                <w:b/>
                <w:bCs/>
                <w:color w:val="000000"/>
                <w:lang w:eastAsia="en-GB"/>
              </w:rPr>
            </w:pPr>
            <w:r w:rsidRPr="008D3555">
              <w:rPr>
                <w:rFonts w:ascii="Calibri" w:eastAsia="Times New Roman" w:hAnsi="Calibri" w:cs="Calibri"/>
                <w:b/>
                <w:bCs/>
                <w:color w:val="000000"/>
                <w:lang w:eastAsia="en-GB"/>
              </w:rPr>
              <w:t>&gt;95%</w:t>
            </w:r>
          </w:p>
        </w:tc>
      </w:tr>
    </w:tbl>
    <w:p w14:paraId="52D1173B" w14:textId="77777777" w:rsidR="00DA25D9" w:rsidRPr="00E70C55" w:rsidRDefault="0029747E" w:rsidP="0029747E">
      <w:pPr>
        <w:spacing w:before="120" w:after="120" w:line="240" w:lineRule="auto"/>
        <w:jc w:val="both"/>
        <w:rPr>
          <w:rFonts w:ascii="Verdana" w:eastAsia="Times New Roman" w:hAnsi="Verdana" w:cs="Times New Roman"/>
          <w:color w:val="000000" w:themeColor="text1"/>
          <w:kern w:val="24"/>
          <w:sz w:val="24"/>
          <w:szCs w:val="24"/>
          <w:lang w:eastAsia="en-GB"/>
        </w:rPr>
      </w:pPr>
      <w:r w:rsidRPr="00E70C55">
        <w:rPr>
          <w:rFonts w:ascii="Verdana" w:eastAsia="Times New Roman" w:hAnsi="Verdana" w:cs="Times New Roman"/>
          <w:color w:val="000000" w:themeColor="text1"/>
          <w:kern w:val="24"/>
          <w:sz w:val="24"/>
          <w:szCs w:val="24"/>
          <w:lang w:eastAsia="en-GB"/>
        </w:rPr>
        <w:t xml:space="preserve">The cumulative reported position for Public Health Wales is a net surplus of </w:t>
      </w:r>
      <w:r w:rsidR="00E70C55" w:rsidRPr="00E70C55">
        <w:rPr>
          <w:rFonts w:ascii="Verdana" w:eastAsia="Times New Roman" w:hAnsi="Verdana" w:cs="Times New Roman"/>
          <w:color w:val="000000" w:themeColor="text1"/>
          <w:kern w:val="24"/>
          <w:sz w:val="24"/>
          <w:szCs w:val="24"/>
          <w:lang w:eastAsia="en-GB"/>
        </w:rPr>
        <w:t>£6</w:t>
      </w:r>
      <w:r w:rsidR="00CA21CD">
        <w:rPr>
          <w:rFonts w:ascii="Verdana" w:eastAsia="Times New Roman" w:hAnsi="Verdana" w:cs="Times New Roman"/>
          <w:color w:val="000000" w:themeColor="text1"/>
          <w:kern w:val="24"/>
          <w:sz w:val="24"/>
          <w:szCs w:val="24"/>
          <w:lang w:eastAsia="en-GB"/>
        </w:rPr>
        <w:t>3</w:t>
      </w:r>
      <w:r w:rsidRPr="00E70C55">
        <w:rPr>
          <w:rFonts w:ascii="Verdana" w:eastAsia="Times New Roman" w:hAnsi="Verdana" w:cs="Times New Roman"/>
          <w:color w:val="000000" w:themeColor="text1"/>
          <w:kern w:val="24"/>
          <w:sz w:val="24"/>
          <w:szCs w:val="24"/>
          <w:lang w:eastAsia="en-GB"/>
        </w:rPr>
        <w:t>k.</w:t>
      </w:r>
    </w:p>
    <w:p w14:paraId="35B85E5F" w14:textId="77777777" w:rsidR="00326907" w:rsidRPr="00CC64BC" w:rsidRDefault="00326907" w:rsidP="00794AC9">
      <w:pPr>
        <w:pStyle w:val="ListParagraph"/>
        <w:spacing w:before="120" w:after="120" w:line="256" w:lineRule="auto"/>
        <w:ind w:left="1530"/>
        <w:jc w:val="both"/>
        <w:rPr>
          <w:rFonts w:ascii="Verdana" w:hAnsi="Verdana"/>
          <w:highlight w:val="magenta"/>
        </w:rPr>
      </w:pPr>
    </w:p>
    <w:p w14:paraId="7D093C1F" w14:textId="77777777" w:rsidR="00AA223C" w:rsidRPr="00E70C55" w:rsidRDefault="00B73677" w:rsidP="002C6F48">
      <w:pPr>
        <w:pStyle w:val="ListParagraph"/>
        <w:numPr>
          <w:ilvl w:val="0"/>
          <w:numId w:val="2"/>
        </w:numPr>
        <w:spacing w:before="120" w:after="120"/>
        <w:ind w:hanging="720"/>
        <w:jc w:val="both"/>
        <w:rPr>
          <w:rFonts w:ascii="Verdana" w:eastAsia="Times New Roman" w:hAnsi="Verdana"/>
          <w:b/>
          <w:color w:val="000000" w:themeColor="text1"/>
          <w:kern w:val="24"/>
          <w:u w:val="single"/>
        </w:rPr>
      </w:pPr>
      <w:r w:rsidRPr="00E70C55">
        <w:rPr>
          <w:rFonts w:ascii="Verdana" w:eastAsia="Times New Roman" w:hAnsi="Verdana"/>
          <w:b/>
          <w:color w:val="000000" w:themeColor="text1"/>
          <w:kern w:val="24"/>
          <w:u w:val="single"/>
        </w:rPr>
        <w:t xml:space="preserve">Overview of </w:t>
      </w:r>
      <w:r w:rsidR="00794AC9" w:rsidRPr="00E70C55">
        <w:rPr>
          <w:rFonts w:ascii="Verdana" w:eastAsia="Times New Roman" w:hAnsi="Verdana"/>
          <w:b/>
          <w:color w:val="000000" w:themeColor="text1"/>
          <w:kern w:val="24"/>
          <w:u w:val="single"/>
        </w:rPr>
        <w:t>F</w:t>
      </w:r>
      <w:r w:rsidR="00E70C55" w:rsidRPr="00E70C55">
        <w:rPr>
          <w:rFonts w:ascii="Verdana" w:eastAsia="Times New Roman" w:hAnsi="Verdana"/>
          <w:b/>
          <w:color w:val="000000" w:themeColor="text1"/>
          <w:kern w:val="24"/>
          <w:u w:val="single"/>
        </w:rPr>
        <w:t>inancial Performance at Month 3</w:t>
      </w:r>
    </w:p>
    <w:p w14:paraId="66547AC1" w14:textId="77777777" w:rsidR="00CC64BC" w:rsidRPr="00CC64BC" w:rsidRDefault="00CC64BC" w:rsidP="00CC64BC">
      <w:pPr>
        <w:pStyle w:val="ListParagraph"/>
        <w:jc w:val="both"/>
        <w:rPr>
          <w:rFonts w:ascii="Verdana" w:eastAsia="Times New Roman" w:hAnsi="Verdana"/>
          <w:b/>
          <w:highlight w:val="magenta"/>
          <w:u w:val="single"/>
        </w:rPr>
      </w:pPr>
    </w:p>
    <w:p w14:paraId="51F623F1" w14:textId="77777777" w:rsidR="002D34FE" w:rsidRPr="00E70C55" w:rsidRDefault="002D34FE" w:rsidP="002D34FE">
      <w:pPr>
        <w:jc w:val="both"/>
        <w:rPr>
          <w:rFonts w:ascii="Verdana" w:eastAsia="Times New Roman" w:hAnsi="Verdana"/>
          <w:b/>
          <w:sz w:val="24"/>
          <w:szCs w:val="24"/>
        </w:rPr>
      </w:pPr>
      <w:r w:rsidRPr="00E70C55">
        <w:rPr>
          <w:rFonts w:ascii="Verdana" w:eastAsia="Times New Roman" w:hAnsi="Verdana"/>
          <w:b/>
          <w:sz w:val="24"/>
          <w:szCs w:val="24"/>
        </w:rPr>
        <w:t>Financial Performance by Directorate</w:t>
      </w:r>
    </w:p>
    <w:p w14:paraId="6ACDA89E" w14:textId="77777777" w:rsidR="00C54F63" w:rsidRPr="00E70C55" w:rsidRDefault="00AA223C" w:rsidP="002D34FE">
      <w:pPr>
        <w:jc w:val="both"/>
        <w:rPr>
          <w:rFonts w:ascii="Verdana" w:eastAsia="Times New Roman" w:hAnsi="Verdana"/>
          <w:sz w:val="24"/>
          <w:szCs w:val="24"/>
        </w:rPr>
      </w:pPr>
      <w:r w:rsidRPr="00E70C55">
        <w:rPr>
          <w:rFonts w:ascii="Verdana" w:eastAsia="Times New Roman" w:hAnsi="Verdana"/>
          <w:b/>
          <w:sz w:val="24"/>
          <w:szCs w:val="24"/>
        </w:rPr>
        <w:t xml:space="preserve">Table </w:t>
      </w:r>
      <w:proofErr w:type="gramStart"/>
      <w:r w:rsidR="00E70C55" w:rsidRPr="00E70C55">
        <w:rPr>
          <w:rFonts w:ascii="Verdana" w:eastAsia="Times New Roman" w:hAnsi="Verdana"/>
          <w:b/>
          <w:sz w:val="24"/>
          <w:szCs w:val="24"/>
        </w:rPr>
        <w:t>A</w:t>
      </w:r>
      <w:proofErr w:type="gramEnd"/>
      <w:r w:rsidRPr="00E70C55">
        <w:rPr>
          <w:rFonts w:ascii="Verdana" w:eastAsia="Times New Roman" w:hAnsi="Verdana"/>
          <w:sz w:val="24"/>
          <w:szCs w:val="24"/>
        </w:rPr>
        <w:t xml:space="preserve"> outlines the Financial Performance by Directorate</w:t>
      </w:r>
      <w:r w:rsidR="00F86D9E" w:rsidRPr="00E70C55">
        <w:rPr>
          <w:rFonts w:ascii="Verdana" w:eastAsia="Times New Roman" w:hAnsi="Verdana"/>
          <w:sz w:val="24"/>
          <w:szCs w:val="24"/>
        </w:rPr>
        <w:t>.</w:t>
      </w:r>
    </w:p>
    <w:p w14:paraId="6ECAADF5" w14:textId="77777777" w:rsidR="00493F87" w:rsidRPr="00E70C55" w:rsidRDefault="00B6467E" w:rsidP="00C968C2">
      <w:pPr>
        <w:tabs>
          <w:tab w:val="num" w:pos="1008"/>
          <w:tab w:val="left" w:pos="8222"/>
        </w:tabs>
        <w:spacing w:before="240" w:after="0" w:line="240" w:lineRule="auto"/>
        <w:ind w:right="-284" w:hanging="17"/>
        <w:jc w:val="both"/>
        <w:rPr>
          <w:rFonts w:ascii="Verdana" w:hAnsi="Verdana"/>
          <w:b/>
        </w:rPr>
      </w:pPr>
      <w:r w:rsidRPr="00E70C55">
        <w:rPr>
          <w:rFonts w:ascii="Verdana" w:hAnsi="Verdana"/>
          <w:b/>
        </w:rPr>
        <w:t xml:space="preserve">Table </w:t>
      </w:r>
      <w:r w:rsidR="00E70C55" w:rsidRPr="00E70C55">
        <w:rPr>
          <w:rFonts w:ascii="Verdana" w:hAnsi="Verdana"/>
          <w:b/>
        </w:rPr>
        <w:t>A</w:t>
      </w:r>
    </w:p>
    <w:tbl>
      <w:tblPr>
        <w:tblW w:w="9052" w:type="dxa"/>
        <w:tblLook w:val="04A0" w:firstRow="1" w:lastRow="0" w:firstColumn="1" w:lastColumn="0" w:noHBand="0" w:noVBand="1"/>
      </w:tblPr>
      <w:tblGrid>
        <w:gridCol w:w="4337"/>
        <w:gridCol w:w="1256"/>
        <w:gridCol w:w="1256"/>
        <w:gridCol w:w="1256"/>
        <w:gridCol w:w="950"/>
      </w:tblGrid>
      <w:tr w:rsidR="00CA21CD" w:rsidRPr="00CA21CD" w14:paraId="0A3CBF03" w14:textId="77777777" w:rsidTr="00CA21CD">
        <w:trPr>
          <w:trHeight w:val="1120"/>
        </w:trPr>
        <w:tc>
          <w:tcPr>
            <w:tcW w:w="4337" w:type="dxa"/>
            <w:tcBorders>
              <w:top w:val="single" w:sz="4" w:space="0" w:color="F2F2F2"/>
              <w:left w:val="single" w:sz="4" w:space="0" w:color="F2F2F2"/>
              <w:bottom w:val="nil"/>
              <w:right w:val="nil"/>
            </w:tcBorders>
            <w:shd w:val="clear" w:color="DDEBF7" w:fill="2F75B5"/>
            <w:vAlign w:val="center"/>
            <w:hideMark/>
          </w:tcPr>
          <w:p w14:paraId="708073E1" w14:textId="77777777" w:rsidR="00CA21CD" w:rsidRPr="00CA21CD" w:rsidRDefault="00CA21CD" w:rsidP="00CA21CD">
            <w:pPr>
              <w:spacing w:after="0" w:line="240" w:lineRule="auto"/>
              <w:jc w:val="center"/>
              <w:rPr>
                <w:rFonts w:ascii="Calibri" w:eastAsia="Times New Roman" w:hAnsi="Calibri" w:cs="Times New Roman"/>
                <w:b/>
                <w:bCs/>
                <w:color w:val="FFFFFF"/>
                <w:lang w:eastAsia="en-GB"/>
              </w:rPr>
            </w:pPr>
            <w:r w:rsidRPr="00CA21CD">
              <w:rPr>
                <w:rFonts w:ascii="Calibri" w:eastAsia="Times New Roman" w:hAnsi="Calibri" w:cs="Times New Roman"/>
                <w:b/>
                <w:bCs/>
                <w:color w:val="FFFFFF"/>
                <w:lang w:eastAsia="en-GB"/>
              </w:rPr>
              <w:t>Directorate</w:t>
            </w:r>
          </w:p>
        </w:tc>
        <w:tc>
          <w:tcPr>
            <w:tcW w:w="1255" w:type="dxa"/>
            <w:tcBorders>
              <w:top w:val="single" w:sz="4" w:space="0" w:color="F2F2F2"/>
              <w:left w:val="nil"/>
              <w:bottom w:val="nil"/>
              <w:right w:val="nil"/>
            </w:tcBorders>
            <w:shd w:val="clear" w:color="DDEBF7" w:fill="2F75B5"/>
            <w:hideMark/>
          </w:tcPr>
          <w:p w14:paraId="0AEA83E4" w14:textId="77777777" w:rsidR="00CA21CD" w:rsidRPr="00CA21CD" w:rsidRDefault="00CA21CD" w:rsidP="00CA21CD">
            <w:pPr>
              <w:spacing w:after="0" w:line="240" w:lineRule="auto"/>
              <w:jc w:val="center"/>
              <w:rPr>
                <w:rFonts w:ascii="Calibri" w:eastAsia="Times New Roman" w:hAnsi="Calibri" w:cs="Times New Roman"/>
                <w:b/>
                <w:bCs/>
                <w:color w:val="FFFFFF"/>
                <w:lang w:eastAsia="en-GB"/>
              </w:rPr>
            </w:pPr>
            <w:r w:rsidRPr="00CA21CD">
              <w:rPr>
                <w:rFonts w:ascii="Calibri" w:eastAsia="Times New Roman" w:hAnsi="Calibri" w:cs="Times New Roman"/>
                <w:b/>
                <w:bCs/>
                <w:color w:val="FFFFFF"/>
                <w:lang w:eastAsia="en-GB"/>
              </w:rPr>
              <w:t>Income Cumulative Variance £000s</w:t>
            </w:r>
          </w:p>
        </w:tc>
        <w:tc>
          <w:tcPr>
            <w:tcW w:w="1255" w:type="dxa"/>
            <w:tcBorders>
              <w:top w:val="single" w:sz="4" w:space="0" w:color="F2F2F2"/>
              <w:left w:val="nil"/>
              <w:bottom w:val="nil"/>
              <w:right w:val="nil"/>
            </w:tcBorders>
            <w:shd w:val="clear" w:color="DDEBF7" w:fill="2F75B5"/>
            <w:hideMark/>
          </w:tcPr>
          <w:p w14:paraId="61D26CC3" w14:textId="77777777" w:rsidR="00CA21CD" w:rsidRPr="00CA21CD" w:rsidRDefault="00CA21CD" w:rsidP="00CA21CD">
            <w:pPr>
              <w:spacing w:after="0" w:line="240" w:lineRule="auto"/>
              <w:jc w:val="center"/>
              <w:rPr>
                <w:rFonts w:ascii="Calibri" w:eastAsia="Times New Roman" w:hAnsi="Calibri" w:cs="Times New Roman"/>
                <w:b/>
                <w:bCs/>
                <w:color w:val="FFFFFF"/>
                <w:lang w:eastAsia="en-GB"/>
              </w:rPr>
            </w:pPr>
            <w:r w:rsidRPr="00CA21CD">
              <w:rPr>
                <w:rFonts w:ascii="Calibri" w:eastAsia="Times New Roman" w:hAnsi="Calibri" w:cs="Times New Roman"/>
                <w:b/>
                <w:bCs/>
                <w:color w:val="FFFFFF"/>
                <w:lang w:eastAsia="en-GB"/>
              </w:rPr>
              <w:t>Pay Cumulative Variance £000s</w:t>
            </w:r>
          </w:p>
        </w:tc>
        <w:tc>
          <w:tcPr>
            <w:tcW w:w="1255" w:type="dxa"/>
            <w:tcBorders>
              <w:top w:val="single" w:sz="4" w:space="0" w:color="F2F2F2"/>
              <w:left w:val="nil"/>
              <w:bottom w:val="nil"/>
              <w:right w:val="single" w:sz="4" w:space="0" w:color="F2F2F2"/>
            </w:tcBorders>
            <w:shd w:val="clear" w:color="DDEBF7" w:fill="2F75B5"/>
            <w:hideMark/>
          </w:tcPr>
          <w:p w14:paraId="60A351C0" w14:textId="77777777" w:rsidR="00CA21CD" w:rsidRPr="00CA21CD" w:rsidRDefault="00CA21CD" w:rsidP="00CA21CD">
            <w:pPr>
              <w:spacing w:after="0" w:line="240" w:lineRule="auto"/>
              <w:jc w:val="center"/>
              <w:rPr>
                <w:rFonts w:ascii="Calibri" w:eastAsia="Times New Roman" w:hAnsi="Calibri" w:cs="Times New Roman"/>
                <w:b/>
                <w:bCs/>
                <w:color w:val="FFFFFF"/>
                <w:lang w:eastAsia="en-GB"/>
              </w:rPr>
            </w:pPr>
            <w:r w:rsidRPr="00CA21CD">
              <w:rPr>
                <w:rFonts w:ascii="Calibri" w:eastAsia="Times New Roman" w:hAnsi="Calibri" w:cs="Times New Roman"/>
                <w:b/>
                <w:bCs/>
                <w:color w:val="FFFFFF"/>
                <w:lang w:eastAsia="en-GB"/>
              </w:rPr>
              <w:t>Non</w:t>
            </w:r>
            <w:r>
              <w:rPr>
                <w:rFonts w:ascii="Calibri" w:eastAsia="Times New Roman" w:hAnsi="Calibri" w:cs="Times New Roman"/>
                <w:b/>
                <w:bCs/>
                <w:color w:val="FFFFFF"/>
                <w:lang w:eastAsia="en-GB"/>
              </w:rPr>
              <w:t>-</w:t>
            </w:r>
            <w:r w:rsidRPr="00CA21CD">
              <w:rPr>
                <w:rFonts w:ascii="Calibri" w:eastAsia="Times New Roman" w:hAnsi="Calibri" w:cs="Times New Roman"/>
                <w:b/>
                <w:bCs/>
                <w:color w:val="FFFFFF"/>
                <w:lang w:eastAsia="en-GB"/>
              </w:rPr>
              <w:t>Pay Cumulative Variance £000s</w:t>
            </w:r>
          </w:p>
        </w:tc>
        <w:tc>
          <w:tcPr>
            <w:tcW w:w="950" w:type="dxa"/>
            <w:tcBorders>
              <w:top w:val="single" w:sz="4" w:space="0" w:color="F2F2F2"/>
              <w:left w:val="nil"/>
              <w:bottom w:val="nil"/>
              <w:right w:val="nil"/>
            </w:tcBorders>
            <w:shd w:val="clear" w:color="DDEBF7" w:fill="2F75B5"/>
            <w:hideMark/>
          </w:tcPr>
          <w:p w14:paraId="74841594" w14:textId="77777777" w:rsidR="00CA21CD" w:rsidRPr="00CA21CD" w:rsidRDefault="00CA21CD" w:rsidP="00CA21CD">
            <w:pPr>
              <w:spacing w:after="0" w:line="240" w:lineRule="auto"/>
              <w:jc w:val="center"/>
              <w:rPr>
                <w:rFonts w:ascii="Calibri" w:eastAsia="Times New Roman" w:hAnsi="Calibri" w:cs="Times New Roman"/>
                <w:b/>
                <w:bCs/>
                <w:color w:val="FFFFFF"/>
                <w:lang w:eastAsia="en-GB"/>
              </w:rPr>
            </w:pPr>
            <w:r w:rsidRPr="00CA21CD">
              <w:rPr>
                <w:rFonts w:ascii="Calibri" w:eastAsia="Times New Roman" w:hAnsi="Calibri" w:cs="Times New Roman"/>
                <w:b/>
                <w:bCs/>
                <w:color w:val="FFFFFF"/>
                <w:lang w:eastAsia="en-GB"/>
              </w:rPr>
              <w:t>Grand Total £000s</w:t>
            </w:r>
          </w:p>
        </w:tc>
      </w:tr>
      <w:tr w:rsidR="00CA21CD" w:rsidRPr="00CA21CD" w14:paraId="634D6360" w14:textId="77777777" w:rsidTr="00CA21CD">
        <w:trPr>
          <w:trHeight w:val="280"/>
        </w:trPr>
        <w:tc>
          <w:tcPr>
            <w:tcW w:w="4337" w:type="dxa"/>
            <w:tcBorders>
              <w:top w:val="nil"/>
              <w:left w:val="nil"/>
              <w:bottom w:val="nil"/>
              <w:right w:val="nil"/>
            </w:tcBorders>
            <w:shd w:val="clear" w:color="000000" w:fill="FFFFFF"/>
            <w:noWrap/>
            <w:vAlign w:val="bottom"/>
            <w:hideMark/>
          </w:tcPr>
          <w:p w14:paraId="57788D76"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Quality Nursing &amp; Allied Health Professionals</w:t>
            </w:r>
          </w:p>
        </w:tc>
        <w:tc>
          <w:tcPr>
            <w:tcW w:w="1255" w:type="dxa"/>
            <w:tcBorders>
              <w:top w:val="nil"/>
              <w:left w:val="nil"/>
              <w:bottom w:val="nil"/>
              <w:right w:val="nil"/>
            </w:tcBorders>
            <w:shd w:val="clear" w:color="000000" w:fill="FFFFFF"/>
            <w:noWrap/>
            <w:vAlign w:val="bottom"/>
            <w:hideMark/>
          </w:tcPr>
          <w:p w14:paraId="46D7CA9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5F851F09"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1</w:t>
            </w:r>
          </w:p>
        </w:tc>
        <w:tc>
          <w:tcPr>
            <w:tcW w:w="1255" w:type="dxa"/>
            <w:tcBorders>
              <w:top w:val="nil"/>
              <w:left w:val="nil"/>
              <w:bottom w:val="nil"/>
              <w:right w:val="nil"/>
            </w:tcBorders>
            <w:shd w:val="clear" w:color="000000" w:fill="FFFFFF"/>
            <w:noWrap/>
            <w:vAlign w:val="bottom"/>
            <w:hideMark/>
          </w:tcPr>
          <w:p w14:paraId="11047DFB"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10</w:t>
            </w:r>
          </w:p>
        </w:tc>
        <w:tc>
          <w:tcPr>
            <w:tcW w:w="950" w:type="dxa"/>
            <w:tcBorders>
              <w:top w:val="nil"/>
              <w:left w:val="nil"/>
              <w:bottom w:val="nil"/>
              <w:right w:val="nil"/>
            </w:tcBorders>
            <w:shd w:val="clear" w:color="000000" w:fill="FFFFFF"/>
            <w:noWrap/>
            <w:vAlign w:val="bottom"/>
            <w:hideMark/>
          </w:tcPr>
          <w:p w14:paraId="7461B443"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11</w:t>
            </w:r>
          </w:p>
        </w:tc>
      </w:tr>
      <w:tr w:rsidR="00CA21CD" w:rsidRPr="00CA21CD" w14:paraId="5669DC82" w14:textId="77777777" w:rsidTr="00CA21CD">
        <w:trPr>
          <w:trHeight w:val="280"/>
        </w:trPr>
        <w:tc>
          <w:tcPr>
            <w:tcW w:w="4337" w:type="dxa"/>
            <w:tcBorders>
              <w:top w:val="nil"/>
              <w:left w:val="nil"/>
              <w:bottom w:val="nil"/>
              <w:right w:val="nil"/>
            </w:tcBorders>
            <w:shd w:val="clear" w:color="000000" w:fill="FFFFFF"/>
            <w:noWrap/>
            <w:vAlign w:val="bottom"/>
            <w:hideMark/>
          </w:tcPr>
          <w:p w14:paraId="2AEA4F97"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WHO Collaborating Centre</w:t>
            </w:r>
          </w:p>
        </w:tc>
        <w:tc>
          <w:tcPr>
            <w:tcW w:w="1255" w:type="dxa"/>
            <w:tcBorders>
              <w:top w:val="nil"/>
              <w:left w:val="nil"/>
              <w:bottom w:val="nil"/>
              <w:right w:val="nil"/>
            </w:tcBorders>
            <w:shd w:val="clear" w:color="000000" w:fill="FFFFFF"/>
            <w:noWrap/>
            <w:vAlign w:val="bottom"/>
            <w:hideMark/>
          </w:tcPr>
          <w:p w14:paraId="79FC150A"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56C021E2"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9</w:t>
            </w:r>
          </w:p>
        </w:tc>
        <w:tc>
          <w:tcPr>
            <w:tcW w:w="1255" w:type="dxa"/>
            <w:tcBorders>
              <w:top w:val="nil"/>
              <w:left w:val="nil"/>
              <w:bottom w:val="nil"/>
              <w:right w:val="nil"/>
            </w:tcBorders>
            <w:shd w:val="clear" w:color="000000" w:fill="FFFFFF"/>
            <w:noWrap/>
            <w:vAlign w:val="bottom"/>
            <w:hideMark/>
          </w:tcPr>
          <w:p w14:paraId="23E0C1AE"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-7</w:t>
            </w:r>
          </w:p>
        </w:tc>
        <w:tc>
          <w:tcPr>
            <w:tcW w:w="950" w:type="dxa"/>
            <w:tcBorders>
              <w:top w:val="nil"/>
              <w:left w:val="nil"/>
              <w:bottom w:val="nil"/>
              <w:right w:val="nil"/>
            </w:tcBorders>
            <w:shd w:val="clear" w:color="000000" w:fill="FFFFFF"/>
            <w:noWrap/>
            <w:vAlign w:val="bottom"/>
            <w:hideMark/>
          </w:tcPr>
          <w:p w14:paraId="0072FD3E"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2</w:t>
            </w:r>
          </w:p>
        </w:tc>
      </w:tr>
      <w:tr w:rsidR="00CA21CD" w:rsidRPr="00CA21CD" w14:paraId="51A23927" w14:textId="77777777" w:rsidTr="00CA21CD">
        <w:trPr>
          <w:trHeight w:val="280"/>
        </w:trPr>
        <w:tc>
          <w:tcPr>
            <w:tcW w:w="4337" w:type="dxa"/>
            <w:tcBorders>
              <w:top w:val="nil"/>
              <w:left w:val="nil"/>
              <w:bottom w:val="nil"/>
              <w:right w:val="nil"/>
            </w:tcBorders>
            <w:shd w:val="clear" w:color="000000" w:fill="FFFFFF"/>
            <w:noWrap/>
            <w:vAlign w:val="bottom"/>
            <w:hideMark/>
          </w:tcPr>
          <w:p w14:paraId="363D4EC8"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 xml:space="preserve">NHS Executive </w:t>
            </w:r>
          </w:p>
        </w:tc>
        <w:tc>
          <w:tcPr>
            <w:tcW w:w="1255" w:type="dxa"/>
            <w:tcBorders>
              <w:top w:val="nil"/>
              <w:left w:val="nil"/>
              <w:bottom w:val="nil"/>
              <w:right w:val="nil"/>
            </w:tcBorders>
            <w:shd w:val="clear" w:color="000000" w:fill="FFFFFF"/>
            <w:noWrap/>
            <w:vAlign w:val="bottom"/>
            <w:hideMark/>
          </w:tcPr>
          <w:p w14:paraId="69040EA5"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5BB2AE6D"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1255" w:type="dxa"/>
            <w:tcBorders>
              <w:top w:val="nil"/>
              <w:left w:val="nil"/>
              <w:bottom w:val="nil"/>
              <w:right w:val="nil"/>
            </w:tcBorders>
            <w:shd w:val="clear" w:color="000000" w:fill="FFFFFF"/>
            <w:noWrap/>
            <w:vAlign w:val="bottom"/>
            <w:hideMark/>
          </w:tcPr>
          <w:p w14:paraId="70DA674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950" w:type="dxa"/>
            <w:tcBorders>
              <w:top w:val="nil"/>
              <w:left w:val="nil"/>
              <w:bottom w:val="nil"/>
              <w:right w:val="nil"/>
            </w:tcBorders>
            <w:shd w:val="clear" w:color="000000" w:fill="FFFFFF"/>
            <w:noWrap/>
            <w:vAlign w:val="bottom"/>
            <w:hideMark/>
          </w:tcPr>
          <w:p w14:paraId="05BA2821"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r>
      <w:tr w:rsidR="00CA21CD" w:rsidRPr="00CA21CD" w14:paraId="5D1240F6" w14:textId="77777777" w:rsidTr="00CA21CD">
        <w:trPr>
          <w:trHeight w:val="280"/>
        </w:trPr>
        <w:tc>
          <w:tcPr>
            <w:tcW w:w="4337" w:type="dxa"/>
            <w:tcBorders>
              <w:top w:val="nil"/>
              <w:left w:val="nil"/>
              <w:bottom w:val="nil"/>
              <w:right w:val="nil"/>
            </w:tcBorders>
            <w:shd w:val="clear" w:color="000000" w:fill="FFFFFF"/>
            <w:noWrap/>
            <w:vAlign w:val="bottom"/>
            <w:hideMark/>
          </w:tcPr>
          <w:p w14:paraId="57776BBA"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 xml:space="preserve">Data, Knowledge and Research </w:t>
            </w:r>
          </w:p>
        </w:tc>
        <w:tc>
          <w:tcPr>
            <w:tcW w:w="1255" w:type="dxa"/>
            <w:tcBorders>
              <w:top w:val="nil"/>
              <w:left w:val="nil"/>
              <w:bottom w:val="nil"/>
              <w:right w:val="nil"/>
            </w:tcBorders>
            <w:shd w:val="clear" w:color="000000" w:fill="FFFFFF"/>
            <w:noWrap/>
            <w:vAlign w:val="bottom"/>
            <w:hideMark/>
          </w:tcPr>
          <w:p w14:paraId="1B6CA141"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3172F68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-29</w:t>
            </w:r>
          </w:p>
        </w:tc>
        <w:tc>
          <w:tcPr>
            <w:tcW w:w="1255" w:type="dxa"/>
            <w:tcBorders>
              <w:top w:val="nil"/>
              <w:left w:val="nil"/>
              <w:bottom w:val="nil"/>
              <w:right w:val="nil"/>
            </w:tcBorders>
            <w:shd w:val="clear" w:color="000000" w:fill="FFFFFF"/>
            <w:noWrap/>
            <w:vAlign w:val="bottom"/>
            <w:hideMark/>
          </w:tcPr>
          <w:p w14:paraId="22698B6A"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30</w:t>
            </w:r>
          </w:p>
        </w:tc>
        <w:tc>
          <w:tcPr>
            <w:tcW w:w="950" w:type="dxa"/>
            <w:tcBorders>
              <w:top w:val="nil"/>
              <w:left w:val="nil"/>
              <w:bottom w:val="nil"/>
              <w:right w:val="nil"/>
            </w:tcBorders>
            <w:shd w:val="clear" w:color="000000" w:fill="FFFFFF"/>
            <w:noWrap/>
            <w:vAlign w:val="bottom"/>
            <w:hideMark/>
          </w:tcPr>
          <w:p w14:paraId="46163594"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r>
      <w:tr w:rsidR="00CA21CD" w:rsidRPr="00CA21CD" w14:paraId="4FDC7FA1" w14:textId="77777777" w:rsidTr="00CA21CD">
        <w:trPr>
          <w:trHeight w:val="280"/>
        </w:trPr>
        <w:tc>
          <w:tcPr>
            <w:tcW w:w="4337" w:type="dxa"/>
            <w:tcBorders>
              <w:top w:val="nil"/>
              <w:left w:val="nil"/>
              <w:bottom w:val="nil"/>
              <w:right w:val="nil"/>
            </w:tcBorders>
            <w:shd w:val="clear" w:color="000000" w:fill="FFFFFF"/>
            <w:noWrap/>
            <w:vAlign w:val="bottom"/>
            <w:hideMark/>
          </w:tcPr>
          <w:p w14:paraId="2053012D"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Board and Corporate</w:t>
            </w:r>
          </w:p>
        </w:tc>
        <w:tc>
          <w:tcPr>
            <w:tcW w:w="1255" w:type="dxa"/>
            <w:tcBorders>
              <w:top w:val="nil"/>
              <w:left w:val="nil"/>
              <w:bottom w:val="nil"/>
              <w:right w:val="nil"/>
            </w:tcBorders>
            <w:shd w:val="clear" w:color="000000" w:fill="FFFFFF"/>
            <w:noWrap/>
            <w:vAlign w:val="bottom"/>
            <w:hideMark/>
          </w:tcPr>
          <w:p w14:paraId="2B60CCBA"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1255" w:type="dxa"/>
            <w:tcBorders>
              <w:top w:val="nil"/>
              <w:left w:val="nil"/>
              <w:bottom w:val="nil"/>
              <w:right w:val="nil"/>
            </w:tcBorders>
            <w:shd w:val="clear" w:color="000000" w:fill="FFFFFF"/>
            <w:noWrap/>
            <w:vAlign w:val="bottom"/>
            <w:hideMark/>
          </w:tcPr>
          <w:p w14:paraId="3B9AC9F2"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3C42229B"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950" w:type="dxa"/>
            <w:tcBorders>
              <w:top w:val="nil"/>
              <w:left w:val="nil"/>
              <w:bottom w:val="nil"/>
              <w:right w:val="nil"/>
            </w:tcBorders>
            <w:shd w:val="clear" w:color="000000" w:fill="FFFFFF"/>
            <w:noWrap/>
            <w:vAlign w:val="bottom"/>
            <w:hideMark/>
          </w:tcPr>
          <w:p w14:paraId="5036580B"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r>
      <w:tr w:rsidR="00CA21CD" w:rsidRPr="00CA21CD" w14:paraId="6454AC35" w14:textId="77777777" w:rsidTr="00CA21CD">
        <w:trPr>
          <w:trHeight w:val="280"/>
        </w:trPr>
        <w:tc>
          <w:tcPr>
            <w:tcW w:w="4337" w:type="dxa"/>
            <w:tcBorders>
              <w:top w:val="nil"/>
              <w:left w:val="nil"/>
              <w:bottom w:val="nil"/>
              <w:right w:val="nil"/>
            </w:tcBorders>
            <w:shd w:val="clear" w:color="000000" w:fill="FFFFFF"/>
            <w:noWrap/>
            <w:vAlign w:val="bottom"/>
            <w:hideMark/>
          </w:tcPr>
          <w:p w14:paraId="591910F7"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Health Protection and Screening Services</w:t>
            </w:r>
          </w:p>
        </w:tc>
        <w:tc>
          <w:tcPr>
            <w:tcW w:w="1255" w:type="dxa"/>
            <w:tcBorders>
              <w:top w:val="nil"/>
              <w:left w:val="nil"/>
              <w:bottom w:val="nil"/>
              <w:right w:val="nil"/>
            </w:tcBorders>
            <w:shd w:val="clear" w:color="000000" w:fill="FFFFFF"/>
            <w:noWrap/>
            <w:vAlign w:val="bottom"/>
            <w:hideMark/>
          </w:tcPr>
          <w:p w14:paraId="31ACA687"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-246</w:t>
            </w:r>
          </w:p>
        </w:tc>
        <w:tc>
          <w:tcPr>
            <w:tcW w:w="1255" w:type="dxa"/>
            <w:tcBorders>
              <w:top w:val="nil"/>
              <w:left w:val="nil"/>
              <w:bottom w:val="nil"/>
              <w:right w:val="nil"/>
            </w:tcBorders>
            <w:shd w:val="clear" w:color="000000" w:fill="FFFFFF"/>
            <w:noWrap/>
            <w:vAlign w:val="bottom"/>
            <w:hideMark/>
          </w:tcPr>
          <w:p w14:paraId="477D57DE"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-90</w:t>
            </w:r>
          </w:p>
        </w:tc>
        <w:tc>
          <w:tcPr>
            <w:tcW w:w="1255" w:type="dxa"/>
            <w:tcBorders>
              <w:top w:val="nil"/>
              <w:left w:val="nil"/>
              <w:bottom w:val="nil"/>
              <w:right w:val="nil"/>
            </w:tcBorders>
            <w:shd w:val="clear" w:color="000000" w:fill="FFFFFF"/>
            <w:noWrap/>
            <w:vAlign w:val="bottom"/>
            <w:hideMark/>
          </w:tcPr>
          <w:p w14:paraId="2EA0BCC9"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337</w:t>
            </w:r>
          </w:p>
        </w:tc>
        <w:tc>
          <w:tcPr>
            <w:tcW w:w="950" w:type="dxa"/>
            <w:tcBorders>
              <w:top w:val="nil"/>
              <w:left w:val="nil"/>
              <w:bottom w:val="nil"/>
              <w:right w:val="nil"/>
            </w:tcBorders>
            <w:shd w:val="clear" w:color="000000" w:fill="FFFFFF"/>
            <w:noWrap/>
            <w:vAlign w:val="bottom"/>
            <w:hideMark/>
          </w:tcPr>
          <w:p w14:paraId="67773C64"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r>
      <w:tr w:rsidR="00CA21CD" w:rsidRPr="00CA21CD" w14:paraId="2D0D6325" w14:textId="77777777" w:rsidTr="00CA21CD">
        <w:trPr>
          <w:trHeight w:val="280"/>
        </w:trPr>
        <w:tc>
          <w:tcPr>
            <w:tcW w:w="4337" w:type="dxa"/>
            <w:tcBorders>
              <w:top w:val="nil"/>
              <w:left w:val="nil"/>
              <w:bottom w:val="nil"/>
              <w:right w:val="nil"/>
            </w:tcBorders>
            <w:shd w:val="clear" w:color="000000" w:fill="FFFFFF"/>
            <w:noWrap/>
            <w:vAlign w:val="bottom"/>
            <w:hideMark/>
          </w:tcPr>
          <w:p w14:paraId="1F5F4BF7"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Health &amp; Wellbeing</w:t>
            </w:r>
          </w:p>
        </w:tc>
        <w:tc>
          <w:tcPr>
            <w:tcW w:w="1255" w:type="dxa"/>
            <w:tcBorders>
              <w:top w:val="nil"/>
              <w:left w:val="nil"/>
              <w:bottom w:val="nil"/>
              <w:right w:val="nil"/>
            </w:tcBorders>
            <w:shd w:val="clear" w:color="000000" w:fill="FFFFFF"/>
            <w:noWrap/>
            <w:vAlign w:val="bottom"/>
            <w:hideMark/>
          </w:tcPr>
          <w:p w14:paraId="25F20CFC"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51E8F99C"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-10</w:t>
            </w:r>
          </w:p>
        </w:tc>
        <w:tc>
          <w:tcPr>
            <w:tcW w:w="1255" w:type="dxa"/>
            <w:tcBorders>
              <w:top w:val="nil"/>
              <w:left w:val="nil"/>
              <w:bottom w:val="nil"/>
              <w:right w:val="nil"/>
            </w:tcBorders>
            <w:shd w:val="clear" w:color="000000" w:fill="FFFFFF"/>
            <w:noWrap/>
            <w:vAlign w:val="bottom"/>
            <w:hideMark/>
          </w:tcPr>
          <w:p w14:paraId="71BCBC3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10</w:t>
            </w:r>
          </w:p>
        </w:tc>
        <w:tc>
          <w:tcPr>
            <w:tcW w:w="950" w:type="dxa"/>
            <w:tcBorders>
              <w:top w:val="nil"/>
              <w:left w:val="nil"/>
              <w:bottom w:val="nil"/>
              <w:right w:val="nil"/>
            </w:tcBorders>
            <w:shd w:val="clear" w:color="000000" w:fill="FFFFFF"/>
            <w:noWrap/>
            <w:vAlign w:val="bottom"/>
            <w:hideMark/>
          </w:tcPr>
          <w:p w14:paraId="708EB046"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r>
      <w:tr w:rsidR="00CA21CD" w:rsidRPr="00CA21CD" w14:paraId="08062AC2" w14:textId="77777777" w:rsidTr="00CA21CD">
        <w:trPr>
          <w:trHeight w:val="280"/>
        </w:trPr>
        <w:tc>
          <w:tcPr>
            <w:tcW w:w="4337" w:type="dxa"/>
            <w:tcBorders>
              <w:top w:val="nil"/>
              <w:left w:val="nil"/>
              <w:bottom w:val="nil"/>
              <w:right w:val="nil"/>
            </w:tcBorders>
            <w:shd w:val="clear" w:color="000000" w:fill="FFFFFF"/>
            <w:noWrap/>
            <w:vAlign w:val="bottom"/>
            <w:hideMark/>
          </w:tcPr>
          <w:p w14:paraId="75A143B3"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 xml:space="preserve">Operations and Finance </w:t>
            </w:r>
          </w:p>
        </w:tc>
        <w:tc>
          <w:tcPr>
            <w:tcW w:w="1255" w:type="dxa"/>
            <w:tcBorders>
              <w:top w:val="nil"/>
              <w:left w:val="nil"/>
              <w:bottom w:val="nil"/>
              <w:right w:val="nil"/>
            </w:tcBorders>
            <w:shd w:val="clear" w:color="000000" w:fill="FFFFFF"/>
            <w:noWrap/>
            <w:vAlign w:val="bottom"/>
            <w:hideMark/>
          </w:tcPr>
          <w:p w14:paraId="46AF323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-2</w:t>
            </w:r>
          </w:p>
        </w:tc>
        <w:tc>
          <w:tcPr>
            <w:tcW w:w="1255" w:type="dxa"/>
            <w:tcBorders>
              <w:top w:val="nil"/>
              <w:left w:val="nil"/>
              <w:bottom w:val="nil"/>
              <w:right w:val="nil"/>
            </w:tcBorders>
            <w:shd w:val="clear" w:color="000000" w:fill="FFFFFF"/>
            <w:noWrap/>
            <w:vAlign w:val="bottom"/>
            <w:hideMark/>
          </w:tcPr>
          <w:p w14:paraId="4A277D6B"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-30</w:t>
            </w:r>
          </w:p>
        </w:tc>
        <w:tc>
          <w:tcPr>
            <w:tcW w:w="1255" w:type="dxa"/>
            <w:tcBorders>
              <w:top w:val="nil"/>
              <w:left w:val="nil"/>
              <w:bottom w:val="nil"/>
              <w:right w:val="nil"/>
            </w:tcBorders>
            <w:shd w:val="clear" w:color="000000" w:fill="FFFFFF"/>
            <w:noWrap/>
            <w:vAlign w:val="bottom"/>
            <w:hideMark/>
          </w:tcPr>
          <w:p w14:paraId="6803463D"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32</w:t>
            </w:r>
          </w:p>
        </w:tc>
        <w:tc>
          <w:tcPr>
            <w:tcW w:w="950" w:type="dxa"/>
            <w:tcBorders>
              <w:top w:val="nil"/>
              <w:left w:val="nil"/>
              <w:bottom w:val="nil"/>
              <w:right w:val="nil"/>
            </w:tcBorders>
            <w:shd w:val="clear" w:color="000000" w:fill="FFFFFF"/>
            <w:noWrap/>
            <w:vAlign w:val="bottom"/>
            <w:hideMark/>
          </w:tcPr>
          <w:p w14:paraId="60AA803A"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r>
      <w:tr w:rsidR="00CA21CD" w:rsidRPr="00CA21CD" w14:paraId="10600B0D" w14:textId="77777777" w:rsidTr="00CA21CD">
        <w:trPr>
          <w:trHeight w:val="280"/>
        </w:trPr>
        <w:tc>
          <w:tcPr>
            <w:tcW w:w="4337" w:type="dxa"/>
            <w:tcBorders>
              <w:top w:val="nil"/>
              <w:left w:val="nil"/>
              <w:bottom w:val="nil"/>
              <w:right w:val="nil"/>
            </w:tcBorders>
            <w:shd w:val="clear" w:color="000000" w:fill="FFFFFF"/>
            <w:noWrap/>
            <w:vAlign w:val="bottom"/>
            <w:hideMark/>
          </w:tcPr>
          <w:p w14:paraId="6FA3075A"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People &amp; Organisational Development</w:t>
            </w:r>
          </w:p>
        </w:tc>
        <w:tc>
          <w:tcPr>
            <w:tcW w:w="1255" w:type="dxa"/>
            <w:tcBorders>
              <w:top w:val="nil"/>
              <w:left w:val="nil"/>
              <w:bottom w:val="nil"/>
              <w:right w:val="nil"/>
            </w:tcBorders>
            <w:shd w:val="clear" w:color="000000" w:fill="FFFFFF"/>
            <w:noWrap/>
            <w:vAlign w:val="bottom"/>
            <w:hideMark/>
          </w:tcPr>
          <w:p w14:paraId="5C5DEE58"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1A8DA07B"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1255" w:type="dxa"/>
            <w:tcBorders>
              <w:top w:val="nil"/>
              <w:left w:val="nil"/>
              <w:bottom w:val="nil"/>
              <w:right w:val="nil"/>
            </w:tcBorders>
            <w:shd w:val="clear" w:color="000000" w:fill="FFFFFF"/>
            <w:noWrap/>
            <w:vAlign w:val="bottom"/>
            <w:hideMark/>
          </w:tcPr>
          <w:p w14:paraId="4652417C"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950" w:type="dxa"/>
            <w:tcBorders>
              <w:top w:val="nil"/>
              <w:left w:val="nil"/>
              <w:bottom w:val="nil"/>
              <w:right w:val="nil"/>
            </w:tcBorders>
            <w:shd w:val="clear" w:color="000000" w:fill="FFFFFF"/>
            <w:noWrap/>
            <w:vAlign w:val="bottom"/>
            <w:hideMark/>
          </w:tcPr>
          <w:p w14:paraId="5CA711BB"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r>
      <w:tr w:rsidR="00CA21CD" w:rsidRPr="00CA21CD" w14:paraId="2B95E408" w14:textId="77777777" w:rsidTr="00CA21CD">
        <w:trPr>
          <w:trHeight w:val="280"/>
        </w:trPr>
        <w:tc>
          <w:tcPr>
            <w:tcW w:w="4337" w:type="dxa"/>
            <w:tcBorders>
              <w:top w:val="nil"/>
              <w:left w:val="nil"/>
              <w:bottom w:val="nil"/>
              <w:right w:val="nil"/>
            </w:tcBorders>
            <w:shd w:val="clear" w:color="000000" w:fill="FFFFFF"/>
            <w:noWrap/>
            <w:vAlign w:val="bottom"/>
            <w:hideMark/>
          </w:tcPr>
          <w:p w14:paraId="4F94BC93"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Improvement Cymru</w:t>
            </w:r>
          </w:p>
        </w:tc>
        <w:tc>
          <w:tcPr>
            <w:tcW w:w="1255" w:type="dxa"/>
            <w:tcBorders>
              <w:top w:val="nil"/>
              <w:left w:val="nil"/>
              <w:bottom w:val="nil"/>
              <w:right w:val="nil"/>
            </w:tcBorders>
            <w:shd w:val="clear" w:color="000000" w:fill="FFFFFF"/>
            <w:noWrap/>
            <w:vAlign w:val="bottom"/>
            <w:hideMark/>
          </w:tcPr>
          <w:p w14:paraId="18133EDA"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355EF6CE"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172F0CDD"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950" w:type="dxa"/>
            <w:tcBorders>
              <w:top w:val="nil"/>
              <w:left w:val="nil"/>
              <w:bottom w:val="nil"/>
              <w:right w:val="nil"/>
            </w:tcBorders>
            <w:shd w:val="clear" w:color="000000" w:fill="FFFFFF"/>
            <w:noWrap/>
            <w:vAlign w:val="bottom"/>
            <w:hideMark/>
          </w:tcPr>
          <w:p w14:paraId="030D2D77"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r>
      <w:tr w:rsidR="00CA21CD" w:rsidRPr="00CA21CD" w14:paraId="6AD481C5" w14:textId="77777777" w:rsidTr="00CA21CD">
        <w:trPr>
          <w:trHeight w:val="280"/>
        </w:trPr>
        <w:tc>
          <w:tcPr>
            <w:tcW w:w="4337" w:type="dxa"/>
            <w:tcBorders>
              <w:top w:val="nil"/>
              <w:left w:val="nil"/>
              <w:bottom w:val="nil"/>
              <w:right w:val="nil"/>
            </w:tcBorders>
            <w:shd w:val="clear" w:color="000000" w:fill="FFFFFF"/>
            <w:noWrap/>
            <w:vAlign w:val="bottom"/>
            <w:hideMark/>
          </w:tcPr>
          <w:p w14:paraId="3059CA6C"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 xml:space="preserve">Central Budgets </w:t>
            </w:r>
          </w:p>
        </w:tc>
        <w:tc>
          <w:tcPr>
            <w:tcW w:w="1255" w:type="dxa"/>
            <w:tcBorders>
              <w:top w:val="nil"/>
              <w:left w:val="nil"/>
              <w:bottom w:val="nil"/>
              <w:right w:val="nil"/>
            </w:tcBorders>
            <w:shd w:val="clear" w:color="000000" w:fill="FFFFFF"/>
            <w:noWrap/>
            <w:vAlign w:val="bottom"/>
            <w:hideMark/>
          </w:tcPr>
          <w:p w14:paraId="7FB74E99"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-70</w:t>
            </w:r>
          </w:p>
        </w:tc>
        <w:tc>
          <w:tcPr>
            <w:tcW w:w="1255" w:type="dxa"/>
            <w:tcBorders>
              <w:top w:val="nil"/>
              <w:left w:val="nil"/>
              <w:bottom w:val="nil"/>
              <w:right w:val="nil"/>
            </w:tcBorders>
            <w:shd w:val="clear" w:color="000000" w:fill="FFFFFF"/>
            <w:noWrap/>
            <w:vAlign w:val="bottom"/>
            <w:hideMark/>
          </w:tcPr>
          <w:p w14:paraId="364F3AB8"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26</w:t>
            </w:r>
          </w:p>
        </w:tc>
        <w:tc>
          <w:tcPr>
            <w:tcW w:w="1255" w:type="dxa"/>
            <w:tcBorders>
              <w:top w:val="nil"/>
              <w:left w:val="nil"/>
              <w:bottom w:val="nil"/>
              <w:right w:val="nil"/>
            </w:tcBorders>
            <w:shd w:val="clear" w:color="000000" w:fill="FFFFFF"/>
            <w:noWrap/>
            <w:vAlign w:val="bottom"/>
            <w:hideMark/>
          </w:tcPr>
          <w:p w14:paraId="188C777E"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-33</w:t>
            </w:r>
          </w:p>
        </w:tc>
        <w:tc>
          <w:tcPr>
            <w:tcW w:w="950" w:type="dxa"/>
            <w:tcBorders>
              <w:top w:val="nil"/>
              <w:left w:val="nil"/>
              <w:bottom w:val="nil"/>
              <w:right w:val="nil"/>
            </w:tcBorders>
            <w:shd w:val="clear" w:color="000000" w:fill="FFFFFF"/>
            <w:noWrap/>
            <w:vAlign w:val="bottom"/>
            <w:hideMark/>
          </w:tcPr>
          <w:p w14:paraId="5FD0DDA9"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-76</w:t>
            </w:r>
          </w:p>
        </w:tc>
      </w:tr>
      <w:tr w:rsidR="00CA21CD" w:rsidRPr="00CA21CD" w14:paraId="05973C19" w14:textId="77777777" w:rsidTr="00CA21CD">
        <w:trPr>
          <w:trHeight w:val="280"/>
        </w:trPr>
        <w:tc>
          <w:tcPr>
            <w:tcW w:w="4337" w:type="dxa"/>
            <w:tcBorders>
              <w:top w:val="nil"/>
              <w:left w:val="nil"/>
              <w:bottom w:val="nil"/>
              <w:right w:val="nil"/>
            </w:tcBorders>
            <w:shd w:val="clear" w:color="000000" w:fill="DDEBF7"/>
            <w:noWrap/>
            <w:vAlign w:val="bottom"/>
            <w:hideMark/>
          </w:tcPr>
          <w:p w14:paraId="7583598D" w14:textId="77777777" w:rsidR="00CA21CD" w:rsidRPr="00CA21CD" w:rsidRDefault="00CA21CD" w:rsidP="00CA21CD">
            <w:pPr>
              <w:spacing w:after="0" w:line="240" w:lineRule="auto"/>
              <w:rPr>
                <w:rFonts w:ascii="Calibri" w:eastAsia="Times New Roman" w:hAnsi="Calibri" w:cs="Times New Roman"/>
                <w:b/>
                <w:bCs/>
                <w:color w:val="000000"/>
                <w:lang w:eastAsia="en-GB"/>
              </w:rPr>
            </w:pPr>
            <w:r w:rsidRPr="00CA21CD">
              <w:rPr>
                <w:rFonts w:ascii="Calibri" w:eastAsia="Times New Roman" w:hAnsi="Calibri" w:cs="Times New Roman"/>
                <w:b/>
                <w:bCs/>
                <w:color w:val="000000"/>
                <w:lang w:eastAsia="en-GB"/>
              </w:rPr>
              <w:t>Directorate Total</w:t>
            </w:r>
          </w:p>
        </w:tc>
        <w:tc>
          <w:tcPr>
            <w:tcW w:w="1255" w:type="dxa"/>
            <w:tcBorders>
              <w:top w:val="nil"/>
              <w:left w:val="nil"/>
              <w:bottom w:val="nil"/>
              <w:right w:val="nil"/>
            </w:tcBorders>
            <w:shd w:val="clear" w:color="000000" w:fill="DDEBF7"/>
            <w:noWrap/>
            <w:vAlign w:val="bottom"/>
            <w:hideMark/>
          </w:tcPr>
          <w:p w14:paraId="4B0F6125"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FF0000"/>
                <w:lang w:eastAsia="en-GB"/>
              </w:rPr>
              <w:t>-318</w:t>
            </w:r>
          </w:p>
        </w:tc>
        <w:tc>
          <w:tcPr>
            <w:tcW w:w="1255" w:type="dxa"/>
            <w:tcBorders>
              <w:top w:val="nil"/>
              <w:left w:val="nil"/>
              <w:bottom w:val="nil"/>
              <w:right w:val="nil"/>
            </w:tcBorders>
            <w:shd w:val="clear" w:color="000000" w:fill="DDEBF7"/>
            <w:noWrap/>
            <w:vAlign w:val="bottom"/>
            <w:hideMark/>
          </w:tcPr>
          <w:p w14:paraId="280EAA13"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FF0000"/>
                <w:lang w:eastAsia="en-GB"/>
              </w:rPr>
              <w:t>-124</w:t>
            </w:r>
          </w:p>
        </w:tc>
        <w:tc>
          <w:tcPr>
            <w:tcW w:w="1255" w:type="dxa"/>
            <w:tcBorders>
              <w:top w:val="nil"/>
              <w:left w:val="nil"/>
              <w:bottom w:val="nil"/>
              <w:right w:val="nil"/>
            </w:tcBorders>
            <w:shd w:val="clear" w:color="000000" w:fill="DDEBF7"/>
            <w:noWrap/>
            <w:vAlign w:val="bottom"/>
            <w:hideMark/>
          </w:tcPr>
          <w:p w14:paraId="559F6861"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000000"/>
                <w:lang w:eastAsia="en-GB"/>
              </w:rPr>
              <w:t>379</w:t>
            </w:r>
          </w:p>
        </w:tc>
        <w:tc>
          <w:tcPr>
            <w:tcW w:w="950" w:type="dxa"/>
            <w:tcBorders>
              <w:top w:val="nil"/>
              <w:left w:val="nil"/>
              <w:bottom w:val="nil"/>
              <w:right w:val="nil"/>
            </w:tcBorders>
            <w:shd w:val="clear" w:color="000000" w:fill="DDEBF7"/>
            <w:noWrap/>
            <w:vAlign w:val="bottom"/>
            <w:hideMark/>
          </w:tcPr>
          <w:p w14:paraId="5F742408"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FF0000"/>
                <w:lang w:eastAsia="en-GB"/>
              </w:rPr>
              <w:t>-63</w:t>
            </w:r>
          </w:p>
        </w:tc>
      </w:tr>
      <w:tr w:rsidR="00CA21CD" w:rsidRPr="00CA21CD" w14:paraId="36016347" w14:textId="77777777" w:rsidTr="00CA21CD">
        <w:trPr>
          <w:trHeight w:val="280"/>
        </w:trPr>
        <w:tc>
          <w:tcPr>
            <w:tcW w:w="4337" w:type="dxa"/>
            <w:tcBorders>
              <w:top w:val="nil"/>
              <w:left w:val="nil"/>
              <w:bottom w:val="nil"/>
              <w:right w:val="nil"/>
            </w:tcBorders>
            <w:shd w:val="clear" w:color="000000" w:fill="FFFFFF"/>
            <w:noWrap/>
            <w:vAlign w:val="bottom"/>
            <w:hideMark/>
          </w:tcPr>
          <w:p w14:paraId="15E941DC" w14:textId="77777777" w:rsidR="00CA21CD" w:rsidRPr="00CA21CD" w:rsidRDefault="00CA21CD" w:rsidP="00CA21CD">
            <w:pPr>
              <w:spacing w:after="0" w:line="240" w:lineRule="auto"/>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Covid 19</w:t>
            </w:r>
          </w:p>
        </w:tc>
        <w:tc>
          <w:tcPr>
            <w:tcW w:w="1255" w:type="dxa"/>
            <w:tcBorders>
              <w:top w:val="nil"/>
              <w:left w:val="nil"/>
              <w:bottom w:val="nil"/>
              <w:right w:val="nil"/>
            </w:tcBorders>
            <w:shd w:val="clear" w:color="000000" w:fill="FFFFFF"/>
            <w:noWrap/>
            <w:vAlign w:val="bottom"/>
            <w:hideMark/>
          </w:tcPr>
          <w:p w14:paraId="30903FE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1255" w:type="dxa"/>
            <w:tcBorders>
              <w:top w:val="nil"/>
              <w:left w:val="nil"/>
              <w:bottom w:val="nil"/>
              <w:right w:val="nil"/>
            </w:tcBorders>
            <w:shd w:val="clear" w:color="000000" w:fill="FFFFFF"/>
            <w:noWrap/>
            <w:vAlign w:val="bottom"/>
            <w:hideMark/>
          </w:tcPr>
          <w:p w14:paraId="28F17158"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FF0000"/>
                <w:lang w:eastAsia="en-GB"/>
              </w:rPr>
              <w:t>-0</w:t>
            </w:r>
          </w:p>
        </w:tc>
        <w:tc>
          <w:tcPr>
            <w:tcW w:w="1255" w:type="dxa"/>
            <w:tcBorders>
              <w:top w:val="nil"/>
              <w:left w:val="nil"/>
              <w:bottom w:val="nil"/>
              <w:right w:val="nil"/>
            </w:tcBorders>
            <w:shd w:val="clear" w:color="000000" w:fill="FFFFFF"/>
            <w:noWrap/>
            <w:vAlign w:val="bottom"/>
            <w:hideMark/>
          </w:tcPr>
          <w:p w14:paraId="5195F550"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c>
          <w:tcPr>
            <w:tcW w:w="950" w:type="dxa"/>
            <w:tcBorders>
              <w:top w:val="nil"/>
              <w:left w:val="nil"/>
              <w:bottom w:val="nil"/>
              <w:right w:val="nil"/>
            </w:tcBorders>
            <w:shd w:val="clear" w:color="000000" w:fill="FFFFFF"/>
            <w:noWrap/>
            <w:vAlign w:val="bottom"/>
            <w:hideMark/>
          </w:tcPr>
          <w:p w14:paraId="00F0EEAF" w14:textId="77777777" w:rsidR="00CA21CD" w:rsidRPr="00CA21CD" w:rsidRDefault="00CA21CD" w:rsidP="00CA21CD">
            <w:pPr>
              <w:spacing w:after="0" w:line="240" w:lineRule="auto"/>
              <w:jc w:val="right"/>
              <w:rPr>
                <w:rFonts w:ascii="Calibri" w:eastAsia="Times New Roman" w:hAnsi="Calibri" w:cs="Times New Roman"/>
                <w:color w:val="000000"/>
                <w:lang w:eastAsia="en-GB"/>
              </w:rPr>
            </w:pPr>
            <w:r w:rsidRPr="00CA21CD">
              <w:rPr>
                <w:rFonts w:ascii="Calibri" w:eastAsia="Times New Roman" w:hAnsi="Calibri" w:cs="Times New Roman"/>
                <w:color w:val="000000"/>
                <w:lang w:eastAsia="en-GB"/>
              </w:rPr>
              <w:t>0</w:t>
            </w:r>
          </w:p>
        </w:tc>
      </w:tr>
      <w:tr w:rsidR="00CA21CD" w:rsidRPr="00CA21CD" w14:paraId="4EDC8CA3" w14:textId="77777777" w:rsidTr="00CA21CD">
        <w:trPr>
          <w:trHeight w:val="280"/>
        </w:trPr>
        <w:tc>
          <w:tcPr>
            <w:tcW w:w="4337" w:type="dxa"/>
            <w:tcBorders>
              <w:top w:val="nil"/>
              <w:left w:val="nil"/>
              <w:bottom w:val="nil"/>
              <w:right w:val="nil"/>
            </w:tcBorders>
            <w:shd w:val="clear" w:color="000000" w:fill="DDEBF7"/>
            <w:noWrap/>
            <w:vAlign w:val="bottom"/>
            <w:hideMark/>
          </w:tcPr>
          <w:p w14:paraId="6E4A5B01" w14:textId="77777777" w:rsidR="00CA21CD" w:rsidRPr="00CA21CD" w:rsidRDefault="00CA21CD" w:rsidP="00CA21CD">
            <w:pPr>
              <w:spacing w:after="0" w:line="240" w:lineRule="auto"/>
              <w:rPr>
                <w:rFonts w:ascii="Calibri" w:eastAsia="Times New Roman" w:hAnsi="Calibri" w:cs="Times New Roman"/>
                <w:b/>
                <w:bCs/>
                <w:color w:val="000000"/>
                <w:lang w:eastAsia="en-GB"/>
              </w:rPr>
            </w:pPr>
            <w:r w:rsidRPr="00CA21CD">
              <w:rPr>
                <w:rFonts w:ascii="Calibri" w:eastAsia="Times New Roman" w:hAnsi="Calibri" w:cs="Times New Roman"/>
                <w:b/>
                <w:bCs/>
                <w:color w:val="000000"/>
                <w:lang w:eastAsia="en-GB"/>
              </w:rPr>
              <w:t>COVID19 Total</w:t>
            </w:r>
          </w:p>
        </w:tc>
        <w:tc>
          <w:tcPr>
            <w:tcW w:w="1255" w:type="dxa"/>
            <w:tcBorders>
              <w:top w:val="nil"/>
              <w:left w:val="nil"/>
              <w:bottom w:val="nil"/>
              <w:right w:val="nil"/>
            </w:tcBorders>
            <w:shd w:val="clear" w:color="000000" w:fill="DDEBF7"/>
            <w:noWrap/>
            <w:vAlign w:val="bottom"/>
            <w:hideMark/>
          </w:tcPr>
          <w:p w14:paraId="35923438"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000000"/>
                <w:lang w:eastAsia="en-GB"/>
              </w:rPr>
              <w:t>0</w:t>
            </w:r>
          </w:p>
        </w:tc>
        <w:tc>
          <w:tcPr>
            <w:tcW w:w="1255" w:type="dxa"/>
            <w:tcBorders>
              <w:top w:val="nil"/>
              <w:left w:val="nil"/>
              <w:bottom w:val="nil"/>
              <w:right w:val="nil"/>
            </w:tcBorders>
            <w:shd w:val="clear" w:color="000000" w:fill="DDEBF7"/>
            <w:noWrap/>
            <w:vAlign w:val="bottom"/>
            <w:hideMark/>
          </w:tcPr>
          <w:p w14:paraId="44EA0FC0"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FF0000"/>
                <w:lang w:eastAsia="en-GB"/>
              </w:rPr>
              <w:t>-0</w:t>
            </w:r>
          </w:p>
        </w:tc>
        <w:tc>
          <w:tcPr>
            <w:tcW w:w="1255" w:type="dxa"/>
            <w:tcBorders>
              <w:top w:val="nil"/>
              <w:left w:val="nil"/>
              <w:bottom w:val="nil"/>
              <w:right w:val="nil"/>
            </w:tcBorders>
            <w:shd w:val="clear" w:color="000000" w:fill="DDEBF7"/>
            <w:noWrap/>
            <w:vAlign w:val="bottom"/>
            <w:hideMark/>
          </w:tcPr>
          <w:p w14:paraId="626B168F"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000000"/>
                <w:lang w:eastAsia="en-GB"/>
              </w:rPr>
              <w:t>0</w:t>
            </w:r>
          </w:p>
        </w:tc>
        <w:tc>
          <w:tcPr>
            <w:tcW w:w="950" w:type="dxa"/>
            <w:tcBorders>
              <w:top w:val="nil"/>
              <w:left w:val="nil"/>
              <w:bottom w:val="nil"/>
              <w:right w:val="nil"/>
            </w:tcBorders>
            <w:shd w:val="clear" w:color="000000" w:fill="DDEBF7"/>
            <w:noWrap/>
            <w:vAlign w:val="bottom"/>
            <w:hideMark/>
          </w:tcPr>
          <w:p w14:paraId="414D55AC" w14:textId="77777777" w:rsidR="00CA21CD" w:rsidRPr="00CA21CD" w:rsidRDefault="00CA21CD" w:rsidP="00CA21CD">
            <w:pPr>
              <w:spacing w:after="0" w:line="240" w:lineRule="auto"/>
              <w:jc w:val="right"/>
              <w:rPr>
                <w:rFonts w:ascii="Calibri" w:eastAsia="Times New Roman" w:hAnsi="Calibri" w:cs="Times New Roman"/>
                <w:b/>
                <w:bCs/>
                <w:color w:val="000000"/>
                <w:lang w:eastAsia="en-GB"/>
              </w:rPr>
            </w:pPr>
            <w:r w:rsidRPr="00CA21CD">
              <w:rPr>
                <w:rFonts w:ascii="Calibri" w:eastAsia="Times New Roman" w:hAnsi="Calibri" w:cs="Times New Roman"/>
                <w:b/>
                <w:bCs/>
                <w:color w:val="000000"/>
                <w:lang w:eastAsia="en-GB"/>
              </w:rPr>
              <w:t>0</w:t>
            </w:r>
          </w:p>
        </w:tc>
      </w:tr>
      <w:tr w:rsidR="00CA21CD" w:rsidRPr="00CA21CD" w14:paraId="75CB70AC" w14:textId="77777777" w:rsidTr="00CA21CD">
        <w:trPr>
          <w:trHeight w:val="280"/>
        </w:trPr>
        <w:tc>
          <w:tcPr>
            <w:tcW w:w="4337" w:type="dxa"/>
            <w:tcBorders>
              <w:top w:val="nil"/>
              <w:left w:val="nil"/>
              <w:bottom w:val="nil"/>
              <w:right w:val="nil"/>
            </w:tcBorders>
            <w:shd w:val="clear" w:color="DDEBF7" w:fill="BDD7EE"/>
            <w:noWrap/>
            <w:vAlign w:val="bottom"/>
            <w:hideMark/>
          </w:tcPr>
          <w:p w14:paraId="7E0C2B4B" w14:textId="77777777" w:rsidR="00CA21CD" w:rsidRPr="00CA21CD" w:rsidRDefault="00CA21CD" w:rsidP="00CA21CD">
            <w:pPr>
              <w:spacing w:after="0" w:line="240" w:lineRule="auto"/>
              <w:rPr>
                <w:rFonts w:ascii="Calibri" w:eastAsia="Times New Roman" w:hAnsi="Calibri" w:cs="Times New Roman"/>
                <w:b/>
                <w:bCs/>
                <w:lang w:eastAsia="en-GB"/>
              </w:rPr>
            </w:pPr>
            <w:r w:rsidRPr="00CA21CD">
              <w:rPr>
                <w:rFonts w:ascii="Calibri" w:eastAsia="Times New Roman" w:hAnsi="Calibri" w:cs="Times New Roman"/>
                <w:b/>
                <w:bCs/>
                <w:lang w:eastAsia="en-GB"/>
              </w:rPr>
              <w:t>Grand Total</w:t>
            </w:r>
          </w:p>
        </w:tc>
        <w:tc>
          <w:tcPr>
            <w:tcW w:w="1255" w:type="dxa"/>
            <w:tcBorders>
              <w:top w:val="nil"/>
              <w:left w:val="nil"/>
              <w:bottom w:val="nil"/>
              <w:right w:val="nil"/>
            </w:tcBorders>
            <w:shd w:val="clear" w:color="DDEBF7" w:fill="BDD7EE"/>
            <w:noWrap/>
            <w:vAlign w:val="bottom"/>
            <w:hideMark/>
          </w:tcPr>
          <w:p w14:paraId="33E5D388" w14:textId="77777777" w:rsidR="00CA21CD" w:rsidRPr="00CA21CD" w:rsidRDefault="00CA21CD" w:rsidP="00CA21CD">
            <w:pPr>
              <w:spacing w:after="0" w:line="240" w:lineRule="auto"/>
              <w:jc w:val="right"/>
              <w:rPr>
                <w:rFonts w:ascii="Calibri" w:eastAsia="Times New Roman" w:hAnsi="Calibri" w:cs="Times New Roman"/>
                <w:b/>
                <w:bCs/>
                <w:lang w:eastAsia="en-GB"/>
              </w:rPr>
            </w:pPr>
            <w:r w:rsidRPr="00CA21CD">
              <w:rPr>
                <w:rFonts w:ascii="Calibri" w:eastAsia="Times New Roman" w:hAnsi="Calibri" w:cs="Times New Roman"/>
                <w:b/>
                <w:bCs/>
                <w:color w:val="FF0000"/>
                <w:lang w:eastAsia="en-GB"/>
              </w:rPr>
              <w:t>-318</w:t>
            </w:r>
          </w:p>
        </w:tc>
        <w:tc>
          <w:tcPr>
            <w:tcW w:w="1255" w:type="dxa"/>
            <w:tcBorders>
              <w:top w:val="nil"/>
              <w:left w:val="nil"/>
              <w:bottom w:val="nil"/>
              <w:right w:val="nil"/>
            </w:tcBorders>
            <w:shd w:val="clear" w:color="DDEBF7" w:fill="BDD7EE"/>
            <w:noWrap/>
            <w:vAlign w:val="bottom"/>
            <w:hideMark/>
          </w:tcPr>
          <w:p w14:paraId="12F0E8D8" w14:textId="77777777" w:rsidR="00CA21CD" w:rsidRPr="00CA21CD" w:rsidRDefault="00CA21CD" w:rsidP="00CA21CD">
            <w:pPr>
              <w:spacing w:after="0" w:line="240" w:lineRule="auto"/>
              <w:jc w:val="right"/>
              <w:rPr>
                <w:rFonts w:ascii="Calibri" w:eastAsia="Times New Roman" w:hAnsi="Calibri" w:cs="Times New Roman"/>
                <w:b/>
                <w:bCs/>
                <w:lang w:eastAsia="en-GB"/>
              </w:rPr>
            </w:pPr>
            <w:r w:rsidRPr="00CA21CD">
              <w:rPr>
                <w:rFonts w:ascii="Calibri" w:eastAsia="Times New Roman" w:hAnsi="Calibri" w:cs="Times New Roman"/>
                <w:b/>
                <w:bCs/>
                <w:color w:val="FF0000"/>
                <w:lang w:eastAsia="en-GB"/>
              </w:rPr>
              <w:t>-124</w:t>
            </w:r>
          </w:p>
        </w:tc>
        <w:tc>
          <w:tcPr>
            <w:tcW w:w="1255" w:type="dxa"/>
            <w:tcBorders>
              <w:top w:val="nil"/>
              <w:left w:val="nil"/>
              <w:bottom w:val="nil"/>
              <w:right w:val="nil"/>
            </w:tcBorders>
            <w:shd w:val="clear" w:color="DDEBF7" w:fill="BDD7EE"/>
            <w:noWrap/>
            <w:vAlign w:val="bottom"/>
            <w:hideMark/>
          </w:tcPr>
          <w:p w14:paraId="3F21512E" w14:textId="77777777" w:rsidR="00CA21CD" w:rsidRPr="00CA21CD" w:rsidRDefault="00CA21CD" w:rsidP="00CA21CD">
            <w:pPr>
              <w:spacing w:after="0" w:line="240" w:lineRule="auto"/>
              <w:jc w:val="right"/>
              <w:rPr>
                <w:rFonts w:ascii="Calibri" w:eastAsia="Times New Roman" w:hAnsi="Calibri" w:cs="Times New Roman"/>
                <w:b/>
                <w:bCs/>
                <w:lang w:eastAsia="en-GB"/>
              </w:rPr>
            </w:pPr>
            <w:r w:rsidRPr="00CA21CD">
              <w:rPr>
                <w:rFonts w:ascii="Calibri" w:eastAsia="Times New Roman" w:hAnsi="Calibri" w:cs="Times New Roman"/>
                <w:b/>
                <w:bCs/>
                <w:lang w:eastAsia="en-GB"/>
              </w:rPr>
              <w:t>379</w:t>
            </w:r>
          </w:p>
        </w:tc>
        <w:tc>
          <w:tcPr>
            <w:tcW w:w="950" w:type="dxa"/>
            <w:tcBorders>
              <w:top w:val="nil"/>
              <w:left w:val="nil"/>
              <w:bottom w:val="nil"/>
              <w:right w:val="nil"/>
            </w:tcBorders>
            <w:shd w:val="clear" w:color="DDEBF7" w:fill="BDD7EE"/>
            <w:noWrap/>
            <w:vAlign w:val="bottom"/>
            <w:hideMark/>
          </w:tcPr>
          <w:p w14:paraId="7C3419B7" w14:textId="77777777" w:rsidR="00CA21CD" w:rsidRPr="00CA21CD" w:rsidRDefault="00CA21CD" w:rsidP="00CA21CD">
            <w:pPr>
              <w:spacing w:after="0" w:line="240" w:lineRule="auto"/>
              <w:jc w:val="right"/>
              <w:rPr>
                <w:rFonts w:ascii="Calibri" w:eastAsia="Times New Roman" w:hAnsi="Calibri" w:cs="Times New Roman"/>
                <w:b/>
                <w:bCs/>
                <w:lang w:eastAsia="en-GB"/>
              </w:rPr>
            </w:pPr>
            <w:r w:rsidRPr="00CA21CD">
              <w:rPr>
                <w:rFonts w:ascii="Calibri" w:eastAsia="Times New Roman" w:hAnsi="Calibri" w:cs="Times New Roman"/>
                <w:b/>
                <w:bCs/>
                <w:color w:val="FF0000"/>
                <w:lang w:eastAsia="en-GB"/>
              </w:rPr>
              <w:t>-63</w:t>
            </w:r>
          </w:p>
        </w:tc>
      </w:tr>
    </w:tbl>
    <w:p w14:paraId="18AE659B" w14:textId="2473D42C" w:rsidR="0031273C" w:rsidRDefault="008741E3" w:rsidP="00B96C7A">
      <w:pPr>
        <w:tabs>
          <w:tab w:val="num" w:pos="1008"/>
          <w:tab w:val="left" w:pos="8222"/>
        </w:tabs>
        <w:spacing w:before="240" w:line="240" w:lineRule="auto"/>
        <w:ind w:right="-284"/>
        <w:jc w:val="both"/>
        <w:rPr>
          <w:rFonts w:ascii="Verdana" w:hAnsi="Verdana"/>
          <w:sz w:val="24"/>
          <w:szCs w:val="24"/>
        </w:rPr>
      </w:pPr>
      <w:r w:rsidRPr="00CA21CD">
        <w:rPr>
          <w:rFonts w:ascii="Verdana" w:hAnsi="Verdana"/>
          <w:sz w:val="24"/>
          <w:szCs w:val="24"/>
        </w:rPr>
        <w:lastRenderedPageBreak/>
        <w:t>As the table above indicates, the surplus at</w:t>
      </w:r>
      <w:r w:rsidR="00B72CFD" w:rsidRPr="00CA21CD">
        <w:rPr>
          <w:rFonts w:ascii="Verdana" w:hAnsi="Verdana"/>
          <w:sz w:val="24"/>
          <w:szCs w:val="24"/>
        </w:rPr>
        <w:t xml:space="preserve"> M</w:t>
      </w:r>
      <w:r w:rsidR="000F1B97" w:rsidRPr="00CA21CD">
        <w:rPr>
          <w:rFonts w:ascii="Verdana" w:hAnsi="Verdana"/>
          <w:sz w:val="24"/>
          <w:szCs w:val="24"/>
        </w:rPr>
        <w:t xml:space="preserve">onth </w:t>
      </w:r>
      <w:r w:rsidR="00CA21CD" w:rsidRPr="00CA21CD">
        <w:rPr>
          <w:rFonts w:ascii="Verdana" w:hAnsi="Verdana"/>
          <w:sz w:val="24"/>
          <w:szCs w:val="24"/>
        </w:rPr>
        <w:t>3</w:t>
      </w:r>
      <w:r w:rsidRPr="00CA21CD">
        <w:rPr>
          <w:rFonts w:ascii="Verdana" w:hAnsi="Verdana"/>
          <w:sz w:val="24"/>
          <w:szCs w:val="24"/>
        </w:rPr>
        <w:t xml:space="preserve"> is </w:t>
      </w:r>
      <w:r w:rsidR="00F21980" w:rsidRPr="00CA21CD">
        <w:rPr>
          <w:rFonts w:ascii="Verdana" w:hAnsi="Verdana"/>
          <w:sz w:val="24"/>
          <w:szCs w:val="24"/>
        </w:rPr>
        <w:t xml:space="preserve">a </w:t>
      </w:r>
      <w:r w:rsidR="00CA21CD" w:rsidRPr="00CA21CD">
        <w:rPr>
          <w:rFonts w:ascii="Verdana" w:hAnsi="Verdana"/>
          <w:sz w:val="24"/>
          <w:szCs w:val="24"/>
        </w:rPr>
        <w:t xml:space="preserve">small underspend within the Central </w:t>
      </w:r>
      <w:r w:rsidR="00CA21CD">
        <w:rPr>
          <w:rFonts w:ascii="Verdana" w:hAnsi="Verdana"/>
          <w:sz w:val="24"/>
          <w:szCs w:val="24"/>
        </w:rPr>
        <w:t>Budgets</w:t>
      </w:r>
      <w:r w:rsidR="00CA21CD" w:rsidRPr="00CA21CD">
        <w:rPr>
          <w:rFonts w:ascii="Verdana" w:hAnsi="Verdana"/>
          <w:sz w:val="24"/>
          <w:szCs w:val="24"/>
        </w:rPr>
        <w:t xml:space="preserve"> linked to additional interest received following the increase in interest rates, partially offset by small overspends within Q</w:t>
      </w:r>
      <w:r w:rsidR="00622FE7">
        <w:rPr>
          <w:rFonts w:ascii="Verdana" w:hAnsi="Verdana"/>
          <w:sz w:val="24"/>
          <w:szCs w:val="24"/>
        </w:rPr>
        <w:t xml:space="preserve">uality Nursing &amp; Allied Health Professionals and </w:t>
      </w:r>
      <w:r w:rsidR="006F4E91">
        <w:rPr>
          <w:rFonts w:ascii="Verdana" w:hAnsi="Verdana"/>
          <w:sz w:val="24"/>
          <w:szCs w:val="24"/>
        </w:rPr>
        <w:t xml:space="preserve">WHO </w:t>
      </w:r>
      <w:r w:rsidR="00622FE7">
        <w:rPr>
          <w:rFonts w:ascii="Verdana" w:hAnsi="Verdana"/>
          <w:sz w:val="24"/>
          <w:szCs w:val="24"/>
        </w:rPr>
        <w:t xml:space="preserve">Collaborating Centre </w:t>
      </w:r>
      <w:r w:rsidR="00CA21CD" w:rsidRPr="00CA21CD">
        <w:rPr>
          <w:rFonts w:ascii="Verdana" w:hAnsi="Verdana"/>
          <w:sz w:val="24"/>
          <w:szCs w:val="24"/>
        </w:rPr>
        <w:t>Directorates</w:t>
      </w:r>
      <w:r w:rsidR="00BC3AA7" w:rsidRPr="00CA21CD">
        <w:rPr>
          <w:rFonts w:ascii="Verdana" w:hAnsi="Verdana"/>
          <w:sz w:val="24"/>
          <w:szCs w:val="24"/>
        </w:rPr>
        <w:t>.</w:t>
      </w:r>
    </w:p>
    <w:p w14:paraId="757CAD2B" w14:textId="70F80667" w:rsidR="00CA21CD" w:rsidRDefault="0056049D" w:rsidP="00B96C7A">
      <w:pPr>
        <w:tabs>
          <w:tab w:val="num" w:pos="1008"/>
          <w:tab w:val="left" w:pos="8222"/>
        </w:tabs>
        <w:spacing w:before="240" w:line="240" w:lineRule="auto"/>
        <w:ind w:right="-284"/>
        <w:jc w:val="both"/>
        <w:rPr>
          <w:rFonts w:ascii="Verdana" w:hAnsi="Verdana"/>
          <w:sz w:val="24"/>
          <w:szCs w:val="24"/>
        </w:rPr>
      </w:pPr>
      <w:r>
        <w:rPr>
          <w:rFonts w:ascii="Verdana" w:hAnsi="Verdana"/>
          <w:sz w:val="24"/>
          <w:szCs w:val="24"/>
        </w:rPr>
        <w:t xml:space="preserve">The executive and Leadership teams have agreed a new process for </w:t>
      </w:r>
      <w:r w:rsidR="00AF6098">
        <w:rPr>
          <w:rFonts w:ascii="Verdana" w:hAnsi="Verdana"/>
          <w:sz w:val="24"/>
          <w:szCs w:val="24"/>
        </w:rPr>
        <w:t xml:space="preserve">the Management of In Year Variances, which reflects </w:t>
      </w:r>
      <w:r>
        <w:rPr>
          <w:rFonts w:ascii="Verdana" w:hAnsi="Verdana"/>
          <w:sz w:val="24"/>
          <w:szCs w:val="24"/>
        </w:rPr>
        <w:t>a</w:t>
      </w:r>
      <w:r w:rsidR="00AF6098">
        <w:rPr>
          <w:rFonts w:ascii="Verdana" w:hAnsi="Verdana"/>
          <w:sz w:val="24"/>
          <w:szCs w:val="24"/>
        </w:rPr>
        <w:t xml:space="preserve">n increasing devolvement of responsibility to Directorates, </w:t>
      </w:r>
      <w:r>
        <w:rPr>
          <w:rFonts w:ascii="Verdana" w:hAnsi="Verdana"/>
          <w:sz w:val="24"/>
          <w:szCs w:val="24"/>
        </w:rPr>
        <w:t xml:space="preserve">and as such, </w:t>
      </w:r>
      <w:r w:rsidR="00AF6098">
        <w:rPr>
          <w:rFonts w:ascii="Verdana" w:hAnsi="Verdana"/>
          <w:sz w:val="24"/>
          <w:szCs w:val="24"/>
        </w:rPr>
        <w:t>in year variances will stay with Directorates as long as robust financial plans are developed for the spend.  This aligns to our previous agreement that full year financial plans are required for the Quarter</w:t>
      </w:r>
      <w:r w:rsidR="0005214C">
        <w:rPr>
          <w:rFonts w:ascii="Verdana" w:hAnsi="Verdana"/>
          <w:sz w:val="24"/>
          <w:szCs w:val="24"/>
        </w:rPr>
        <w:t xml:space="preserve"> one</w:t>
      </w:r>
      <w:r w:rsidR="00AF6098">
        <w:rPr>
          <w:rFonts w:ascii="Verdana" w:hAnsi="Verdana"/>
          <w:sz w:val="24"/>
          <w:szCs w:val="24"/>
        </w:rPr>
        <w:t xml:space="preserve"> finance reviews, which are taking place in </w:t>
      </w:r>
      <w:r>
        <w:rPr>
          <w:rFonts w:ascii="Verdana" w:hAnsi="Verdana"/>
          <w:sz w:val="24"/>
          <w:szCs w:val="24"/>
        </w:rPr>
        <w:t>July/August</w:t>
      </w:r>
      <w:r w:rsidR="00AF6098">
        <w:rPr>
          <w:rFonts w:ascii="Verdana" w:hAnsi="Verdana"/>
          <w:sz w:val="24"/>
          <w:szCs w:val="24"/>
        </w:rPr>
        <w:t xml:space="preserve">.  On this basis, we have left month 3 underspends with Directorates but phased them later in the year.  </w:t>
      </w:r>
    </w:p>
    <w:p w14:paraId="4B0C3DDC" w14:textId="3B070238" w:rsidR="0005214C" w:rsidRPr="0056049D" w:rsidRDefault="0005214C" w:rsidP="00B96C7A">
      <w:pPr>
        <w:tabs>
          <w:tab w:val="num" w:pos="1008"/>
          <w:tab w:val="left" w:pos="8222"/>
        </w:tabs>
        <w:spacing w:before="240" w:line="240" w:lineRule="auto"/>
        <w:ind w:right="-284"/>
        <w:jc w:val="both"/>
        <w:rPr>
          <w:rFonts w:ascii="Verdana" w:hAnsi="Verdana"/>
          <w:color w:val="000000" w:themeColor="text1"/>
          <w:sz w:val="24"/>
          <w:szCs w:val="24"/>
        </w:rPr>
      </w:pPr>
      <w:r w:rsidRPr="0056049D">
        <w:rPr>
          <w:rFonts w:ascii="Verdana" w:hAnsi="Verdana"/>
          <w:sz w:val="24"/>
          <w:szCs w:val="24"/>
        </w:rPr>
        <w:t xml:space="preserve">Costs associated with the Public Inquiry are </w:t>
      </w:r>
      <w:r w:rsidR="0056049D">
        <w:rPr>
          <w:rFonts w:ascii="Verdana" w:hAnsi="Verdana"/>
          <w:sz w:val="24"/>
          <w:szCs w:val="24"/>
        </w:rPr>
        <w:t>shown</w:t>
      </w:r>
      <w:r w:rsidR="0056049D" w:rsidRPr="0056049D">
        <w:rPr>
          <w:rFonts w:ascii="Verdana" w:hAnsi="Verdana"/>
          <w:sz w:val="24"/>
          <w:szCs w:val="24"/>
        </w:rPr>
        <w:t xml:space="preserve"> </w:t>
      </w:r>
      <w:r w:rsidRPr="0056049D">
        <w:rPr>
          <w:rFonts w:ascii="Verdana" w:hAnsi="Verdana"/>
          <w:sz w:val="24"/>
          <w:szCs w:val="24"/>
        </w:rPr>
        <w:t>within the Board and Corporate Directorate.  Total s</w:t>
      </w:r>
      <w:r w:rsidR="0056049D">
        <w:rPr>
          <w:rFonts w:ascii="Verdana" w:hAnsi="Verdana"/>
          <w:sz w:val="24"/>
          <w:szCs w:val="24"/>
        </w:rPr>
        <w:t xml:space="preserve">pend at Month 3 is £148k, with </w:t>
      </w:r>
      <w:r w:rsidRPr="0056049D">
        <w:rPr>
          <w:rFonts w:ascii="Verdana" w:hAnsi="Verdana"/>
          <w:sz w:val="24"/>
          <w:szCs w:val="24"/>
        </w:rPr>
        <w:t>£123k having been met by</w:t>
      </w:r>
      <w:r w:rsidR="0056049D">
        <w:rPr>
          <w:rFonts w:ascii="Verdana" w:hAnsi="Verdana"/>
          <w:sz w:val="24"/>
          <w:szCs w:val="24"/>
        </w:rPr>
        <w:t xml:space="preserve"> internal</w:t>
      </w:r>
      <w:r w:rsidRPr="0056049D">
        <w:rPr>
          <w:rFonts w:ascii="Verdana" w:hAnsi="Verdana"/>
          <w:sz w:val="24"/>
          <w:szCs w:val="24"/>
        </w:rPr>
        <w:t xml:space="preserve"> Cost Pressure funding.</w:t>
      </w:r>
    </w:p>
    <w:p w14:paraId="78B2356A" w14:textId="75A7FEFD" w:rsidR="006F4E91" w:rsidRDefault="007535CA" w:rsidP="006F4E91">
      <w:pPr>
        <w:tabs>
          <w:tab w:val="num" w:pos="1008"/>
          <w:tab w:val="left" w:pos="8222"/>
        </w:tabs>
        <w:spacing w:before="240" w:line="240" w:lineRule="auto"/>
        <w:ind w:right="-284"/>
        <w:jc w:val="both"/>
        <w:rPr>
          <w:rFonts w:ascii="Verdana" w:hAnsi="Verdana"/>
          <w:sz w:val="24"/>
          <w:szCs w:val="24"/>
        </w:rPr>
      </w:pPr>
      <w:r w:rsidRPr="00CA21CD">
        <w:rPr>
          <w:rFonts w:ascii="Verdana" w:hAnsi="Verdana"/>
          <w:sz w:val="24"/>
          <w:szCs w:val="24"/>
        </w:rPr>
        <w:t>Anticipated non-core allocations for Screening Recovery of £0.979m and Healthy Working Wales of £0.500m are built into our financial plan but we are yet to receive confirmation of funding from Welsh Government.</w:t>
      </w:r>
      <w:r w:rsidR="006F4E91">
        <w:rPr>
          <w:rFonts w:ascii="Verdana" w:hAnsi="Verdana"/>
          <w:sz w:val="24"/>
          <w:szCs w:val="24"/>
        </w:rPr>
        <w:t xml:space="preserve">  </w:t>
      </w:r>
      <w:r w:rsidR="006F4E91" w:rsidRPr="006F4E91">
        <w:rPr>
          <w:rFonts w:ascii="Verdana" w:hAnsi="Verdana"/>
          <w:sz w:val="24"/>
          <w:szCs w:val="24"/>
        </w:rPr>
        <w:t>These have been subject to regular correspondence and discussion at our JET meeting. If confirmation is not received in the forthcoming weeks then remedial action will be planned.</w:t>
      </w:r>
    </w:p>
    <w:p w14:paraId="05F21DDC" w14:textId="77777777" w:rsidR="008D3555" w:rsidRDefault="008D3555" w:rsidP="00344893">
      <w:pPr>
        <w:jc w:val="both"/>
        <w:rPr>
          <w:rFonts w:ascii="Verdana" w:hAnsi="Verdana"/>
          <w:b/>
          <w:sz w:val="24"/>
          <w:szCs w:val="24"/>
          <w:u w:val="single"/>
        </w:rPr>
      </w:pPr>
    </w:p>
    <w:p w14:paraId="19C32A6D" w14:textId="643CA77C" w:rsidR="005B39FA" w:rsidRPr="0070562A" w:rsidRDefault="00832D4D" w:rsidP="00344893">
      <w:pPr>
        <w:jc w:val="both"/>
        <w:rPr>
          <w:rFonts w:ascii="Verdana" w:hAnsi="Verdana"/>
          <w:b/>
          <w:sz w:val="24"/>
          <w:szCs w:val="24"/>
          <w:u w:val="single"/>
        </w:rPr>
      </w:pPr>
      <w:r w:rsidRPr="0070562A">
        <w:rPr>
          <w:rFonts w:ascii="Verdana" w:hAnsi="Verdana"/>
          <w:b/>
          <w:sz w:val="24"/>
          <w:szCs w:val="24"/>
          <w:u w:val="single"/>
        </w:rPr>
        <w:t>Covid-19</w:t>
      </w:r>
    </w:p>
    <w:p w14:paraId="6F3F5F87" w14:textId="77777777" w:rsidR="00D2168F" w:rsidRPr="0070562A" w:rsidRDefault="00D2168F" w:rsidP="00D2168F">
      <w:pPr>
        <w:pStyle w:val="ListParagraph"/>
        <w:ind w:left="360"/>
        <w:jc w:val="both"/>
        <w:rPr>
          <w:rFonts w:ascii="Verdana" w:hAnsi="Verdana"/>
          <w:b/>
          <w:u w:val="single"/>
        </w:rPr>
      </w:pPr>
    </w:p>
    <w:p w14:paraId="6D40A644" w14:textId="77777777" w:rsidR="00F7409C" w:rsidRPr="00E642F0" w:rsidRDefault="00F7409C" w:rsidP="00F7409C">
      <w:pPr>
        <w:spacing w:after="160" w:line="256" w:lineRule="auto"/>
        <w:jc w:val="both"/>
        <w:rPr>
          <w:rFonts w:ascii="Verdana" w:eastAsia="Times New Roman" w:hAnsi="Verdana" w:cs="Times New Roman"/>
          <w:color w:val="000000" w:themeColor="text1"/>
          <w:kern w:val="24"/>
          <w:sz w:val="24"/>
          <w:szCs w:val="24"/>
          <w:lang w:eastAsia="en-GB"/>
        </w:rPr>
      </w:pPr>
      <w:r w:rsidRPr="0070562A">
        <w:rPr>
          <w:rFonts w:ascii="Verdana" w:eastAsia="Times New Roman" w:hAnsi="Verdana" w:cs="Times New Roman"/>
          <w:b/>
          <w:color w:val="000000" w:themeColor="text1"/>
          <w:kern w:val="24"/>
          <w:sz w:val="24"/>
          <w:szCs w:val="24"/>
          <w:lang w:eastAsia="en-GB"/>
        </w:rPr>
        <w:t xml:space="preserve">Table </w:t>
      </w:r>
      <w:r w:rsidR="00AF6098" w:rsidRPr="0070562A">
        <w:rPr>
          <w:rFonts w:ascii="Verdana" w:eastAsia="Times New Roman" w:hAnsi="Verdana" w:cs="Times New Roman"/>
          <w:b/>
          <w:color w:val="000000" w:themeColor="text1"/>
          <w:kern w:val="24"/>
          <w:sz w:val="24"/>
          <w:szCs w:val="24"/>
          <w:lang w:eastAsia="en-GB"/>
        </w:rPr>
        <w:t>B</w:t>
      </w:r>
      <w:r w:rsidRPr="0070562A">
        <w:rPr>
          <w:rFonts w:ascii="Verdana" w:eastAsia="Times New Roman" w:hAnsi="Verdana" w:cs="Times New Roman"/>
          <w:color w:val="000000" w:themeColor="text1"/>
          <w:kern w:val="24"/>
          <w:sz w:val="24"/>
          <w:szCs w:val="24"/>
          <w:lang w:eastAsia="en-GB"/>
        </w:rPr>
        <w:t xml:space="preserve"> outlines the operational expenditure and funding sources of the Public Health Wales Covid-19 response. Actual costs are shown for April</w:t>
      </w:r>
      <w:r w:rsidR="00F7794C" w:rsidRPr="0070562A">
        <w:rPr>
          <w:rFonts w:ascii="Verdana" w:eastAsia="Times New Roman" w:hAnsi="Verdana" w:cs="Times New Roman"/>
          <w:color w:val="000000" w:themeColor="text1"/>
          <w:kern w:val="24"/>
          <w:sz w:val="24"/>
          <w:szCs w:val="24"/>
          <w:lang w:eastAsia="en-GB"/>
        </w:rPr>
        <w:t xml:space="preserve"> </w:t>
      </w:r>
      <w:r w:rsidR="00E642F0" w:rsidRPr="0070562A">
        <w:rPr>
          <w:rFonts w:ascii="Verdana" w:eastAsia="Times New Roman" w:hAnsi="Verdana" w:cs="Times New Roman"/>
          <w:color w:val="000000" w:themeColor="text1"/>
          <w:kern w:val="24"/>
          <w:sz w:val="24"/>
          <w:szCs w:val="24"/>
          <w:lang w:eastAsia="en-GB"/>
        </w:rPr>
        <w:t>to June</w:t>
      </w:r>
      <w:r w:rsidRPr="0070562A">
        <w:rPr>
          <w:rFonts w:ascii="Verdana" w:eastAsia="Times New Roman" w:hAnsi="Verdana" w:cs="Times New Roman"/>
          <w:color w:val="000000" w:themeColor="text1"/>
          <w:kern w:val="24"/>
          <w:sz w:val="24"/>
          <w:szCs w:val="24"/>
          <w:lang w:eastAsia="en-GB"/>
        </w:rPr>
        <w:t xml:space="preserve"> 2023 with forecast costs for the remainder of the year.</w:t>
      </w:r>
    </w:p>
    <w:p w14:paraId="3CCA5F07" w14:textId="77777777" w:rsidR="008D3555" w:rsidRDefault="008D3555" w:rsidP="008D3555">
      <w:pPr>
        <w:spacing w:after="0" w:line="240" w:lineRule="auto"/>
        <w:jc w:val="both"/>
        <w:rPr>
          <w:rFonts w:ascii="Verdana" w:hAnsi="Verdana"/>
          <w:b/>
          <w:sz w:val="24"/>
          <w:szCs w:val="24"/>
          <w:lang w:eastAsia="en-GB"/>
        </w:rPr>
      </w:pPr>
    </w:p>
    <w:p w14:paraId="23125C84" w14:textId="77777777" w:rsidR="008D3555" w:rsidRDefault="008D3555" w:rsidP="008D3555">
      <w:pPr>
        <w:spacing w:after="0" w:line="240" w:lineRule="auto"/>
        <w:jc w:val="both"/>
        <w:rPr>
          <w:rFonts w:ascii="Verdana" w:hAnsi="Verdana"/>
          <w:b/>
          <w:sz w:val="24"/>
          <w:szCs w:val="24"/>
          <w:lang w:eastAsia="en-GB"/>
        </w:rPr>
      </w:pPr>
    </w:p>
    <w:p w14:paraId="6015154D" w14:textId="77777777" w:rsidR="008D3555" w:rsidRDefault="008D3555" w:rsidP="008D3555">
      <w:pPr>
        <w:spacing w:after="0" w:line="240" w:lineRule="auto"/>
        <w:jc w:val="both"/>
        <w:rPr>
          <w:rFonts w:ascii="Verdana" w:hAnsi="Verdana"/>
          <w:b/>
          <w:sz w:val="24"/>
          <w:szCs w:val="24"/>
          <w:lang w:eastAsia="en-GB"/>
        </w:rPr>
      </w:pPr>
    </w:p>
    <w:p w14:paraId="7B1B093E" w14:textId="77777777" w:rsidR="008D3555" w:rsidRDefault="008D3555" w:rsidP="008D3555">
      <w:pPr>
        <w:spacing w:after="0" w:line="240" w:lineRule="auto"/>
        <w:jc w:val="both"/>
        <w:rPr>
          <w:rFonts w:ascii="Verdana" w:hAnsi="Verdana"/>
          <w:b/>
          <w:sz w:val="24"/>
          <w:szCs w:val="24"/>
          <w:lang w:eastAsia="en-GB"/>
        </w:rPr>
      </w:pPr>
    </w:p>
    <w:p w14:paraId="5AD8861A" w14:textId="77777777" w:rsidR="008D3555" w:rsidRDefault="008D3555" w:rsidP="008D3555">
      <w:pPr>
        <w:spacing w:after="0" w:line="240" w:lineRule="auto"/>
        <w:jc w:val="both"/>
        <w:rPr>
          <w:rFonts w:ascii="Verdana" w:hAnsi="Verdana"/>
          <w:b/>
          <w:sz w:val="24"/>
          <w:szCs w:val="24"/>
          <w:lang w:eastAsia="en-GB"/>
        </w:rPr>
      </w:pPr>
    </w:p>
    <w:p w14:paraId="4EC7E008" w14:textId="77777777" w:rsidR="008D3555" w:rsidRDefault="008D3555" w:rsidP="008D3555">
      <w:pPr>
        <w:spacing w:after="0" w:line="240" w:lineRule="auto"/>
        <w:jc w:val="both"/>
        <w:rPr>
          <w:rFonts w:ascii="Verdana" w:hAnsi="Verdana"/>
          <w:b/>
          <w:sz w:val="24"/>
          <w:szCs w:val="24"/>
          <w:lang w:eastAsia="en-GB"/>
        </w:rPr>
      </w:pPr>
    </w:p>
    <w:p w14:paraId="6B852065" w14:textId="77777777" w:rsidR="008D3555" w:rsidRDefault="008D3555" w:rsidP="008D3555">
      <w:pPr>
        <w:spacing w:after="0" w:line="240" w:lineRule="auto"/>
        <w:jc w:val="both"/>
        <w:rPr>
          <w:rFonts w:ascii="Verdana" w:hAnsi="Verdana"/>
          <w:b/>
          <w:sz w:val="24"/>
          <w:szCs w:val="24"/>
          <w:lang w:eastAsia="en-GB"/>
        </w:rPr>
      </w:pPr>
    </w:p>
    <w:p w14:paraId="4EFB4583" w14:textId="77777777" w:rsidR="008D3555" w:rsidRDefault="008D3555" w:rsidP="008D3555">
      <w:pPr>
        <w:spacing w:after="0" w:line="240" w:lineRule="auto"/>
        <w:jc w:val="both"/>
        <w:rPr>
          <w:rFonts w:ascii="Verdana" w:hAnsi="Verdana"/>
          <w:b/>
          <w:sz w:val="24"/>
          <w:szCs w:val="24"/>
          <w:lang w:eastAsia="en-GB"/>
        </w:rPr>
      </w:pPr>
    </w:p>
    <w:p w14:paraId="16A3F0D4" w14:textId="77777777" w:rsidR="008D3555" w:rsidRDefault="008D3555" w:rsidP="008D3555">
      <w:pPr>
        <w:spacing w:after="0" w:line="240" w:lineRule="auto"/>
        <w:jc w:val="both"/>
        <w:rPr>
          <w:rFonts w:ascii="Verdana" w:hAnsi="Verdana"/>
          <w:b/>
          <w:sz w:val="24"/>
          <w:szCs w:val="24"/>
          <w:lang w:eastAsia="en-GB"/>
        </w:rPr>
      </w:pPr>
    </w:p>
    <w:p w14:paraId="128F6881" w14:textId="77777777" w:rsidR="008D3555" w:rsidRDefault="008D3555" w:rsidP="008D3555">
      <w:pPr>
        <w:spacing w:after="0" w:line="240" w:lineRule="auto"/>
        <w:jc w:val="both"/>
        <w:rPr>
          <w:rFonts w:ascii="Verdana" w:hAnsi="Verdana"/>
          <w:b/>
          <w:sz w:val="24"/>
          <w:szCs w:val="24"/>
          <w:lang w:eastAsia="en-GB"/>
        </w:rPr>
      </w:pPr>
    </w:p>
    <w:p w14:paraId="4FC3A7EC" w14:textId="77777777" w:rsidR="008D3555" w:rsidRDefault="008D3555" w:rsidP="008D3555">
      <w:pPr>
        <w:spacing w:after="0" w:line="240" w:lineRule="auto"/>
        <w:jc w:val="both"/>
        <w:rPr>
          <w:rFonts w:ascii="Verdana" w:hAnsi="Verdana"/>
          <w:b/>
          <w:sz w:val="24"/>
          <w:szCs w:val="24"/>
          <w:lang w:eastAsia="en-GB"/>
        </w:rPr>
      </w:pPr>
    </w:p>
    <w:p w14:paraId="44AE6529" w14:textId="77777777" w:rsidR="008D3555" w:rsidRDefault="008D3555" w:rsidP="008D3555">
      <w:pPr>
        <w:spacing w:after="0" w:line="240" w:lineRule="auto"/>
        <w:jc w:val="both"/>
        <w:rPr>
          <w:rFonts w:ascii="Verdana" w:hAnsi="Verdana"/>
          <w:b/>
          <w:sz w:val="24"/>
          <w:szCs w:val="24"/>
          <w:lang w:eastAsia="en-GB"/>
        </w:rPr>
      </w:pPr>
    </w:p>
    <w:p w14:paraId="5BDF8E60" w14:textId="77777777" w:rsidR="008D3555" w:rsidRDefault="008D3555" w:rsidP="008D3555">
      <w:pPr>
        <w:spacing w:after="0" w:line="240" w:lineRule="auto"/>
        <w:jc w:val="both"/>
        <w:rPr>
          <w:rFonts w:ascii="Verdana" w:hAnsi="Verdana"/>
          <w:b/>
          <w:sz w:val="24"/>
          <w:szCs w:val="24"/>
          <w:lang w:eastAsia="en-GB"/>
        </w:rPr>
      </w:pPr>
    </w:p>
    <w:p w14:paraId="252C870E" w14:textId="77777777" w:rsidR="008D3555" w:rsidRDefault="008D3555" w:rsidP="008D3555">
      <w:pPr>
        <w:spacing w:after="0" w:line="240" w:lineRule="auto"/>
        <w:jc w:val="both"/>
        <w:rPr>
          <w:rFonts w:ascii="Verdana" w:hAnsi="Verdana"/>
          <w:b/>
          <w:sz w:val="24"/>
          <w:szCs w:val="24"/>
          <w:lang w:eastAsia="en-GB"/>
        </w:rPr>
      </w:pPr>
    </w:p>
    <w:p w14:paraId="3E1DF246" w14:textId="70F94081" w:rsidR="00F7409C" w:rsidRPr="00AF6098" w:rsidRDefault="00F7409C" w:rsidP="008D3555">
      <w:pPr>
        <w:spacing w:after="0" w:line="240" w:lineRule="auto"/>
        <w:jc w:val="both"/>
        <w:rPr>
          <w:rFonts w:ascii="Verdana" w:hAnsi="Verdana"/>
          <w:b/>
          <w:sz w:val="24"/>
          <w:szCs w:val="24"/>
          <w:lang w:eastAsia="en-GB"/>
        </w:rPr>
      </w:pPr>
      <w:r w:rsidRPr="00AF6098">
        <w:rPr>
          <w:rFonts w:ascii="Verdana" w:hAnsi="Verdana"/>
          <w:b/>
          <w:sz w:val="24"/>
          <w:szCs w:val="24"/>
          <w:lang w:eastAsia="en-GB"/>
        </w:rPr>
        <w:lastRenderedPageBreak/>
        <w:t xml:space="preserve">Table </w:t>
      </w:r>
      <w:r w:rsidR="00AF6098" w:rsidRPr="00AF6098">
        <w:rPr>
          <w:rFonts w:ascii="Verdana" w:hAnsi="Verdana"/>
          <w:b/>
          <w:sz w:val="24"/>
          <w:szCs w:val="24"/>
          <w:lang w:eastAsia="en-GB"/>
        </w:rPr>
        <w:t>B</w:t>
      </w:r>
      <w:r w:rsidRPr="00AF6098">
        <w:rPr>
          <w:rFonts w:ascii="Verdana" w:hAnsi="Verdana"/>
          <w:b/>
          <w:sz w:val="24"/>
          <w:szCs w:val="24"/>
          <w:lang w:eastAsia="en-GB"/>
        </w:rPr>
        <w:t xml:space="preserve"> – COVID-19 financial forecast at Month </w:t>
      </w:r>
      <w:r w:rsidR="00AF6098" w:rsidRPr="00AF6098">
        <w:rPr>
          <w:rFonts w:ascii="Verdana" w:hAnsi="Verdana"/>
          <w:b/>
          <w:sz w:val="24"/>
          <w:szCs w:val="24"/>
          <w:lang w:eastAsia="en-GB"/>
        </w:rPr>
        <w:t>3</w:t>
      </w:r>
    </w:p>
    <w:tbl>
      <w:tblPr>
        <w:tblW w:w="8574" w:type="dxa"/>
        <w:tblLook w:val="04A0" w:firstRow="1" w:lastRow="0" w:firstColumn="1" w:lastColumn="0" w:noHBand="0" w:noVBand="1"/>
      </w:tblPr>
      <w:tblGrid>
        <w:gridCol w:w="5230"/>
        <w:gridCol w:w="1163"/>
        <w:gridCol w:w="1163"/>
        <w:gridCol w:w="1018"/>
      </w:tblGrid>
      <w:tr w:rsidR="00F7409C" w:rsidRPr="00E642F0" w14:paraId="7158153D" w14:textId="77777777" w:rsidTr="008D3555">
        <w:trPr>
          <w:trHeight w:val="240"/>
        </w:trPr>
        <w:tc>
          <w:tcPr>
            <w:tcW w:w="5230" w:type="dxa"/>
            <w:tcBorders>
              <w:top w:val="single" w:sz="4" w:space="0" w:color="auto"/>
              <w:left w:val="single" w:sz="4" w:space="0" w:color="auto"/>
              <w:bottom w:val="nil"/>
              <w:right w:val="nil"/>
            </w:tcBorders>
            <w:shd w:val="clear" w:color="000000" w:fill="2F75B5"/>
            <w:noWrap/>
            <w:vAlign w:val="center"/>
            <w:hideMark/>
          </w:tcPr>
          <w:p w14:paraId="1DE433B6" w14:textId="77777777" w:rsidR="00F7409C" w:rsidRPr="008D3555" w:rsidRDefault="00F7409C" w:rsidP="008D3555">
            <w:pPr>
              <w:spacing w:after="0" w:line="240" w:lineRule="auto"/>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PHW - COVID-19 Summary</w:t>
            </w:r>
          </w:p>
        </w:tc>
        <w:tc>
          <w:tcPr>
            <w:tcW w:w="1163" w:type="dxa"/>
            <w:tcBorders>
              <w:top w:val="single" w:sz="4" w:space="0" w:color="auto"/>
              <w:left w:val="nil"/>
              <w:bottom w:val="nil"/>
              <w:right w:val="nil"/>
            </w:tcBorders>
            <w:shd w:val="clear" w:color="000000" w:fill="2F75B5"/>
            <w:noWrap/>
            <w:vAlign w:val="center"/>
            <w:hideMark/>
          </w:tcPr>
          <w:p w14:paraId="56A07D25" w14:textId="77777777" w:rsidR="00F7409C" w:rsidRPr="008D3555" w:rsidRDefault="00F7409C" w:rsidP="008D3555">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Actual</w:t>
            </w:r>
          </w:p>
        </w:tc>
        <w:tc>
          <w:tcPr>
            <w:tcW w:w="1163" w:type="dxa"/>
            <w:tcBorders>
              <w:top w:val="single" w:sz="4" w:space="0" w:color="auto"/>
              <w:left w:val="nil"/>
              <w:bottom w:val="nil"/>
              <w:right w:val="nil"/>
            </w:tcBorders>
            <w:shd w:val="clear" w:color="000000" w:fill="2F75B5"/>
            <w:noWrap/>
            <w:vAlign w:val="center"/>
            <w:hideMark/>
          </w:tcPr>
          <w:p w14:paraId="65EDDED6" w14:textId="77777777" w:rsidR="00F7409C" w:rsidRPr="008D3555" w:rsidRDefault="00F7409C" w:rsidP="008D3555">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Forecast</w:t>
            </w:r>
          </w:p>
        </w:tc>
        <w:tc>
          <w:tcPr>
            <w:tcW w:w="1018" w:type="dxa"/>
            <w:tcBorders>
              <w:top w:val="single" w:sz="4" w:space="0" w:color="auto"/>
              <w:left w:val="nil"/>
              <w:bottom w:val="nil"/>
              <w:right w:val="single" w:sz="4" w:space="0" w:color="auto"/>
            </w:tcBorders>
            <w:shd w:val="clear" w:color="000000" w:fill="2F75B5"/>
            <w:noWrap/>
            <w:vAlign w:val="center"/>
            <w:hideMark/>
          </w:tcPr>
          <w:p w14:paraId="718AB53F" w14:textId="77777777" w:rsidR="00F7409C" w:rsidRPr="008D3555" w:rsidRDefault="00F7409C" w:rsidP="008D3555">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TOTAL</w:t>
            </w:r>
          </w:p>
        </w:tc>
      </w:tr>
      <w:tr w:rsidR="00F7409C" w:rsidRPr="00E642F0" w14:paraId="22365801" w14:textId="77777777" w:rsidTr="008D3555">
        <w:trPr>
          <w:trHeight w:val="480"/>
        </w:trPr>
        <w:tc>
          <w:tcPr>
            <w:tcW w:w="5230" w:type="dxa"/>
            <w:tcBorders>
              <w:top w:val="nil"/>
              <w:left w:val="single" w:sz="4" w:space="0" w:color="auto"/>
              <w:bottom w:val="nil"/>
              <w:right w:val="nil"/>
            </w:tcBorders>
            <w:shd w:val="clear" w:color="000000" w:fill="2F75B5"/>
            <w:noWrap/>
            <w:vAlign w:val="center"/>
            <w:hideMark/>
          </w:tcPr>
          <w:p w14:paraId="5B33BFF7" w14:textId="77777777" w:rsidR="00F7409C" w:rsidRPr="008D3555" w:rsidRDefault="00F7409C" w:rsidP="00F7409C">
            <w:pPr>
              <w:spacing w:after="0" w:line="240" w:lineRule="auto"/>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 </w:t>
            </w:r>
          </w:p>
        </w:tc>
        <w:tc>
          <w:tcPr>
            <w:tcW w:w="1163" w:type="dxa"/>
            <w:tcBorders>
              <w:top w:val="nil"/>
              <w:left w:val="nil"/>
              <w:bottom w:val="nil"/>
              <w:right w:val="nil"/>
            </w:tcBorders>
            <w:shd w:val="clear" w:color="000000" w:fill="2F75B5"/>
            <w:noWrap/>
            <w:vAlign w:val="center"/>
            <w:hideMark/>
          </w:tcPr>
          <w:p w14:paraId="6B585BD7" w14:textId="77777777" w:rsidR="00F7409C" w:rsidRPr="008D3555" w:rsidRDefault="00F7409C" w:rsidP="00E642F0">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Apr-23</w:t>
            </w:r>
            <w:r w:rsidR="00A53681" w:rsidRPr="008D3555">
              <w:rPr>
                <w:rFonts w:ascii="Calibri" w:eastAsia="Times New Roman" w:hAnsi="Calibri" w:cs="Calibri"/>
                <w:b/>
                <w:bCs/>
                <w:color w:val="FFFFFF"/>
                <w:sz w:val="18"/>
                <w:szCs w:val="18"/>
                <w:lang w:eastAsia="en-GB"/>
              </w:rPr>
              <w:t xml:space="preserve"> to </w:t>
            </w:r>
            <w:r w:rsidR="00E642F0" w:rsidRPr="008D3555">
              <w:rPr>
                <w:rFonts w:ascii="Calibri" w:eastAsia="Times New Roman" w:hAnsi="Calibri" w:cs="Calibri"/>
                <w:b/>
                <w:bCs/>
                <w:color w:val="FFFFFF"/>
                <w:sz w:val="18"/>
                <w:szCs w:val="18"/>
                <w:lang w:eastAsia="en-GB"/>
              </w:rPr>
              <w:t>Jun</w:t>
            </w:r>
            <w:r w:rsidR="00A53681" w:rsidRPr="008D3555">
              <w:rPr>
                <w:rFonts w:ascii="Calibri" w:eastAsia="Times New Roman" w:hAnsi="Calibri" w:cs="Calibri"/>
                <w:b/>
                <w:bCs/>
                <w:color w:val="FFFFFF"/>
                <w:sz w:val="18"/>
                <w:szCs w:val="18"/>
                <w:lang w:eastAsia="en-GB"/>
              </w:rPr>
              <w:t>-23</w:t>
            </w:r>
          </w:p>
        </w:tc>
        <w:tc>
          <w:tcPr>
            <w:tcW w:w="1163" w:type="dxa"/>
            <w:tcBorders>
              <w:top w:val="nil"/>
              <w:left w:val="nil"/>
              <w:bottom w:val="nil"/>
              <w:right w:val="nil"/>
            </w:tcBorders>
            <w:shd w:val="clear" w:color="000000" w:fill="2F75B5"/>
            <w:vAlign w:val="center"/>
            <w:hideMark/>
          </w:tcPr>
          <w:p w14:paraId="37C843A3" w14:textId="77777777" w:rsidR="00F7409C" w:rsidRPr="008D3555" w:rsidRDefault="00A53681" w:rsidP="00E642F0">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Ju</w:t>
            </w:r>
            <w:r w:rsidR="00E642F0" w:rsidRPr="008D3555">
              <w:rPr>
                <w:rFonts w:ascii="Calibri" w:eastAsia="Times New Roman" w:hAnsi="Calibri" w:cs="Calibri"/>
                <w:b/>
                <w:bCs/>
                <w:color w:val="FFFFFF"/>
                <w:sz w:val="18"/>
                <w:szCs w:val="18"/>
                <w:lang w:eastAsia="en-GB"/>
              </w:rPr>
              <w:t>l</w:t>
            </w:r>
            <w:r w:rsidR="00F7409C" w:rsidRPr="008D3555">
              <w:rPr>
                <w:rFonts w:ascii="Calibri" w:eastAsia="Times New Roman" w:hAnsi="Calibri" w:cs="Calibri"/>
                <w:b/>
                <w:bCs/>
                <w:color w:val="FFFFFF"/>
                <w:sz w:val="18"/>
                <w:szCs w:val="18"/>
                <w:lang w:eastAsia="en-GB"/>
              </w:rPr>
              <w:t>-23 to Mar-24</w:t>
            </w:r>
          </w:p>
        </w:tc>
        <w:tc>
          <w:tcPr>
            <w:tcW w:w="1018" w:type="dxa"/>
            <w:tcBorders>
              <w:top w:val="nil"/>
              <w:left w:val="nil"/>
              <w:bottom w:val="nil"/>
              <w:right w:val="single" w:sz="4" w:space="0" w:color="auto"/>
            </w:tcBorders>
            <w:shd w:val="clear" w:color="000000" w:fill="2F75B5"/>
            <w:noWrap/>
            <w:vAlign w:val="center"/>
            <w:hideMark/>
          </w:tcPr>
          <w:p w14:paraId="18D799DC" w14:textId="77777777" w:rsidR="00F7409C" w:rsidRPr="008D3555" w:rsidRDefault="00F7409C" w:rsidP="00F7409C">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2023/24</w:t>
            </w:r>
          </w:p>
        </w:tc>
      </w:tr>
      <w:tr w:rsidR="00F7409C" w:rsidRPr="00E642F0" w14:paraId="220BAED6" w14:textId="77777777" w:rsidTr="008D3555">
        <w:trPr>
          <w:trHeight w:val="240"/>
        </w:trPr>
        <w:tc>
          <w:tcPr>
            <w:tcW w:w="5230" w:type="dxa"/>
            <w:tcBorders>
              <w:top w:val="nil"/>
              <w:left w:val="single" w:sz="4" w:space="0" w:color="auto"/>
              <w:bottom w:val="nil"/>
              <w:right w:val="nil"/>
            </w:tcBorders>
            <w:shd w:val="clear" w:color="000000" w:fill="2F75B5"/>
            <w:noWrap/>
            <w:vAlign w:val="center"/>
            <w:hideMark/>
          </w:tcPr>
          <w:p w14:paraId="19DAD1FE" w14:textId="77777777" w:rsidR="00F7409C" w:rsidRPr="008D3555" w:rsidRDefault="00F7409C" w:rsidP="00F7409C">
            <w:pPr>
              <w:spacing w:after="0" w:line="240" w:lineRule="auto"/>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 </w:t>
            </w:r>
          </w:p>
        </w:tc>
        <w:tc>
          <w:tcPr>
            <w:tcW w:w="1163" w:type="dxa"/>
            <w:tcBorders>
              <w:top w:val="nil"/>
              <w:left w:val="nil"/>
              <w:bottom w:val="nil"/>
              <w:right w:val="nil"/>
            </w:tcBorders>
            <w:shd w:val="clear" w:color="000000" w:fill="2F75B5"/>
            <w:noWrap/>
            <w:vAlign w:val="center"/>
            <w:hideMark/>
          </w:tcPr>
          <w:p w14:paraId="7AB6B684" w14:textId="77777777" w:rsidR="00F7409C" w:rsidRPr="008D3555" w:rsidRDefault="00F7409C" w:rsidP="00F7409C">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£000</w:t>
            </w:r>
          </w:p>
        </w:tc>
        <w:tc>
          <w:tcPr>
            <w:tcW w:w="1163" w:type="dxa"/>
            <w:tcBorders>
              <w:top w:val="nil"/>
              <w:left w:val="nil"/>
              <w:bottom w:val="nil"/>
              <w:right w:val="nil"/>
            </w:tcBorders>
            <w:shd w:val="clear" w:color="000000" w:fill="2F75B5"/>
            <w:noWrap/>
            <w:vAlign w:val="center"/>
            <w:hideMark/>
          </w:tcPr>
          <w:p w14:paraId="4E84DD77" w14:textId="77777777" w:rsidR="00F7409C" w:rsidRPr="008D3555" w:rsidRDefault="00F7409C" w:rsidP="00F7409C">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£000</w:t>
            </w:r>
          </w:p>
        </w:tc>
        <w:tc>
          <w:tcPr>
            <w:tcW w:w="1018" w:type="dxa"/>
            <w:tcBorders>
              <w:top w:val="nil"/>
              <w:left w:val="nil"/>
              <w:bottom w:val="nil"/>
              <w:right w:val="single" w:sz="4" w:space="0" w:color="auto"/>
            </w:tcBorders>
            <w:shd w:val="clear" w:color="000000" w:fill="2F75B5"/>
            <w:noWrap/>
            <w:vAlign w:val="center"/>
            <w:hideMark/>
          </w:tcPr>
          <w:p w14:paraId="5A30ED47" w14:textId="77777777" w:rsidR="00F7409C" w:rsidRPr="008D3555" w:rsidRDefault="00F7409C" w:rsidP="00F7409C">
            <w:pPr>
              <w:spacing w:after="0" w:line="240" w:lineRule="auto"/>
              <w:jc w:val="center"/>
              <w:rPr>
                <w:rFonts w:ascii="Calibri" w:eastAsia="Times New Roman" w:hAnsi="Calibri" w:cs="Calibri"/>
                <w:b/>
                <w:bCs/>
                <w:color w:val="FFFFFF"/>
                <w:sz w:val="18"/>
                <w:szCs w:val="18"/>
                <w:lang w:eastAsia="en-GB"/>
              </w:rPr>
            </w:pPr>
            <w:r w:rsidRPr="008D3555">
              <w:rPr>
                <w:rFonts w:ascii="Calibri" w:eastAsia="Times New Roman" w:hAnsi="Calibri" w:cs="Calibri"/>
                <w:b/>
                <w:bCs/>
                <w:color w:val="FFFFFF"/>
                <w:sz w:val="18"/>
                <w:szCs w:val="18"/>
                <w:lang w:eastAsia="en-GB"/>
              </w:rPr>
              <w:t>£000</w:t>
            </w:r>
          </w:p>
        </w:tc>
      </w:tr>
      <w:tr w:rsidR="00F7409C" w:rsidRPr="00E642F0" w14:paraId="41D7CBE9" w14:textId="77777777" w:rsidTr="008D3555">
        <w:trPr>
          <w:trHeight w:val="312"/>
        </w:trPr>
        <w:tc>
          <w:tcPr>
            <w:tcW w:w="5230" w:type="dxa"/>
            <w:tcBorders>
              <w:top w:val="nil"/>
              <w:left w:val="single" w:sz="4" w:space="0" w:color="auto"/>
              <w:bottom w:val="nil"/>
              <w:right w:val="single" w:sz="4" w:space="0" w:color="auto"/>
            </w:tcBorders>
            <w:shd w:val="clear" w:color="auto" w:fill="auto"/>
            <w:noWrap/>
            <w:vAlign w:val="bottom"/>
            <w:hideMark/>
          </w:tcPr>
          <w:p w14:paraId="353F0CC1" w14:textId="77777777" w:rsidR="00F7409C" w:rsidRPr="008D3555" w:rsidRDefault="00F7409C" w:rsidP="00F7409C">
            <w:pPr>
              <w:spacing w:after="0" w:line="240" w:lineRule="auto"/>
              <w:rPr>
                <w:rFonts w:ascii="Calibri" w:eastAsia="Times New Roman" w:hAnsi="Calibri" w:cs="Calibri"/>
                <w:b/>
                <w:bCs/>
                <w:sz w:val="18"/>
                <w:szCs w:val="18"/>
                <w:lang w:eastAsia="en-GB"/>
              </w:rPr>
            </w:pPr>
            <w:r w:rsidRPr="008D3555">
              <w:rPr>
                <w:rFonts w:ascii="Calibri" w:eastAsia="Times New Roman" w:hAnsi="Calibri" w:cs="Calibri"/>
                <w:b/>
                <w:bCs/>
                <w:sz w:val="18"/>
                <w:szCs w:val="18"/>
                <w:lang w:eastAsia="en-GB"/>
              </w:rPr>
              <w:t>Additional Costs</w:t>
            </w:r>
          </w:p>
        </w:tc>
        <w:tc>
          <w:tcPr>
            <w:tcW w:w="1163" w:type="dxa"/>
            <w:tcBorders>
              <w:top w:val="nil"/>
              <w:left w:val="nil"/>
              <w:bottom w:val="nil"/>
              <w:right w:val="nil"/>
            </w:tcBorders>
            <w:shd w:val="clear" w:color="auto" w:fill="auto"/>
            <w:noWrap/>
            <w:vAlign w:val="center"/>
            <w:hideMark/>
          </w:tcPr>
          <w:p w14:paraId="4ED906C1" w14:textId="77777777" w:rsidR="00F7409C" w:rsidRPr="008D3555" w:rsidRDefault="00F7409C" w:rsidP="00F7409C">
            <w:pPr>
              <w:spacing w:after="0" w:line="240" w:lineRule="auto"/>
              <w:rPr>
                <w:rFonts w:ascii="Calibri" w:eastAsia="Times New Roman" w:hAnsi="Calibri" w:cs="Calibri"/>
                <w:b/>
                <w:bCs/>
                <w:sz w:val="18"/>
                <w:szCs w:val="18"/>
                <w:lang w:eastAsia="en-GB"/>
              </w:rPr>
            </w:pPr>
          </w:p>
        </w:tc>
        <w:tc>
          <w:tcPr>
            <w:tcW w:w="1163" w:type="dxa"/>
            <w:tcBorders>
              <w:top w:val="nil"/>
              <w:left w:val="single" w:sz="4" w:space="0" w:color="auto"/>
              <w:bottom w:val="nil"/>
              <w:right w:val="single" w:sz="4" w:space="0" w:color="auto"/>
            </w:tcBorders>
            <w:shd w:val="clear" w:color="auto" w:fill="auto"/>
            <w:noWrap/>
            <w:vAlign w:val="center"/>
            <w:hideMark/>
          </w:tcPr>
          <w:p w14:paraId="76E4EE41" w14:textId="77777777" w:rsidR="00F7409C" w:rsidRPr="008D3555" w:rsidRDefault="00F7409C" w:rsidP="00F7409C">
            <w:pPr>
              <w:spacing w:after="0" w:line="240" w:lineRule="auto"/>
              <w:jc w:val="right"/>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 </w:t>
            </w:r>
          </w:p>
        </w:tc>
        <w:tc>
          <w:tcPr>
            <w:tcW w:w="1018" w:type="dxa"/>
            <w:tcBorders>
              <w:top w:val="nil"/>
              <w:left w:val="nil"/>
              <w:bottom w:val="nil"/>
              <w:right w:val="single" w:sz="4" w:space="0" w:color="auto"/>
            </w:tcBorders>
            <w:shd w:val="clear" w:color="auto" w:fill="auto"/>
            <w:noWrap/>
            <w:vAlign w:val="bottom"/>
            <w:hideMark/>
          </w:tcPr>
          <w:p w14:paraId="47953324" w14:textId="77777777" w:rsidR="00F7409C" w:rsidRPr="008D3555" w:rsidRDefault="00F7409C" w:rsidP="00F7409C">
            <w:pPr>
              <w:spacing w:after="0" w:line="240" w:lineRule="auto"/>
              <w:jc w:val="right"/>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 </w:t>
            </w:r>
          </w:p>
        </w:tc>
      </w:tr>
      <w:tr w:rsidR="00E642F0" w:rsidRPr="00E642F0" w14:paraId="1825AC15" w14:textId="77777777" w:rsidTr="008D3555">
        <w:trPr>
          <w:trHeight w:val="283"/>
        </w:trPr>
        <w:tc>
          <w:tcPr>
            <w:tcW w:w="5230" w:type="dxa"/>
            <w:tcBorders>
              <w:top w:val="nil"/>
              <w:left w:val="single" w:sz="4" w:space="0" w:color="auto"/>
              <w:bottom w:val="nil"/>
              <w:right w:val="single" w:sz="4" w:space="0" w:color="auto"/>
            </w:tcBorders>
            <w:shd w:val="clear" w:color="auto" w:fill="auto"/>
            <w:noWrap/>
            <w:vAlign w:val="center"/>
            <w:hideMark/>
          </w:tcPr>
          <w:p w14:paraId="0EB68FB3"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COVID-19 Laboratory Testing</w:t>
            </w:r>
          </w:p>
        </w:tc>
        <w:tc>
          <w:tcPr>
            <w:tcW w:w="1163" w:type="dxa"/>
            <w:tcBorders>
              <w:top w:val="nil"/>
              <w:left w:val="nil"/>
              <w:bottom w:val="nil"/>
              <w:right w:val="nil"/>
            </w:tcBorders>
            <w:shd w:val="clear" w:color="auto" w:fill="auto"/>
            <w:noWrap/>
            <w:vAlign w:val="center"/>
            <w:hideMark/>
          </w:tcPr>
          <w:p w14:paraId="0CB388A4"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2,069</w:t>
            </w:r>
          </w:p>
        </w:tc>
        <w:tc>
          <w:tcPr>
            <w:tcW w:w="1163" w:type="dxa"/>
            <w:tcBorders>
              <w:top w:val="nil"/>
              <w:left w:val="single" w:sz="4" w:space="0" w:color="auto"/>
              <w:bottom w:val="nil"/>
              <w:right w:val="single" w:sz="4" w:space="0" w:color="auto"/>
            </w:tcBorders>
            <w:shd w:val="clear" w:color="auto" w:fill="auto"/>
            <w:noWrap/>
            <w:vAlign w:val="center"/>
            <w:hideMark/>
          </w:tcPr>
          <w:p w14:paraId="5E8DC169"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6,528</w:t>
            </w:r>
          </w:p>
        </w:tc>
        <w:tc>
          <w:tcPr>
            <w:tcW w:w="1018" w:type="dxa"/>
            <w:tcBorders>
              <w:top w:val="nil"/>
              <w:left w:val="nil"/>
              <w:bottom w:val="nil"/>
              <w:right w:val="single" w:sz="4" w:space="0" w:color="auto"/>
            </w:tcBorders>
            <w:shd w:val="clear" w:color="auto" w:fill="auto"/>
            <w:noWrap/>
            <w:vAlign w:val="center"/>
            <w:hideMark/>
          </w:tcPr>
          <w:p w14:paraId="7F41BE12"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8,597</w:t>
            </w:r>
          </w:p>
        </w:tc>
      </w:tr>
      <w:tr w:rsidR="00E642F0" w:rsidRPr="00E642F0" w14:paraId="5963DC3C" w14:textId="77777777" w:rsidTr="008D3555">
        <w:trPr>
          <w:trHeight w:val="283"/>
        </w:trPr>
        <w:tc>
          <w:tcPr>
            <w:tcW w:w="5230" w:type="dxa"/>
            <w:tcBorders>
              <w:top w:val="nil"/>
              <w:left w:val="single" w:sz="4" w:space="0" w:color="auto"/>
              <w:bottom w:val="nil"/>
              <w:right w:val="single" w:sz="4" w:space="0" w:color="auto"/>
            </w:tcBorders>
            <w:shd w:val="clear" w:color="auto" w:fill="auto"/>
            <w:noWrap/>
            <w:vAlign w:val="center"/>
            <w:hideMark/>
          </w:tcPr>
          <w:p w14:paraId="784758B3"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Non COVID-19 Rapid Testing &amp; Platform Maintenance</w:t>
            </w:r>
          </w:p>
        </w:tc>
        <w:tc>
          <w:tcPr>
            <w:tcW w:w="1163" w:type="dxa"/>
            <w:tcBorders>
              <w:top w:val="nil"/>
              <w:left w:val="nil"/>
              <w:bottom w:val="nil"/>
              <w:right w:val="nil"/>
            </w:tcBorders>
            <w:shd w:val="clear" w:color="auto" w:fill="auto"/>
            <w:noWrap/>
            <w:vAlign w:val="center"/>
            <w:hideMark/>
          </w:tcPr>
          <w:p w14:paraId="6422B845"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280</w:t>
            </w:r>
          </w:p>
        </w:tc>
        <w:tc>
          <w:tcPr>
            <w:tcW w:w="1163" w:type="dxa"/>
            <w:tcBorders>
              <w:top w:val="nil"/>
              <w:left w:val="single" w:sz="4" w:space="0" w:color="auto"/>
              <w:bottom w:val="nil"/>
              <w:right w:val="single" w:sz="4" w:space="0" w:color="auto"/>
            </w:tcBorders>
            <w:shd w:val="clear" w:color="auto" w:fill="auto"/>
            <w:noWrap/>
            <w:vAlign w:val="center"/>
            <w:hideMark/>
          </w:tcPr>
          <w:p w14:paraId="230428FA"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2,460</w:t>
            </w:r>
          </w:p>
        </w:tc>
        <w:tc>
          <w:tcPr>
            <w:tcW w:w="1018" w:type="dxa"/>
            <w:tcBorders>
              <w:top w:val="nil"/>
              <w:left w:val="nil"/>
              <w:bottom w:val="nil"/>
              <w:right w:val="single" w:sz="4" w:space="0" w:color="auto"/>
            </w:tcBorders>
            <w:shd w:val="clear" w:color="auto" w:fill="auto"/>
            <w:noWrap/>
            <w:vAlign w:val="center"/>
            <w:hideMark/>
          </w:tcPr>
          <w:p w14:paraId="71A4C699"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2,740</w:t>
            </w:r>
          </w:p>
        </w:tc>
      </w:tr>
      <w:tr w:rsidR="00E642F0" w:rsidRPr="00E642F0" w14:paraId="18DA72E6" w14:textId="77777777" w:rsidTr="008D3555">
        <w:trPr>
          <w:trHeight w:val="283"/>
        </w:trPr>
        <w:tc>
          <w:tcPr>
            <w:tcW w:w="5230" w:type="dxa"/>
            <w:tcBorders>
              <w:top w:val="nil"/>
              <w:left w:val="single" w:sz="4" w:space="0" w:color="auto"/>
              <w:bottom w:val="nil"/>
              <w:right w:val="single" w:sz="4" w:space="0" w:color="auto"/>
            </w:tcBorders>
            <w:shd w:val="clear" w:color="auto" w:fill="auto"/>
            <w:noWrap/>
            <w:vAlign w:val="center"/>
            <w:hideMark/>
          </w:tcPr>
          <w:p w14:paraId="6704BEFD"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Covid Related Pathogen Genomics</w:t>
            </w:r>
          </w:p>
        </w:tc>
        <w:tc>
          <w:tcPr>
            <w:tcW w:w="1163" w:type="dxa"/>
            <w:tcBorders>
              <w:top w:val="nil"/>
              <w:left w:val="nil"/>
              <w:bottom w:val="nil"/>
              <w:right w:val="nil"/>
            </w:tcBorders>
            <w:shd w:val="clear" w:color="auto" w:fill="auto"/>
            <w:noWrap/>
            <w:vAlign w:val="center"/>
            <w:hideMark/>
          </w:tcPr>
          <w:p w14:paraId="3C1FDDE8"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193</w:t>
            </w:r>
          </w:p>
        </w:tc>
        <w:tc>
          <w:tcPr>
            <w:tcW w:w="1163" w:type="dxa"/>
            <w:tcBorders>
              <w:top w:val="nil"/>
              <w:left w:val="single" w:sz="4" w:space="0" w:color="auto"/>
              <w:bottom w:val="nil"/>
              <w:right w:val="single" w:sz="4" w:space="0" w:color="auto"/>
            </w:tcBorders>
            <w:shd w:val="clear" w:color="auto" w:fill="auto"/>
            <w:noWrap/>
            <w:vAlign w:val="center"/>
            <w:hideMark/>
          </w:tcPr>
          <w:p w14:paraId="2D90D9A2"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828</w:t>
            </w:r>
          </w:p>
        </w:tc>
        <w:tc>
          <w:tcPr>
            <w:tcW w:w="1018" w:type="dxa"/>
            <w:tcBorders>
              <w:top w:val="nil"/>
              <w:left w:val="nil"/>
              <w:bottom w:val="nil"/>
              <w:right w:val="single" w:sz="4" w:space="0" w:color="auto"/>
            </w:tcBorders>
            <w:shd w:val="clear" w:color="auto" w:fill="auto"/>
            <w:noWrap/>
            <w:vAlign w:val="center"/>
            <w:hideMark/>
          </w:tcPr>
          <w:p w14:paraId="28F9F937"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1,021</w:t>
            </w:r>
          </w:p>
        </w:tc>
      </w:tr>
      <w:tr w:rsidR="00E642F0" w:rsidRPr="00E642F0" w14:paraId="0DA01DCB" w14:textId="77777777" w:rsidTr="008D3555">
        <w:trPr>
          <w:trHeight w:val="283"/>
        </w:trPr>
        <w:tc>
          <w:tcPr>
            <w:tcW w:w="5230" w:type="dxa"/>
            <w:tcBorders>
              <w:top w:val="nil"/>
              <w:left w:val="single" w:sz="4" w:space="0" w:color="auto"/>
              <w:bottom w:val="nil"/>
              <w:right w:val="single" w:sz="4" w:space="0" w:color="auto"/>
            </w:tcBorders>
            <w:shd w:val="clear" w:color="auto" w:fill="auto"/>
            <w:noWrap/>
            <w:vAlign w:val="center"/>
            <w:hideMark/>
          </w:tcPr>
          <w:p w14:paraId="0F7692B6"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Health Protection Team Covid-19</w:t>
            </w:r>
          </w:p>
        </w:tc>
        <w:tc>
          <w:tcPr>
            <w:tcW w:w="1163" w:type="dxa"/>
            <w:tcBorders>
              <w:top w:val="nil"/>
              <w:left w:val="nil"/>
              <w:bottom w:val="nil"/>
              <w:right w:val="nil"/>
            </w:tcBorders>
            <w:shd w:val="clear" w:color="auto" w:fill="auto"/>
            <w:noWrap/>
            <w:vAlign w:val="center"/>
            <w:hideMark/>
          </w:tcPr>
          <w:p w14:paraId="52E70996"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24</w:t>
            </w:r>
          </w:p>
        </w:tc>
        <w:tc>
          <w:tcPr>
            <w:tcW w:w="1163" w:type="dxa"/>
            <w:tcBorders>
              <w:top w:val="nil"/>
              <w:left w:val="single" w:sz="4" w:space="0" w:color="auto"/>
              <w:bottom w:val="nil"/>
              <w:right w:val="single" w:sz="4" w:space="0" w:color="auto"/>
            </w:tcBorders>
            <w:shd w:val="clear" w:color="auto" w:fill="auto"/>
            <w:noWrap/>
            <w:vAlign w:val="center"/>
            <w:hideMark/>
          </w:tcPr>
          <w:p w14:paraId="0467A58C"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376</w:t>
            </w:r>
          </w:p>
        </w:tc>
        <w:tc>
          <w:tcPr>
            <w:tcW w:w="1018" w:type="dxa"/>
            <w:tcBorders>
              <w:top w:val="nil"/>
              <w:left w:val="nil"/>
              <w:bottom w:val="nil"/>
              <w:right w:val="single" w:sz="4" w:space="0" w:color="auto"/>
            </w:tcBorders>
            <w:shd w:val="clear" w:color="auto" w:fill="auto"/>
            <w:noWrap/>
            <w:vAlign w:val="center"/>
            <w:hideMark/>
          </w:tcPr>
          <w:p w14:paraId="1746AE79"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400</w:t>
            </w:r>
          </w:p>
        </w:tc>
      </w:tr>
      <w:tr w:rsidR="00E642F0" w:rsidRPr="00E642F0" w14:paraId="413EF6CA" w14:textId="77777777" w:rsidTr="008D3555">
        <w:trPr>
          <w:trHeight w:val="283"/>
        </w:trPr>
        <w:tc>
          <w:tcPr>
            <w:tcW w:w="5230" w:type="dxa"/>
            <w:tcBorders>
              <w:top w:val="nil"/>
              <w:left w:val="single" w:sz="4" w:space="0" w:color="auto"/>
              <w:bottom w:val="nil"/>
              <w:right w:val="single" w:sz="4" w:space="0" w:color="auto"/>
            </w:tcBorders>
            <w:shd w:val="clear" w:color="auto" w:fill="auto"/>
            <w:noWrap/>
            <w:vAlign w:val="center"/>
            <w:hideMark/>
          </w:tcPr>
          <w:p w14:paraId="52A3B34F"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Integrated Surveillance</w:t>
            </w:r>
          </w:p>
        </w:tc>
        <w:tc>
          <w:tcPr>
            <w:tcW w:w="1163" w:type="dxa"/>
            <w:tcBorders>
              <w:top w:val="nil"/>
              <w:left w:val="nil"/>
              <w:bottom w:val="nil"/>
              <w:right w:val="nil"/>
            </w:tcBorders>
            <w:shd w:val="clear" w:color="auto" w:fill="auto"/>
            <w:noWrap/>
            <w:vAlign w:val="center"/>
            <w:hideMark/>
          </w:tcPr>
          <w:p w14:paraId="6D22D13C"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67</w:t>
            </w:r>
          </w:p>
        </w:tc>
        <w:tc>
          <w:tcPr>
            <w:tcW w:w="1163" w:type="dxa"/>
            <w:tcBorders>
              <w:top w:val="nil"/>
              <w:left w:val="single" w:sz="4" w:space="0" w:color="auto"/>
              <w:bottom w:val="nil"/>
              <w:right w:val="single" w:sz="4" w:space="0" w:color="auto"/>
            </w:tcBorders>
            <w:shd w:val="clear" w:color="auto" w:fill="auto"/>
            <w:noWrap/>
            <w:vAlign w:val="center"/>
            <w:hideMark/>
          </w:tcPr>
          <w:p w14:paraId="6BC1EE72"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1,184</w:t>
            </w:r>
          </w:p>
        </w:tc>
        <w:tc>
          <w:tcPr>
            <w:tcW w:w="1018" w:type="dxa"/>
            <w:tcBorders>
              <w:top w:val="nil"/>
              <w:left w:val="nil"/>
              <w:bottom w:val="nil"/>
              <w:right w:val="single" w:sz="4" w:space="0" w:color="auto"/>
            </w:tcBorders>
            <w:shd w:val="clear" w:color="auto" w:fill="auto"/>
            <w:noWrap/>
            <w:vAlign w:val="center"/>
            <w:hideMark/>
          </w:tcPr>
          <w:p w14:paraId="09E56ACD"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1,251</w:t>
            </w:r>
          </w:p>
        </w:tc>
      </w:tr>
      <w:tr w:rsidR="00E642F0" w:rsidRPr="00E642F0" w14:paraId="48A989EE" w14:textId="77777777" w:rsidTr="008D3555">
        <w:trPr>
          <w:trHeight w:val="283"/>
        </w:trPr>
        <w:tc>
          <w:tcPr>
            <w:tcW w:w="5230" w:type="dxa"/>
            <w:tcBorders>
              <w:top w:val="nil"/>
              <w:left w:val="single" w:sz="4" w:space="0" w:color="auto"/>
              <w:bottom w:val="nil"/>
              <w:right w:val="single" w:sz="4" w:space="0" w:color="auto"/>
            </w:tcBorders>
            <w:shd w:val="clear" w:color="auto" w:fill="auto"/>
            <w:noWrap/>
            <w:vAlign w:val="center"/>
            <w:hideMark/>
          </w:tcPr>
          <w:p w14:paraId="278E85B1"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Vaccination Programme</w:t>
            </w:r>
          </w:p>
        </w:tc>
        <w:tc>
          <w:tcPr>
            <w:tcW w:w="1163" w:type="dxa"/>
            <w:tcBorders>
              <w:top w:val="nil"/>
              <w:left w:val="nil"/>
              <w:bottom w:val="nil"/>
              <w:right w:val="nil"/>
            </w:tcBorders>
            <w:shd w:val="clear" w:color="auto" w:fill="auto"/>
            <w:noWrap/>
            <w:vAlign w:val="center"/>
            <w:hideMark/>
          </w:tcPr>
          <w:p w14:paraId="21AB96C4"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232</w:t>
            </w:r>
          </w:p>
        </w:tc>
        <w:tc>
          <w:tcPr>
            <w:tcW w:w="1163" w:type="dxa"/>
            <w:tcBorders>
              <w:top w:val="nil"/>
              <w:left w:val="single" w:sz="4" w:space="0" w:color="auto"/>
              <w:bottom w:val="nil"/>
              <w:right w:val="nil"/>
            </w:tcBorders>
            <w:shd w:val="clear" w:color="auto" w:fill="auto"/>
            <w:noWrap/>
            <w:vAlign w:val="center"/>
            <w:hideMark/>
          </w:tcPr>
          <w:p w14:paraId="4EC3B146"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1,258</w:t>
            </w:r>
          </w:p>
        </w:tc>
        <w:tc>
          <w:tcPr>
            <w:tcW w:w="1018" w:type="dxa"/>
            <w:tcBorders>
              <w:top w:val="nil"/>
              <w:left w:val="single" w:sz="4" w:space="0" w:color="auto"/>
              <w:bottom w:val="single" w:sz="4" w:space="0" w:color="auto"/>
              <w:right w:val="single" w:sz="4" w:space="0" w:color="auto"/>
            </w:tcBorders>
            <w:shd w:val="clear" w:color="auto" w:fill="auto"/>
            <w:noWrap/>
            <w:vAlign w:val="center"/>
            <w:hideMark/>
          </w:tcPr>
          <w:p w14:paraId="44749CA0"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1,490</w:t>
            </w:r>
          </w:p>
        </w:tc>
      </w:tr>
      <w:tr w:rsidR="00E642F0" w:rsidRPr="00E642F0" w14:paraId="6A43933A" w14:textId="77777777" w:rsidTr="008D3555">
        <w:trPr>
          <w:trHeight w:val="492"/>
        </w:trPr>
        <w:tc>
          <w:tcPr>
            <w:tcW w:w="5230" w:type="dxa"/>
            <w:tcBorders>
              <w:top w:val="single" w:sz="4" w:space="0" w:color="auto"/>
              <w:left w:val="single" w:sz="4" w:space="0" w:color="auto"/>
              <w:bottom w:val="single" w:sz="4" w:space="0" w:color="auto"/>
              <w:right w:val="nil"/>
            </w:tcBorders>
            <w:shd w:val="clear" w:color="000000" w:fill="DDEBF7"/>
            <w:noWrap/>
            <w:vAlign w:val="center"/>
            <w:hideMark/>
          </w:tcPr>
          <w:p w14:paraId="2B1D4734" w14:textId="77777777" w:rsidR="00E642F0" w:rsidRPr="008D3555" w:rsidRDefault="00E642F0" w:rsidP="00E642F0">
            <w:pPr>
              <w:spacing w:after="0" w:line="240" w:lineRule="auto"/>
              <w:rPr>
                <w:rFonts w:ascii="Calibri" w:eastAsia="Times New Roman" w:hAnsi="Calibri" w:cs="Calibri"/>
                <w:b/>
                <w:bCs/>
                <w:sz w:val="18"/>
                <w:szCs w:val="18"/>
                <w:lang w:eastAsia="en-GB"/>
              </w:rPr>
            </w:pPr>
            <w:r w:rsidRPr="008D3555">
              <w:rPr>
                <w:rFonts w:ascii="Calibri" w:eastAsia="Times New Roman" w:hAnsi="Calibri" w:cs="Calibri"/>
                <w:b/>
                <w:bCs/>
                <w:sz w:val="18"/>
                <w:szCs w:val="18"/>
                <w:lang w:eastAsia="en-GB"/>
              </w:rPr>
              <w:t>Total Gross Additional Cost</w:t>
            </w:r>
          </w:p>
        </w:tc>
        <w:tc>
          <w:tcPr>
            <w:tcW w:w="1163" w:type="dxa"/>
            <w:tcBorders>
              <w:top w:val="single" w:sz="4" w:space="0" w:color="auto"/>
              <w:left w:val="single" w:sz="4" w:space="0" w:color="auto"/>
              <w:bottom w:val="single" w:sz="4" w:space="0" w:color="auto"/>
              <w:right w:val="nil"/>
            </w:tcBorders>
            <w:shd w:val="clear" w:color="000000" w:fill="DDEBF7"/>
            <w:noWrap/>
            <w:vAlign w:val="center"/>
            <w:hideMark/>
          </w:tcPr>
          <w:p w14:paraId="1D416445" w14:textId="77777777" w:rsidR="00E642F0" w:rsidRPr="008D3555" w:rsidRDefault="00E642F0" w:rsidP="00E642F0">
            <w:pPr>
              <w:spacing w:after="0" w:line="240" w:lineRule="auto"/>
              <w:jc w:val="right"/>
              <w:rPr>
                <w:rFonts w:ascii="Calibri" w:eastAsia="Times New Roman" w:hAnsi="Calibri" w:cs="Calibri"/>
                <w:b/>
                <w:bCs/>
                <w:sz w:val="18"/>
                <w:szCs w:val="18"/>
                <w:lang w:eastAsia="en-GB"/>
              </w:rPr>
            </w:pPr>
            <w:r w:rsidRPr="008D3555">
              <w:rPr>
                <w:rFonts w:ascii="Calibri" w:hAnsi="Calibri" w:cs="Calibri"/>
                <w:b/>
                <w:bCs/>
                <w:sz w:val="18"/>
                <w:szCs w:val="18"/>
              </w:rPr>
              <w:t>2,865</w:t>
            </w:r>
          </w:p>
        </w:tc>
        <w:tc>
          <w:tcPr>
            <w:tcW w:w="1163" w:type="dxa"/>
            <w:tcBorders>
              <w:top w:val="single" w:sz="4" w:space="0" w:color="auto"/>
              <w:left w:val="single" w:sz="4" w:space="0" w:color="auto"/>
              <w:bottom w:val="single" w:sz="4" w:space="0" w:color="auto"/>
              <w:right w:val="nil"/>
            </w:tcBorders>
            <w:shd w:val="clear" w:color="000000" w:fill="DDEBF7"/>
            <w:noWrap/>
            <w:vAlign w:val="center"/>
            <w:hideMark/>
          </w:tcPr>
          <w:p w14:paraId="70B05E64" w14:textId="77777777" w:rsidR="00E642F0" w:rsidRPr="008D3555" w:rsidRDefault="00E642F0" w:rsidP="00E642F0">
            <w:pPr>
              <w:spacing w:after="0" w:line="240" w:lineRule="auto"/>
              <w:jc w:val="right"/>
              <w:rPr>
                <w:rFonts w:ascii="Calibri" w:eastAsia="Times New Roman" w:hAnsi="Calibri" w:cs="Calibri"/>
                <w:b/>
                <w:bCs/>
                <w:sz w:val="18"/>
                <w:szCs w:val="18"/>
                <w:lang w:eastAsia="en-GB"/>
              </w:rPr>
            </w:pPr>
            <w:r w:rsidRPr="008D3555">
              <w:rPr>
                <w:rFonts w:ascii="Calibri" w:hAnsi="Calibri" w:cs="Calibri"/>
                <w:b/>
                <w:bCs/>
                <w:sz w:val="18"/>
                <w:szCs w:val="18"/>
              </w:rPr>
              <w:t>12,634</w:t>
            </w:r>
          </w:p>
        </w:tc>
        <w:tc>
          <w:tcPr>
            <w:tcW w:w="1018"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9220C6D" w14:textId="77777777" w:rsidR="00E642F0" w:rsidRPr="008D3555" w:rsidRDefault="00E642F0" w:rsidP="00E642F0">
            <w:pPr>
              <w:spacing w:after="0" w:line="240" w:lineRule="auto"/>
              <w:jc w:val="right"/>
              <w:rPr>
                <w:rFonts w:ascii="Calibri" w:eastAsia="Times New Roman" w:hAnsi="Calibri" w:cs="Calibri"/>
                <w:b/>
                <w:bCs/>
                <w:sz w:val="18"/>
                <w:szCs w:val="18"/>
                <w:lang w:eastAsia="en-GB"/>
              </w:rPr>
            </w:pPr>
            <w:r w:rsidRPr="008D3555">
              <w:rPr>
                <w:rFonts w:ascii="Calibri" w:hAnsi="Calibri" w:cs="Calibri"/>
                <w:b/>
                <w:bCs/>
                <w:sz w:val="18"/>
                <w:szCs w:val="18"/>
              </w:rPr>
              <w:t>15,499</w:t>
            </w:r>
          </w:p>
        </w:tc>
      </w:tr>
      <w:tr w:rsidR="00E642F0" w:rsidRPr="00E642F0" w14:paraId="77F579F5" w14:textId="77777777" w:rsidTr="008D3555">
        <w:trPr>
          <w:trHeight w:val="312"/>
        </w:trPr>
        <w:tc>
          <w:tcPr>
            <w:tcW w:w="5230" w:type="dxa"/>
            <w:tcBorders>
              <w:top w:val="nil"/>
              <w:left w:val="single" w:sz="4" w:space="0" w:color="auto"/>
              <w:bottom w:val="nil"/>
              <w:right w:val="nil"/>
            </w:tcBorders>
            <w:shd w:val="clear" w:color="auto" w:fill="auto"/>
            <w:noWrap/>
            <w:vAlign w:val="bottom"/>
            <w:hideMark/>
          </w:tcPr>
          <w:p w14:paraId="3D740BE9" w14:textId="77777777" w:rsidR="00E642F0" w:rsidRPr="008D3555" w:rsidRDefault="00E642F0" w:rsidP="00E642F0">
            <w:pPr>
              <w:spacing w:after="0" w:line="240" w:lineRule="auto"/>
              <w:rPr>
                <w:rFonts w:ascii="Calibri" w:eastAsia="Times New Roman" w:hAnsi="Calibri" w:cs="Calibri"/>
                <w:b/>
                <w:bCs/>
                <w:sz w:val="18"/>
                <w:szCs w:val="18"/>
                <w:lang w:eastAsia="en-GB"/>
              </w:rPr>
            </w:pPr>
            <w:r w:rsidRPr="008D3555">
              <w:rPr>
                <w:rFonts w:ascii="Calibri" w:eastAsia="Times New Roman" w:hAnsi="Calibri" w:cs="Calibri"/>
                <w:b/>
                <w:bCs/>
                <w:sz w:val="18"/>
                <w:szCs w:val="18"/>
                <w:lang w:eastAsia="en-GB"/>
              </w:rPr>
              <w:t>Assumed Welsh Government Funding</w:t>
            </w:r>
          </w:p>
        </w:tc>
        <w:tc>
          <w:tcPr>
            <w:tcW w:w="1163" w:type="dxa"/>
            <w:tcBorders>
              <w:top w:val="nil"/>
              <w:left w:val="single" w:sz="4" w:space="0" w:color="auto"/>
              <w:bottom w:val="nil"/>
              <w:right w:val="nil"/>
            </w:tcBorders>
            <w:shd w:val="clear" w:color="auto" w:fill="auto"/>
            <w:noWrap/>
            <w:vAlign w:val="center"/>
            <w:hideMark/>
          </w:tcPr>
          <w:p w14:paraId="27F9BC71"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 </w:t>
            </w:r>
          </w:p>
        </w:tc>
        <w:tc>
          <w:tcPr>
            <w:tcW w:w="1163" w:type="dxa"/>
            <w:tcBorders>
              <w:top w:val="nil"/>
              <w:left w:val="single" w:sz="4" w:space="0" w:color="auto"/>
              <w:bottom w:val="nil"/>
              <w:right w:val="single" w:sz="4" w:space="0" w:color="auto"/>
            </w:tcBorders>
            <w:shd w:val="clear" w:color="auto" w:fill="auto"/>
            <w:noWrap/>
            <w:vAlign w:val="center"/>
            <w:hideMark/>
          </w:tcPr>
          <w:p w14:paraId="32BF09E0"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 </w:t>
            </w:r>
          </w:p>
        </w:tc>
        <w:tc>
          <w:tcPr>
            <w:tcW w:w="1018" w:type="dxa"/>
            <w:tcBorders>
              <w:top w:val="nil"/>
              <w:left w:val="nil"/>
              <w:bottom w:val="nil"/>
              <w:right w:val="single" w:sz="4" w:space="0" w:color="auto"/>
            </w:tcBorders>
            <w:shd w:val="clear" w:color="auto" w:fill="auto"/>
            <w:noWrap/>
            <w:vAlign w:val="center"/>
            <w:hideMark/>
          </w:tcPr>
          <w:p w14:paraId="65EAB382"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 </w:t>
            </w:r>
          </w:p>
        </w:tc>
      </w:tr>
      <w:tr w:rsidR="00E642F0" w:rsidRPr="00E642F0" w14:paraId="5A5B449D" w14:textId="77777777" w:rsidTr="008D3555">
        <w:trPr>
          <w:trHeight w:val="283"/>
        </w:trPr>
        <w:tc>
          <w:tcPr>
            <w:tcW w:w="5230" w:type="dxa"/>
            <w:tcBorders>
              <w:top w:val="nil"/>
              <w:left w:val="single" w:sz="4" w:space="0" w:color="auto"/>
              <w:bottom w:val="nil"/>
              <w:right w:val="nil"/>
            </w:tcBorders>
            <w:shd w:val="clear" w:color="auto" w:fill="auto"/>
            <w:noWrap/>
            <w:vAlign w:val="center"/>
            <w:hideMark/>
          </w:tcPr>
          <w:p w14:paraId="1F54B640"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COVID-19 Laboratory Testing</w:t>
            </w:r>
          </w:p>
        </w:tc>
        <w:tc>
          <w:tcPr>
            <w:tcW w:w="1163" w:type="dxa"/>
            <w:tcBorders>
              <w:top w:val="nil"/>
              <w:left w:val="single" w:sz="4" w:space="0" w:color="auto"/>
              <w:bottom w:val="nil"/>
              <w:right w:val="nil"/>
            </w:tcBorders>
            <w:shd w:val="clear" w:color="auto" w:fill="auto"/>
            <w:noWrap/>
            <w:vAlign w:val="center"/>
            <w:hideMark/>
          </w:tcPr>
          <w:p w14:paraId="0FE06DAD"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-2,069</w:t>
            </w:r>
          </w:p>
        </w:tc>
        <w:tc>
          <w:tcPr>
            <w:tcW w:w="1163" w:type="dxa"/>
            <w:tcBorders>
              <w:top w:val="nil"/>
              <w:left w:val="single" w:sz="4" w:space="0" w:color="auto"/>
              <w:bottom w:val="nil"/>
              <w:right w:val="nil"/>
            </w:tcBorders>
            <w:shd w:val="clear" w:color="auto" w:fill="auto"/>
            <w:noWrap/>
            <w:vAlign w:val="center"/>
            <w:hideMark/>
          </w:tcPr>
          <w:p w14:paraId="2FDC30B5"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-6,528</w:t>
            </w:r>
          </w:p>
        </w:tc>
        <w:tc>
          <w:tcPr>
            <w:tcW w:w="1018" w:type="dxa"/>
            <w:tcBorders>
              <w:top w:val="nil"/>
              <w:left w:val="single" w:sz="4" w:space="0" w:color="auto"/>
              <w:bottom w:val="nil"/>
              <w:right w:val="single" w:sz="4" w:space="0" w:color="auto"/>
            </w:tcBorders>
            <w:shd w:val="clear" w:color="auto" w:fill="auto"/>
            <w:noWrap/>
            <w:vAlign w:val="center"/>
            <w:hideMark/>
          </w:tcPr>
          <w:p w14:paraId="2D4565B3"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-8,597</w:t>
            </w:r>
          </w:p>
        </w:tc>
      </w:tr>
      <w:tr w:rsidR="00E642F0" w:rsidRPr="00E642F0" w14:paraId="7929AFED" w14:textId="77777777" w:rsidTr="008D3555">
        <w:trPr>
          <w:trHeight w:val="283"/>
        </w:trPr>
        <w:tc>
          <w:tcPr>
            <w:tcW w:w="5230" w:type="dxa"/>
            <w:tcBorders>
              <w:top w:val="nil"/>
              <w:left w:val="single" w:sz="4" w:space="0" w:color="auto"/>
              <w:bottom w:val="nil"/>
              <w:right w:val="nil"/>
            </w:tcBorders>
            <w:shd w:val="clear" w:color="auto" w:fill="auto"/>
            <w:noWrap/>
            <w:vAlign w:val="center"/>
            <w:hideMark/>
          </w:tcPr>
          <w:p w14:paraId="7A642AE6"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Non COVID-19 Rapid Testing &amp; Platform Maintenance</w:t>
            </w:r>
          </w:p>
        </w:tc>
        <w:tc>
          <w:tcPr>
            <w:tcW w:w="1163" w:type="dxa"/>
            <w:tcBorders>
              <w:top w:val="nil"/>
              <w:left w:val="single" w:sz="4" w:space="0" w:color="auto"/>
              <w:bottom w:val="nil"/>
              <w:right w:val="nil"/>
            </w:tcBorders>
            <w:shd w:val="clear" w:color="auto" w:fill="auto"/>
            <w:noWrap/>
            <w:vAlign w:val="center"/>
            <w:hideMark/>
          </w:tcPr>
          <w:p w14:paraId="6FCEC106"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-280</w:t>
            </w:r>
          </w:p>
        </w:tc>
        <w:tc>
          <w:tcPr>
            <w:tcW w:w="1163" w:type="dxa"/>
            <w:tcBorders>
              <w:top w:val="nil"/>
              <w:left w:val="single" w:sz="4" w:space="0" w:color="auto"/>
              <w:bottom w:val="nil"/>
              <w:right w:val="nil"/>
            </w:tcBorders>
            <w:shd w:val="clear" w:color="auto" w:fill="auto"/>
            <w:noWrap/>
            <w:vAlign w:val="center"/>
            <w:hideMark/>
          </w:tcPr>
          <w:p w14:paraId="69CFEC9A"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-2,460</w:t>
            </w:r>
          </w:p>
        </w:tc>
        <w:tc>
          <w:tcPr>
            <w:tcW w:w="1018" w:type="dxa"/>
            <w:tcBorders>
              <w:top w:val="nil"/>
              <w:left w:val="single" w:sz="4" w:space="0" w:color="auto"/>
              <w:bottom w:val="nil"/>
              <w:right w:val="single" w:sz="4" w:space="0" w:color="auto"/>
            </w:tcBorders>
            <w:shd w:val="clear" w:color="auto" w:fill="auto"/>
            <w:noWrap/>
            <w:vAlign w:val="center"/>
            <w:hideMark/>
          </w:tcPr>
          <w:p w14:paraId="68B4BFA9"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-2,740</w:t>
            </w:r>
          </w:p>
        </w:tc>
      </w:tr>
      <w:tr w:rsidR="00E642F0" w:rsidRPr="00E642F0" w14:paraId="77CF6A2D" w14:textId="77777777" w:rsidTr="008D3555">
        <w:trPr>
          <w:trHeight w:val="283"/>
        </w:trPr>
        <w:tc>
          <w:tcPr>
            <w:tcW w:w="5230" w:type="dxa"/>
            <w:tcBorders>
              <w:top w:val="nil"/>
              <w:left w:val="single" w:sz="4" w:space="0" w:color="auto"/>
              <w:bottom w:val="nil"/>
              <w:right w:val="nil"/>
            </w:tcBorders>
            <w:shd w:val="clear" w:color="auto" w:fill="auto"/>
            <w:noWrap/>
            <w:vAlign w:val="center"/>
            <w:hideMark/>
          </w:tcPr>
          <w:p w14:paraId="4F4F08C3"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Covid Related Pathogen Genomics</w:t>
            </w:r>
          </w:p>
        </w:tc>
        <w:tc>
          <w:tcPr>
            <w:tcW w:w="1163" w:type="dxa"/>
            <w:tcBorders>
              <w:top w:val="nil"/>
              <w:left w:val="single" w:sz="4" w:space="0" w:color="auto"/>
              <w:bottom w:val="nil"/>
              <w:right w:val="nil"/>
            </w:tcBorders>
            <w:shd w:val="clear" w:color="auto" w:fill="auto"/>
            <w:noWrap/>
            <w:vAlign w:val="center"/>
            <w:hideMark/>
          </w:tcPr>
          <w:p w14:paraId="26100FD0"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-193</w:t>
            </w:r>
          </w:p>
        </w:tc>
        <w:tc>
          <w:tcPr>
            <w:tcW w:w="1163" w:type="dxa"/>
            <w:tcBorders>
              <w:top w:val="nil"/>
              <w:left w:val="single" w:sz="4" w:space="0" w:color="auto"/>
              <w:bottom w:val="nil"/>
              <w:right w:val="nil"/>
            </w:tcBorders>
            <w:shd w:val="clear" w:color="auto" w:fill="auto"/>
            <w:noWrap/>
            <w:vAlign w:val="center"/>
            <w:hideMark/>
          </w:tcPr>
          <w:p w14:paraId="513B526A"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-828</w:t>
            </w:r>
          </w:p>
        </w:tc>
        <w:tc>
          <w:tcPr>
            <w:tcW w:w="1018" w:type="dxa"/>
            <w:tcBorders>
              <w:top w:val="nil"/>
              <w:left w:val="single" w:sz="4" w:space="0" w:color="auto"/>
              <w:bottom w:val="nil"/>
              <w:right w:val="single" w:sz="4" w:space="0" w:color="auto"/>
            </w:tcBorders>
            <w:shd w:val="clear" w:color="auto" w:fill="auto"/>
            <w:noWrap/>
            <w:vAlign w:val="center"/>
            <w:hideMark/>
          </w:tcPr>
          <w:p w14:paraId="6BD57AA8"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-1,021</w:t>
            </w:r>
          </w:p>
        </w:tc>
      </w:tr>
      <w:tr w:rsidR="00E642F0" w:rsidRPr="00E642F0" w14:paraId="6741C7AC" w14:textId="77777777" w:rsidTr="008D3555">
        <w:trPr>
          <w:trHeight w:val="283"/>
        </w:trPr>
        <w:tc>
          <w:tcPr>
            <w:tcW w:w="5230" w:type="dxa"/>
            <w:tcBorders>
              <w:top w:val="nil"/>
              <w:left w:val="single" w:sz="4" w:space="0" w:color="auto"/>
              <w:bottom w:val="nil"/>
              <w:right w:val="nil"/>
            </w:tcBorders>
            <w:shd w:val="clear" w:color="auto" w:fill="auto"/>
            <w:noWrap/>
            <w:vAlign w:val="center"/>
          </w:tcPr>
          <w:p w14:paraId="6B2936F5"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Health Protection Team Covid-19</w:t>
            </w:r>
          </w:p>
        </w:tc>
        <w:tc>
          <w:tcPr>
            <w:tcW w:w="1163" w:type="dxa"/>
            <w:tcBorders>
              <w:top w:val="nil"/>
              <w:left w:val="single" w:sz="4" w:space="0" w:color="auto"/>
              <w:bottom w:val="nil"/>
              <w:right w:val="nil"/>
            </w:tcBorders>
            <w:shd w:val="clear" w:color="auto" w:fill="auto"/>
            <w:noWrap/>
            <w:vAlign w:val="center"/>
          </w:tcPr>
          <w:p w14:paraId="272E4386"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-24</w:t>
            </w:r>
          </w:p>
        </w:tc>
        <w:tc>
          <w:tcPr>
            <w:tcW w:w="1163" w:type="dxa"/>
            <w:tcBorders>
              <w:top w:val="nil"/>
              <w:left w:val="single" w:sz="4" w:space="0" w:color="auto"/>
              <w:bottom w:val="nil"/>
              <w:right w:val="nil"/>
            </w:tcBorders>
            <w:shd w:val="clear" w:color="auto" w:fill="auto"/>
            <w:noWrap/>
            <w:vAlign w:val="center"/>
          </w:tcPr>
          <w:p w14:paraId="34E14286"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-376</w:t>
            </w:r>
          </w:p>
        </w:tc>
        <w:tc>
          <w:tcPr>
            <w:tcW w:w="1018" w:type="dxa"/>
            <w:tcBorders>
              <w:top w:val="nil"/>
              <w:left w:val="single" w:sz="4" w:space="0" w:color="auto"/>
              <w:bottom w:val="nil"/>
              <w:right w:val="single" w:sz="4" w:space="0" w:color="auto"/>
            </w:tcBorders>
            <w:shd w:val="clear" w:color="auto" w:fill="auto"/>
            <w:noWrap/>
            <w:vAlign w:val="center"/>
          </w:tcPr>
          <w:p w14:paraId="40C1D629"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-400</w:t>
            </w:r>
          </w:p>
        </w:tc>
      </w:tr>
      <w:tr w:rsidR="00E642F0" w:rsidRPr="00E642F0" w14:paraId="09EBE778" w14:textId="77777777" w:rsidTr="008D3555">
        <w:trPr>
          <w:trHeight w:val="283"/>
        </w:trPr>
        <w:tc>
          <w:tcPr>
            <w:tcW w:w="5230" w:type="dxa"/>
            <w:tcBorders>
              <w:top w:val="nil"/>
              <w:left w:val="single" w:sz="4" w:space="0" w:color="auto"/>
              <w:bottom w:val="nil"/>
              <w:right w:val="nil"/>
            </w:tcBorders>
            <w:shd w:val="clear" w:color="auto" w:fill="auto"/>
            <w:noWrap/>
            <w:vAlign w:val="center"/>
            <w:hideMark/>
          </w:tcPr>
          <w:p w14:paraId="6195F716"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Integrated Surveillance</w:t>
            </w:r>
          </w:p>
        </w:tc>
        <w:tc>
          <w:tcPr>
            <w:tcW w:w="1163" w:type="dxa"/>
            <w:tcBorders>
              <w:top w:val="nil"/>
              <w:left w:val="single" w:sz="4" w:space="0" w:color="auto"/>
              <w:bottom w:val="nil"/>
              <w:right w:val="nil"/>
            </w:tcBorders>
            <w:shd w:val="clear" w:color="auto" w:fill="auto"/>
            <w:noWrap/>
            <w:vAlign w:val="center"/>
            <w:hideMark/>
          </w:tcPr>
          <w:p w14:paraId="5134EC85"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-67</w:t>
            </w:r>
          </w:p>
        </w:tc>
        <w:tc>
          <w:tcPr>
            <w:tcW w:w="1163" w:type="dxa"/>
            <w:tcBorders>
              <w:top w:val="nil"/>
              <w:left w:val="single" w:sz="4" w:space="0" w:color="auto"/>
              <w:bottom w:val="nil"/>
              <w:right w:val="nil"/>
            </w:tcBorders>
            <w:shd w:val="clear" w:color="auto" w:fill="auto"/>
            <w:noWrap/>
            <w:vAlign w:val="center"/>
            <w:hideMark/>
          </w:tcPr>
          <w:p w14:paraId="766288DF"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-1,184</w:t>
            </w:r>
          </w:p>
        </w:tc>
        <w:tc>
          <w:tcPr>
            <w:tcW w:w="1018" w:type="dxa"/>
            <w:tcBorders>
              <w:top w:val="nil"/>
              <w:left w:val="single" w:sz="4" w:space="0" w:color="auto"/>
              <w:bottom w:val="nil"/>
              <w:right w:val="single" w:sz="4" w:space="0" w:color="auto"/>
            </w:tcBorders>
            <w:shd w:val="clear" w:color="auto" w:fill="auto"/>
            <w:noWrap/>
            <w:vAlign w:val="center"/>
            <w:hideMark/>
          </w:tcPr>
          <w:p w14:paraId="3D29DC0E"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-1,251</w:t>
            </w:r>
          </w:p>
        </w:tc>
      </w:tr>
      <w:tr w:rsidR="00E642F0" w:rsidRPr="00E642F0" w14:paraId="340F2DC0" w14:textId="77777777" w:rsidTr="008D3555">
        <w:trPr>
          <w:trHeight w:val="283"/>
        </w:trPr>
        <w:tc>
          <w:tcPr>
            <w:tcW w:w="5230" w:type="dxa"/>
            <w:tcBorders>
              <w:top w:val="nil"/>
              <w:left w:val="single" w:sz="4" w:space="0" w:color="auto"/>
              <w:bottom w:val="nil"/>
              <w:right w:val="nil"/>
            </w:tcBorders>
            <w:shd w:val="clear" w:color="auto" w:fill="auto"/>
            <w:noWrap/>
            <w:vAlign w:val="center"/>
            <w:hideMark/>
          </w:tcPr>
          <w:p w14:paraId="3A1BAD07" w14:textId="77777777" w:rsidR="00E642F0" w:rsidRPr="008D3555" w:rsidRDefault="00E642F0" w:rsidP="00E642F0">
            <w:pPr>
              <w:spacing w:after="0" w:line="240" w:lineRule="auto"/>
              <w:ind w:firstLineChars="200" w:firstLine="360"/>
              <w:rPr>
                <w:rFonts w:ascii="Calibri" w:eastAsia="Times New Roman" w:hAnsi="Calibri" w:cs="Calibri"/>
                <w:sz w:val="18"/>
                <w:szCs w:val="18"/>
                <w:lang w:eastAsia="en-GB"/>
              </w:rPr>
            </w:pPr>
            <w:r w:rsidRPr="008D3555">
              <w:rPr>
                <w:rFonts w:ascii="Calibri" w:eastAsia="Times New Roman" w:hAnsi="Calibri" w:cs="Calibri"/>
                <w:sz w:val="18"/>
                <w:szCs w:val="18"/>
                <w:lang w:eastAsia="en-GB"/>
              </w:rPr>
              <w:t>Vaccination Programme</w:t>
            </w:r>
          </w:p>
        </w:tc>
        <w:tc>
          <w:tcPr>
            <w:tcW w:w="1163" w:type="dxa"/>
            <w:tcBorders>
              <w:top w:val="nil"/>
              <w:left w:val="single" w:sz="4" w:space="0" w:color="auto"/>
              <w:bottom w:val="nil"/>
              <w:right w:val="nil"/>
            </w:tcBorders>
            <w:shd w:val="clear" w:color="auto" w:fill="auto"/>
            <w:noWrap/>
            <w:vAlign w:val="center"/>
            <w:hideMark/>
          </w:tcPr>
          <w:p w14:paraId="52C9B57E"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-232</w:t>
            </w:r>
          </w:p>
        </w:tc>
        <w:tc>
          <w:tcPr>
            <w:tcW w:w="1163" w:type="dxa"/>
            <w:tcBorders>
              <w:top w:val="nil"/>
              <w:left w:val="single" w:sz="4" w:space="0" w:color="auto"/>
              <w:bottom w:val="nil"/>
              <w:right w:val="nil"/>
            </w:tcBorders>
            <w:shd w:val="clear" w:color="auto" w:fill="auto"/>
            <w:noWrap/>
            <w:vAlign w:val="center"/>
            <w:hideMark/>
          </w:tcPr>
          <w:p w14:paraId="1F447559"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-1,258</w:t>
            </w:r>
          </w:p>
        </w:tc>
        <w:tc>
          <w:tcPr>
            <w:tcW w:w="1018" w:type="dxa"/>
            <w:tcBorders>
              <w:top w:val="nil"/>
              <w:left w:val="single" w:sz="4" w:space="0" w:color="auto"/>
              <w:bottom w:val="nil"/>
              <w:right w:val="single" w:sz="4" w:space="0" w:color="auto"/>
            </w:tcBorders>
            <w:shd w:val="clear" w:color="auto" w:fill="auto"/>
            <w:noWrap/>
            <w:vAlign w:val="center"/>
            <w:hideMark/>
          </w:tcPr>
          <w:p w14:paraId="20569141" w14:textId="77777777" w:rsidR="00E642F0" w:rsidRPr="008D3555" w:rsidRDefault="00E642F0" w:rsidP="00E642F0">
            <w:pPr>
              <w:spacing w:after="0" w:line="240" w:lineRule="auto"/>
              <w:jc w:val="right"/>
              <w:rPr>
                <w:rFonts w:ascii="Calibri" w:eastAsia="Times New Roman" w:hAnsi="Calibri" w:cs="Calibri"/>
                <w:sz w:val="18"/>
                <w:szCs w:val="18"/>
                <w:lang w:eastAsia="en-GB"/>
              </w:rPr>
            </w:pPr>
            <w:r w:rsidRPr="008D3555">
              <w:rPr>
                <w:rFonts w:ascii="Calibri" w:hAnsi="Calibri" w:cs="Calibri"/>
                <w:sz w:val="18"/>
                <w:szCs w:val="18"/>
              </w:rPr>
              <w:t>-1,490</w:t>
            </w:r>
          </w:p>
        </w:tc>
      </w:tr>
      <w:tr w:rsidR="00E642F0" w:rsidRPr="00CC64BC" w14:paraId="0F9253BF" w14:textId="77777777" w:rsidTr="008D3555">
        <w:trPr>
          <w:trHeight w:val="540"/>
        </w:trPr>
        <w:tc>
          <w:tcPr>
            <w:tcW w:w="5230" w:type="dxa"/>
            <w:tcBorders>
              <w:top w:val="single" w:sz="4" w:space="0" w:color="auto"/>
              <w:left w:val="single" w:sz="4" w:space="0" w:color="auto"/>
              <w:bottom w:val="single" w:sz="4" w:space="0" w:color="auto"/>
              <w:right w:val="nil"/>
            </w:tcBorders>
            <w:shd w:val="clear" w:color="000000" w:fill="DDEBF7"/>
            <w:noWrap/>
            <w:vAlign w:val="center"/>
            <w:hideMark/>
          </w:tcPr>
          <w:p w14:paraId="455AEF00" w14:textId="77777777" w:rsidR="00E642F0" w:rsidRPr="008D3555" w:rsidRDefault="00E642F0" w:rsidP="00E642F0">
            <w:pPr>
              <w:spacing w:after="0" w:line="240" w:lineRule="auto"/>
              <w:rPr>
                <w:rFonts w:ascii="Calibri" w:eastAsia="Times New Roman" w:hAnsi="Calibri" w:cs="Calibri"/>
                <w:b/>
                <w:bCs/>
                <w:sz w:val="18"/>
                <w:szCs w:val="18"/>
                <w:lang w:eastAsia="en-GB"/>
              </w:rPr>
            </w:pPr>
            <w:r w:rsidRPr="008D3555">
              <w:rPr>
                <w:rFonts w:ascii="Calibri" w:eastAsia="Times New Roman" w:hAnsi="Calibri" w:cs="Calibri"/>
                <w:b/>
                <w:bCs/>
                <w:sz w:val="18"/>
                <w:szCs w:val="18"/>
                <w:lang w:eastAsia="en-GB"/>
              </w:rPr>
              <w:t>Total Funding</w:t>
            </w:r>
          </w:p>
        </w:tc>
        <w:tc>
          <w:tcPr>
            <w:tcW w:w="1163" w:type="dxa"/>
            <w:tcBorders>
              <w:top w:val="single" w:sz="4" w:space="0" w:color="auto"/>
              <w:left w:val="single" w:sz="4" w:space="0" w:color="auto"/>
              <w:bottom w:val="single" w:sz="4" w:space="0" w:color="auto"/>
              <w:right w:val="nil"/>
            </w:tcBorders>
            <w:shd w:val="clear" w:color="000000" w:fill="DDEBF7"/>
            <w:noWrap/>
            <w:vAlign w:val="center"/>
            <w:hideMark/>
          </w:tcPr>
          <w:p w14:paraId="4C8F9B15" w14:textId="77777777" w:rsidR="00E642F0" w:rsidRPr="008D3555" w:rsidRDefault="00E642F0" w:rsidP="00E642F0">
            <w:pPr>
              <w:spacing w:after="0" w:line="240" w:lineRule="auto"/>
              <w:jc w:val="right"/>
              <w:rPr>
                <w:rFonts w:ascii="Calibri" w:eastAsia="Times New Roman" w:hAnsi="Calibri" w:cs="Calibri"/>
                <w:b/>
                <w:bCs/>
                <w:sz w:val="18"/>
                <w:szCs w:val="18"/>
                <w:lang w:eastAsia="en-GB"/>
              </w:rPr>
            </w:pPr>
            <w:r w:rsidRPr="008D3555">
              <w:rPr>
                <w:rFonts w:ascii="Calibri" w:hAnsi="Calibri" w:cs="Calibri"/>
                <w:b/>
                <w:bCs/>
                <w:sz w:val="18"/>
                <w:szCs w:val="18"/>
              </w:rPr>
              <w:t>-2,865</w:t>
            </w:r>
          </w:p>
        </w:tc>
        <w:tc>
          <w:tcPr>
            <w:tcW w:w="1163" w:type="dxa"/>
            <w:tcBorders>
              <w:top w:val="single" w:sz="4" w:space="0" w:color="auto"/>
              <w:left w:val="single" w:sz="4" w:space="0" w:color="auto"/>
              <w:bottom w:val="single" w:sz="4" w:space="0" w:color="auto"/>
              <w:right w:val="nil"/>
            </w:tcBorders>
            <w:shd w:val="clear" w:color="000000" w:fill="DDEBF7"/>
            <w:noWrap/>
            <w:vAlign w:val="center"/>
            <w:hideMark/>
          </w:tcPr>
          <w:p w14:paraId="3C3D446E" w14:textId="77777777" w:rsidR="00E642F0" w:rsidRPr="008D3555" w:rsidRDefault="00E642F0" w:rsidP="00E642F0">
            <w:pPr>
              <w:spacing w:after="0" w:line="240" w:lineRule="auto"/>
              <w:jc w:val="right"/>
              <w:rPr>
                <w:rFonts w:ascii="Calibri" w:eastAsia="Times New Roman" w:hAnsi="Calibri" w:cs="Calibri"/>
                <w:b/>
                <w:bCs/>
                <w:sz w:val="18"/>
                <w:szCs w:val="18"/>
                <w:lang w:eastAsia="en-GB"/>
              </w:rPr>
            </w:pPr>
            <w:r w:rsidRPr="008D3555">
              <w:rPr>
                <w:rFonts w:ascii="Calibri" w:hAnsi="Calibri" w:cs="Calibri"/>
                <w:b/>
                <w:bCs/>
                <w:sz w:val="18"/>
                <w:szCs w:val="18"/>
              </w:rPr>
              <w:t>-12,634</w:t>
            </w:r>
          </w:p>
        </w:tc>
        <w:tc>
          <w:tcPr>
            <w:tcW w:w="1018"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576F499" w14:textId="77777777" w:rsidR="00E642F0" w:rsidRPr="008D3555" w:rsidRDefault="00E642F0" w:rsidP="00E642F0">
            <w:pPr>
              <w:spacing w:after="0" w:line="240" w:lineRule="auto"/>
              <w:jc w:val="right"/>
              <w:rPr>
                <w:rFonts w:ascii="Calibri" w:eastAsia="Times New Roman" w:hAnsi="Calibri" w:cs="Calibri"/>
                <w:b/>
                <w:bCs/>
                <w:sz w:val="18"/>
                <w:szCs w:val="18"/>
                <w:lang w:eastAsia="en-GB"/>
              </w:rPr>
            </w:pPr>
            <w:r w:rsidRPr="008D3555">
              <w:rPr>
                <w:rFonts w:ascii="Calibri" w:hAnsi="Calibri" w:cs="Calibri"/>
                <w:b/>
                <w:bCs/>
                <w:sz w:val="18"/>
                <w:szCs w:val="18"/>
              </w:rPr>
              <w:t>-15,499</w:t>
            </w:r>
          </w:p>
        </w:tc>
      </w:tr>
    </w:tbl>
    <w:p w14:paraId="7BA388C5" w14:textId="77777777" w:rsidR="00F7409C" w:rsidRPr="00CC64BC" w:rsidRDefault="00F7409C" w:rsidP="00F7409C">
      <w:pPr>
        <w:spacing w:after="160" w:line="256" w:lineRule="auto"/>
        <w:jc w:val="both"/>
        <w:rPr>
          <w:rFonts w:ascii="Verdana" w:eastAsia="Times New Roman" w:hAnsi="Verdana" w:cs="Times New Roman"/>
          <w:color w:val="000000" w:themeColor="text1"/>
          <w:kern w:val="24"/>
          <w:sz w:val="24"/>
          <w:szCs w:val="24"/>
          <w:highlight w:val="magenta"/>
          <w:lang w:eastAsia="en-GB"/>
        </w:rPr>
      </w:pPr>
    </w:p>
    <w:p w14:paraId="4F68A529" w14:textId="77777777" w:rsidR="006F4E91" w:rsidRDefault="00F7409C" w:rsidP="006F4E91">
      <w:pPr>
        <w:jc w:val="both"/>
        <w:rPr>
          <w:rFonts w:ascii="Verdana" w:hAnsi="Verdana"/>
          <w:sz w:val="24"/>
        </w:rPr>
      </w:pPr>
      <w:r w:rsidRPr="00E642F0">
        <w:rPr>
          <w:rFonts w:ascii="Verdana" w:hAnsi="Verdana"/>
          <w:sz w:val="24"/>
        </w:rPr>
        <w:t xml:space="preserve">Welsh Government have confirmed non-recurrent funding for 2023/24 of </w:t>
      </w:r>
      <w:r w:rsidR="00E642F0">
        <w:rPr>
          <w:rFonts w:ascii="Verdana" w:hAnsi="Verdana"/>
          <w:sz w:val="24"/>
        </w:rPr>
        <w:t xml:space="preserve">up to </w:t>
      </w:r>
      <w:r w:rsidRPr="00E642F0">
        <w:rPr>
          <w:rFonts w:ascii="Verdana" w:hAnsi="Verdana"/>
          <w:sz w:val="24"/>
        </w:rPr>
        <w:t xml:space="preserve">£16.93m to support the continuing health protection response to communicable diseases including Covid-19 in a Covid Stable Scenario.  </w:t>
      </w:r>
      <w:r w:rsidR="00E642F0" w:rsidRPr="00E642F0">
        <w:rPr>
          <w:rFonts w:ascii="Verdana" w:hAnsi="Verdana"/>
          <w:sz w:val="24"/>
        </w:rPr>
        <w:t>Total spend in quarter 1 against this allocation is £2.865m.</w:t>
      </w:r>
      <w:r w:rsidR="00E642F0">
        <w:rPr>
          <w:rFonts w:ascii="Verdana" w:hAnsi="Verdana"/>
          <w:sz w:val="24"/>
        </w:rPr>
        <w:t xml:space="preserve">  Plans have been updated and the current full year forecast is £15.499m.  Work is ongoing to model the expected testing costs and activity</w:t>
      </w:r>
      <w:r w:rsidRPr="00E642F0">
        <w:rPr>
          <w:rFonts w:ascii="Verdana" w:hAnsi="Verdana"/>
          <w:sz w:val="24"/>
        </w:rPr>
        <w:t xml:space="preserve"> will continue to be closely </w:t>
      </w:r>
      <w:r w:rsidR="00E642F0" w:rsidRPr="00E642F0">
        <w:rPr>
          <w:rFonts w:ascii="Verdana" w:hAnsi="Verdana"/>
          <w:sz w:val="24"/>
        </w:rPr>
        <w:t xml:space="preserve">monitored.  </w:t>
      </w:r>
    </w:p>
    <w:p w14:paraId="0C9735BE" w14:textId="3C7AD5CB" w:rsidR="006F4E91" w:rsidRDefault="006F4E91" w:rsidP="006F4E91">
      <w:pPr>
        <w:jc w:val="both"/>
        <w:rPr>
          <w:rFonts w:ascii="Verdana" w:hAnsi="Verdana"/>
          <w:sz w:val="24"/>
        </w:rPr>
      </w:pPr>
      <w:r w:rsidRPr="006F4E91">
        <w:rPr>
          <w:rFonts w:ascii="Verdana" w:hAnsi="Verdana"/>
          <w:sz w:val="24"/>
        </w:rPr>
        <w:t>Work is continuing to model this forecast based on both activity and price variables and there is a potential that the forecast activity could fall below the current forecast. Discussions are ongoing with WG Health Protection colleagues to explore opportunities to use this funding for discovery work for the Tarian replacement and a winter pressures campaign.</w:t>
      </w:r>
    </w:p>
    <w:p w14:paraId="550F7D23" w14:textId="77777777" w:rsidR="00FF7411" w:rsidRPr="004F7689" w:rsidRDefault="00FF7411" w:rsidP="00A65E18">
      <w:pPr>
        <w:jc w:val="both"/>
        <w:rPr>
          <w:rFonts w:ascii="Verdana" w:hAnsi="Verdana"/>
          <w:b/>
          <w:u w:val="single"/>
        </w:rPr>
      </w:pPr>
      <w:r w:rsidRPr="004F7689">
        <w:rPr>
          <w:rFonts w:ascii="Verdana" w:hAnsi="Verdana"/>
          <w:b/>
          <w:u w:val="single"/>
        </w:rPr>
        <w:t>Capital</w:t>
      </w:r>
    </w:p>
    <w:p w14:paraId="4E408B72" w14:textId="77777777" w:rsidR="00C31CDC" w:rsidRDefault="00C31CDC" w:rsidP="00766362">
      <w:pPr>
        <w:pStyle w:val="NormalText"/>
        <w:rPr>
          <w:rFonts w:ascii="Verdana" w:hAnsi="Verdana"/>
          <w:color w:val="auto"/>
        </w:rPr>
      </w:pPr>
      <w:r>
        <w:rPr>
          <w:rFonts w:ascii="Verdana" w:hAnsi="Verdana"/>
          <w:color w:val="auto"/>
        </w:rPr>
        <w:t xml:space="preserve">Public Health Wales capital funding for 2023/24 totals £1.809m, £1.233m of Discretionary capital and £0.576m of Strategic capital.  </w:t>
      </w:r>
    </w:p>
    <w:p w14:paraId="1D326530" w14:textId="77777777" w:rsidR="00766362" w:rsidRPr="004F7689" w:rsidRDefault="004F7689" w:rsidP="00766362">
      <w:pPr>
        <w:pStyle w:val="NormalText"/>
        <w:rPr>
          <w:rFonts w:ascii="Verdana" w:hAnsi="Verdana"/>
          <w:color w:val="auto"/>
          <w:szCs w:val="24"/>
        </w:rPr>
      </w:pPr>
      <w:r>
        <w:rPr>
          <w:rFonts w:ascii="Verdana" w:eastAsia="Times New Roman" w:hAnsi="Verdana" w:cs="Times New Roman"/>
          <w:color w:val="auto"/>
          <w:kern w:val="24"/>
          <w:szCs w:val="24"/>
          <w:lang w:eastAsia="en-GB"/>
        </w:rPr>
        <w:t xml:space="preserve">The discretionary capital plan for 2023/24 was approved by the Executive in June 2023.  </w:t>
      </w:r>
      <w:r w:rsidR="007B6337" w:rsidRPr="007B6337">
        <w:rPr>
          <w:rFonts w:ascii="Verdana" w:eastAsia="Times New Roman" w:hAnsi="Verdana" w:cs="Times New Roman"/>
          <w:color w:val="auto"/>
          <w:kern w:val="24"/>
          <w:szCs w:val="24"/>
          <w:lang w:eastAsia="en-GB"/>
        </w:rPr>
        <w:t>The</w:t>
      </w:r>
      <w:r>
        <w:rPr>
          <w:rFonts w:ascii="Verdana" w:eastAsia="Times New Roman" w:hAnsi="Verdana" w:cs="Times New Roman"/>
          <w:color w:val="auto"/>
          <w:kern w:val="24"/>
          <w:szCs w:val="24"/>
          <w:lang w:eastAsia="en-GB"/>
        </w:rPr>
        <w:t xml:space="preserve"> strategic capital allocation of</w:t>
      </w:r>
      <w:r w:rsidR="007B6337" w:rsidRPr="007B6337">
        <w:rPr>
          <w:rFonts w:ascii="Verdana" w:eastAsia="Times New Roman" w:hAnsi="Verdana" w:cs="Times New Roman"/>
          <w:color w:val="auto"/>
          <w:kern w:val="24"/>
          <w:szCs w:val="24"/>
          <w:lang w:eastAsia="en-GB"/>
        </w:rPr>
        <w:t xml:space="preserve"> £0.57</w:t>
      </w:r>
      <w:r w:rsidR="007B6337">
        <w:rPr>
          <w:rFonts w:ascii="Verdana" w:eastAsia="Times New Roman" w:hAnsi="Verdana" w:cs="Times New Roman"/>
          <w:color w:val="auto"/>
          <w:kern w:val="24"/>
          <w:szCs w:val="24"/>
          <w:lang w:eastAsia="en-GB"/>
        </w:rPr>
        <w:t>6</w:t>
      </w:r>
      <w:r>
        <w:rPr>
          <w:rFonts w:ascii="Verdana" w:eastAsia="Times New Roman" w:hAnsi="Verdana" w:cs="Times New Roman"/>
          <w:color w:val="auto"/>
          <w:kern w:val="24"/>
          <w:szCs w:val="24"/>
          <w:lang w:eastAsia="en-GB"/>
        </w:rPr>
        <w:t>m,</w:t>
      </w:r>
      <w:r w:rsidR="007B6337" w:rsidRPr="007B6337">
        <w:rPr>
          <w:rFonts w:ascii="Verdana" w:eastAsia="Times New Roman" w:hAnsi="Verdana" w:cs="Times New Roman"/>
          <w:color w:val="auto"/>
          <w:kern w:val="24"/>
          <w:szCs w:val="24"/>
          <w:lang w:eastAsia="en-GB"/>
        </w:rPr>
        <w:t xml:space="preserve"> is £0.525m decarbonisation and fire compliance (E</w:t>
      </w:r>
      <w:r>
        <w:rPr>
          <w:rFonts w:ascii="Verdana" w:eastAsia="Times New Roman" w:hAnsi="Verdana" w:cs="Times New Roman"/>
          <w:color w:val="auto"/>
          <w:kern w:val="24"/>
          <w:szCs w:val="24"/>
          <w:lang w:eastAsia="en-GB"/>
        </w:rPr>
        <w:t xml:space="preserve">states </w:t>
      </w:r>
      <w:r w:rsidR="007B6337" w:rsidRPr="007B6337">
        <w:rPr>
          <w:rFonts w:ascii="Verdana" w:eastAsia="Times New Roman" w:hAnsi="Verdana" w:cs="Times New Roman"/>
          <w:color w:val="auto"/>
          <w:kern w:val="24"/>
          <w:szCs w:val="24"/>
          <w:lang w:eastAsia="en-GB"/>
        </w:rPr>
        <w:t>F</w:t>
      </w:r>
      <w:r>
        <w:rPr>
          <w:rFonts w:ascii="Verdana" w:eastAsia="Times New Roman" w:hAnsi="Verdana" w:cs="Times New Roman"/>
          <w:color w:val="auto"/>
          <w:kern w:val="24"/>
          <w:szCs w:val="24"/>
          <w:lang w:eastAsia="en-GB"/>
        </w:rPr>
        <w:t xml:space="preserve">unding </w:t>
      </w:r>
      <w:r w:rsidRPr="007B6337">
        <w:rPr>
          <w:rFonts w:ascii="Verdana" w:eastAsia="Times New Roman" w:hAnsi="Verdana" w:cs="Times New Roman"/>
          <w:color w:val="auto"/>
          <w:kern w:val="24"/>
          <w:szCs w:val="24"/>
          <w:lang w:eastAsia="en-GB"/>
        </w:rPr>
        <w:t>A</w:t>
      </w:r>
      <w:r>
        <w:rPr>
          <w:rFonts w:ascii="Verdana" w:eastAsia="Times New Roman" w:hAnsi="Verdana" w:cs="Times New Roman"/>
          <w:color w:val="auto"/>
          <w:kern w:val="24"/>
          <w:szCs w:val="24"/>
          <w:lang w:eastAsia="en-GB"/>
        </w:rPr>
        <w:t xml:space="preserve">dvisory </w:t>
      </w:r>
      <w:r w:rsidR="007B6337" w:rsidRPr="007B6337">
        <w:rPr>
          <w:rFonts w:ascii="Verdana" w:eastAsia="Times New Roman" w:hAnsi="Verdana" w:cs="Times New Roman"/>
          <w:color w:val="auto"/>
          <w:kern w:val="24"/>
          <w:szCs w:val="24"/>
          <w:lang w:eastAsia="en-GB"/>
        </w:rPr>
        <w:t>B</w:t>
      </w:r>
      <w:r>
        <w:rPr>
          <w:rFonts w:ascii="Verdana" w:eastAsia="Times New Roman" w:hAnsi="Verdana" w:cs="Times New Roman"/>
          <w:color w:val="auto"/>
          <w:kern w:val="24"/>
          <w:szCs w:val="24"/>
          <w:lang w:eastAsia="en-GB"/>
        </w:rPr>
        <w:t>oard</w:t>
      </w:r>
      <w:r w:rsidR="00CE06B9">
        <w:rPr>
          <w:rFonts w:ascii="Verdana" w:eastAsia="Times New Roman" w:hAnsi="Verdana" w:cs="Times New Roman"/>
          <w:color w:val="auto"/>
          <w:kern w:val="24"/>
          <w:szCs w:val="24"/>
          <w:lang w:eastAsia="en-GB"/>
        </w:rPr>
        <w:t xml:space="preserve">) schemes, and £50k for </w:t>
      </w:r>
      <w:r w:rsidR="007B6337" w:rsidRPr="007B6337">
        <w:rPr>
          <w:rFonts w:ascii="Verdana" w:eastAsia="Times New Roman" w:hAnsi="Verdana" w:cs="Times New Roman"/>
          <w:color w:val="auto"/>
          <w:kern w:val="24"/>
          <w:szCs w:val="24"/>
          <w:lang w:eastAsia="en-GB"/>
        </w:rPr>
        <w:t xml:space="preserve">residual costs associated with the Breast Test Wales </w:t>
      </w:r>
      <w:r w:rsidR="007B6337" w:rsidRPr="007B6337">
        <w:rPr>
          <w:rFonts w:ascii="Verdana" w:eastAsia="Times New Roman" w:hAnsi="Verdana" w:cs="Times New Roman"/>
          <w:color w:val="auto"/>
          <w:kern w:val="24"/>
          <w:szCs w:val="24"/>
          <w:lang w:eastAsia="en-GB"/>
        </w:rPr>
        <w:lastRenderedPageBreak/>
        <w:t>replacement programme.</w:t>
      </w:r>
      <w:r>
        <w:rPr>
          <w:rFonts w:ascii="Verdana" w:hAnsi="Verdana"/>
          <w:color w:val="auto"/>
          <w:szCs w:val="24"/>
        </w:rPr>
        <w:t xml:space="preserve">  </w:t>
      </w:r>
      <w:r w:rsidR="007B6337" w:rsidRPr="007B6337">
        <w:rPr>
          <w:rFonts w:ascii="Verdana" w:hAnsi="Verdana"/>
          <w:color w:val="auto"/>
        </w:rPr>
        <w:t xml:space="preserve">Details of </w:t>
      </w:r>
      <w:r w:rsidR="007B6337">
        <w:rPr>
          <w:rFonts w:ascii="Verdana" w:hAnsi="Verdana"/>
          <w:color w:val="auto"/>
        </w:rPr>
        <w:t xml:space="preserve">discretionary and strategic </w:t>
      </w:r>
      <w:r w:rsidR="00AF6098">
        <w:rPr>
          <w:rFonts w:ascii="Verdana" w:hAnsi="Verdana"/>
          <w:color w:val="auto"/>
        </w:rPr>
        <w:t xml:space="preserve">schemes </w:t>
      </w:r>
      <w:r w:rsidR="00CE06B9">
        <w:rPr>
          <w:rFonts w:ascii="Verdana" w:hAnsi="Verdana"/>
          <w:color w:val="auto"/>
        </w:rPr>
        <w:t xml:space="preserve">can be found </w:t>
      </w:r>
      <w:r w:rsidR="00AF6098">
        <w:rPr>
          <w:rFonts w:ascii="Verdana" w:hAnsi="Verdana"/>
          <w:color w:val="auto"/>
        </w:rPr>
        <w:t xml:space="preserve">in </w:t>
      </w:r>
      <w:r w:rsidR="00AF6098" w:rsidRPr="00AF6098">
        <w:rPr>
          <w:rFonts w:ascii="Verdana" w:hAnsi="Verdana"/>
          <w:b/>
          <w:color w:val="auto"/>
        </w:rPr>
        <w:t>Table C</w:t>
      </w:r>
      <w:r w:rsidR="007B6337">
        <w:rPr>
          <w:rFonts w:ascii="Verdana" w:hAnsi="Verdana"/>
          <w:color w:val="auto"/>
        </w:rPr>
        <w:t>.</w:t>
      </w:r>
    </w:p>
    <w:p w14:paraId="3160B4EF" w14:textId="77777777" w:rsidR="007B6337" w:rsidRPr="007B6337" w:rsidRDefault="00377D95" w:rsidP="00766362">
      <w:pPr>
        <w:pStyle w:val="NormalText"/>
        <w:rPr>
          <w:rFonts w:ascii="Verdana" w:hAnsi="Verdana"/>
          <w:b/>
          <w:color w:val="auto"/>
        </w:rPr>
      </w:pPr>
      <w:r>
        <w:rPr>
          <w:rFonts w:ascii="Verdana" w:hAnsi="Verdana"/>
          <w:b/>
          <w:color w:val="auto"/>
        </w:rPr>
        <w:t xml:space="preserve">Table </w:t>
      </w:r>
      <w:r w:rsidR="00AF6098">
        <w:rPr>
          <w:rFonts w:ascii="Verdana" w:hAnsi="Verdana"/>
          <w:b/>
          <w:color w:val="auto"/>
        </w:rPr>
        <w:t>C</w:t>
      </w:r>
      <w:r>
        <w:rPr>
          <w:rFonts w:ascii="Verdana" w:hAnsi="Verdana"/>
          <w:b/>
          <w:color w:val="auto"/>
        </w:rPr>
        <w:t xml:space="preserve"> – Summary of Capital Schemes</w:t>
      </w:r>
    </w:p>
    <w:tbl>
      <w:tblPr>
        <w:tblW w:w="9820" w:type="dxa"/>
        <w:tblLook w:val="04A0" w:firstRow="1" w:lastRow="0" w:firstColumn="1" w:lastColumn="0" w:noHBand="0" w:noVBand="1"/>
      </w:tblPr>
      <w:tblGrid>
        <w:gridCol w:w="1540"/>
        <w:gridCol w:w="1460"/>
        <w:gridCol w:w="3700"/>
        <w:gridCol w:w="1140"/>
        <w:gridCol w:w="1000"/>
        <w:gridCol w:w="980"/>
      </w:tblGrid>
      <w:tr w:rsidR="007B6337" w:rsidRPr="007B6337" w14:paraId="077955C5" w14:textId="77777777" w:rsidTr="007B6337">
        <w:trPr>
          <w:trHeight w:val="960"/>
        </w:trPr>
        <w:tc>
          <w:tcPr>
            <w:tcW w:w="1540" w:type="dxa"/>
            <w:tcBorders>
              <w:top w:val="nil"/>
              <w:left w:val="nil"/>
              <w:bottom w:val="single" w:sz="4" w:space="0" w:color="95B3D7"/>
              <w:right w:val="nil"/>
            </w:tcBorders>
            <w:shd w:val="clear" w:color="000000" w:fill="538DD5"/>
            <w:vAlign w:val="bottom"/>
            <w:hideMark/>
          </w:tcPr>
          <w:p w14:paraId="660A0E23" w14:textId="77777777" w:rsidR="007B6337" w:rsidRPr="007B6337" w:rsidRDefault="007B6337" w:rsidP="007B6337">
            <w:pPr>
              <w:spacing w:after="0" w:line="240" w:lineRule="auto"/>
              <w:jc w:val="center"/>
              <w:rPr>
                <w:rFonts w:ascii="Calibri" w:eastAsia="Times New Roman" w:hAnsi="Calibri" w:cs="Calibri"/>
                <w:b/>
                <w:bCs/>
                <w:color w:val="FFFFFF"/>
                <w:sz w:val="16"/>
                <w:szCs w:val="16"/>
                <w:lang w:eastAsia="en-GB"/>
              </w:rPr>
            </w:pPr>
            <w:r w:rsidRPr="007B6337">
              <w:rPr>
                <w:rFonts w:ascii="Calibri" w:eastAsia="Times New Roman" w:hAnsi="Calibri" w:cs="Calibri"/>
                <w:b/>
                <w:bCs/>
                <w:color w:val="FFFFFF"/>
                <w:sz w:val="16"/>
                <w:szCs w:val="16"/>
                <w:lang w:eastAsia="en-GB"/>
              </w:rPr>
              <w:t>Fund</w:t>
            </w:r>
          </w:p>
        </w:tc>
        <w:tc>
          <w:tcPr>
            <w:tcW w:w="1460" w:type="dxa"/>
            <w:tcBorders>
              <w:top w:val="nil"/>
              <w:left w:val="nil"/>
              <w:bottom w:val="single" w:sz="4" w:space="0" w:color="95B3D7"/>
              <w:right w:val="nil"/>
            </w:tcBorders>
            <w:shd w:val="clear" w:color="000000" w:fill="538DD5"/>
            <w:vAlign w:val="bottom"/>
            <w:hideMark/>
          </w:tcPr>
          <w:p w14:paraId="2ACD4256" w14:textId="77777777" w:rsidR="007B6337" w:rsidRPr="007B6337" w:rsidRDefault="007B6337" w:rsidP="007B6337">
            <w:pPr>
              <w:spacing w:after="0" w:line="240" w:lineRule="auto"/>
              <w:jc w:val="center"/>
              <w:rPr>
                <w:rFonts w:ascii="Calibri" w:eastAsia="Times New Roman" w:hAnsi="Calibri" w:cs="Calibri"/>
                <w:b/>
                <w:bCs/>
                <w:color w:val="FFFFFF"/>
                <w:sz w:val="16"/>
                <w:szCs w:val="16"/>
                <w:lang w:eastAsia="en-GB"/>
              </w:rPr>
            </w:pPr>
            <w:r w:rsidRPr="007B6337">
              <w:rPr>
                <w:rFonts w:ascii="Calibri" w:eastAsia="Times New Roman" w:hAnsi="Calibri" w:cs="Calibri"/>
                <w:b/>
                <w:bCs/>
                <w:color w:val="FFFFFF"/>
                <w:sz w:val="16"/>
                <w:szCs w:val="16"/>
                <w:lang w:eastAsia="en-GB"/>
              </w:rPr>
              <w:t>Service Area</w:t>
            </w:r>
          </w:p>
        </w:tc>
        <w:tc>
          <w:tcPr>
            <w:tcW w:w="3700" w:type="dxa"/>
            <w:tcBorders>
              <w:top w:val="nil"/>
              <w:left w:val="nil"/>
              <w:bottom w:val="single" w:sz="4" w:space="0" w:color="95B3D7"/>
              <w:right w:val="nil"/>
            </w:tcBorders>
            <w:shd w:val="clear" w:color="000000" w:fill="538DD5"/>
            <w:vAlign w:val="bottom"/>
            <w:hideMark/>
          </w:tcPr>
          <w:p w14:paraId="1F76AD1E" w14:textId="77777777" w:rsidR="007B6337" w:rsidRPr="007B6337" w:rsidRDefault="007B6337" w:rsidP="007B6337">
            <w:pPr>
              <w:spacing w:after="0" w:line="240" w:lineRule="auto"/>
              <w:jc w:val="center"/>
              <w:rPr>
                <w:rFonts w:ascii="Calibri" w:eastAsia="Times New Roman" w:hAnsi="Calibri" w:cs="Calibri"/>
                <w:b/>
                <w:bCs/>
                <w:color w:val="FFFFFF"/>
                <w:sz w:val="16"/>
                <w:szCs w:val="16"/>
                <w:lang w:eastAsia="en-GB"/>
              </w:rPr>
            </w:pPr>
            <w:r w:rsidRPr="007B6337">
              <w:rPr>
                <w:rFonts w:ascii="Calibri" w:eastAsia="Times New Roman" w:hAnsi="Calibri" w:cs="Calibri"/>
                <w:b/>
                <w:bCs/>
                <w:color w:val="FFFFFF"/>
                <w:sz w:val="16"/>
                <w:szCs w:val="16"/>
                <w:lang w:eastAsia="en-GB"/>
              </w:rPr>
              <w:t>Details</w:t>
            </w:r>
          </w:p>
        </w:tc>
        <w:tc>
          <w:tcPr>
            <w:tcW w:w="1140" w:type="dxa"/>
            <w:tcBorders>
              <w:top w:val="nil"/>
              <w:left w:val="nil"/>
              <w:bottom w:val="single" w:sz="4" w:space="0" w:color="95B3D7"/>
              <w:right w:val="nil"/>
            </w:tcBorders>
            <w:shd w:val="clear" w:color="000000" w:fill="538DD5"/>
            <w:vAlign w:val="bottom"/>
            <w:hideMark/>
          </w:tcPr>
          <w:p w14:paraId="26DC2381" w14:textId="77777777" w:rsidR="007B6337" w:rsidRPr="007B6337" w:rsidRDefault="007B6337" w:rsidP="007B6337">
            <w:pPr>
              <w:spacing w:after="0" w:line="240" w:lineRule="auto"/>
              <w:jc w:val="center"/>
              <w:rPr>
                <w:rFonts w:ascii="Calibri" w:eastAsia="Times New Roman" w:hAnsi="Calibri" w:cs="Calibri"/>
                <w:b/>
                <w:bCs/>
                <w:color w:val="FFFFFF"/>
                <w:sz w:val="16"/>
                <w:szCs w:val="16"/>
                <w:lang w:eastAsia="en-GB"/>
              </w:rPr>
            </w:pPr>
            <w:r w:rsidRPr="007B6337">
              <w:rPr>
                <w:rFonts w:ascii="Calibri" w:eastAsia="Times New Roman" w:hAnsi="Calibri" w:cs="Calibri"/>
                <w:b/>
                <w:bCs/>
                <w:color w:val="FFFFFF"/>
                <w:sz w:val="16"/>
                <w:szCs w:val="16"/>
                <w:lang w:eastAsia="en-GB"/>
              </w:rPr>
              <w:t>2023/24 Allocation £000s</w:t>
            </w:r>
          </w:p>
        </w:tc>
        <w:tc>
          <w:tcPr>
            <w:tcW w:w="1000" w:type="dxa"/>
            <w:tcBorders>
              <w:top w:val="nil"/>
              <w:left w:val="nil"/>
              <w:bottom w:val="single" w:sz="4" w:space="0" w:color="95B3D7"/>
              <w:right w:val="nil"/>
            </w:tcBorders>
            <w:shd w:val="clear" w:color="000000" w:fill="538DD5"/>
            <w:vAlign w:val="bottom"/>
            <w:hideMark/>
          </w:tcPr>
          <w:p w14:paraId="664AC9E7" w14:textId="77777777" w:rsidR="007B6337" w:rsidRPr="007B6337" w:rsidRDefault="007B6337" w:rsidP="007B6337">
            <w:pPr>
              <w:spacing w:after="0" w:line="240" w:lineRule="auto"/>
              <w:jc w:val="center"/>
              <w:rPr>
                <w:rFonts w:ascii="Calibri" w:eastAsia="Times New Roman" w:hAnsi="Calibri" w:cs="Calibri"/>
                <w:b/>
                <w:bCs/>
                <w:color w:val="FFFFFF"/>
                <w:sz w:val="16"/>
                <w:szCs w:val="16"/>
                <w:lang w:eastAsia="en-GB"/>
              </w:rPr>
            </w:pPr>
            <w:r w:rsidRPr="007B6337">
              <w:rPr>
                <w:rFonts w:ascii="Calibri" w:eastAsia="Times New Roman" w:hAnsi="Calibri" w:cs="Calibri"/>
                <w:b/>
                <w:bCs/>
                <w:color w:val="FFFFFF"/>
                <w:sz w:val="16"/>
                <w:szCs w:val="16"/>
                <w:lang w:eastAsia="en-GB"/>
              </w:rPr>
              <w:t>Year To Date spend 23/24 £000s</w:t>
            </w:r>
          </w:p>
        </w:tc>
        <w:tc>
          <w:tcPr>
            <w:tcW w:w="980" w:type="dxa"/>
            <w:tcBorders>
              <w:top w:val="nil"/>
              <w:left w:val="nil"/>
              <w:bottom w:val="single" w:sz="4" w:space="0" w:color="95B3D7"/>
              <w:right w:val="nil"/>
            </w:tcBorders>
            <w:shd w:val="clear" w:color="000000" w:fill="538DD5"/>
            <w:vAlign w:val="bottom"/>
            <w:hideMark/>
          </w:tcPr>
          <w:p w14:paraId="5E308C0A" w14:textId="77777777" w:rsidR="007B6337" w:rsidRPr="007B6337" w:rsidRDefault="007B6337" w:rsidP="007B6337">
            <w:pPr>
              <w:spacing w:after="0" w:line="240" w:lineRule="auto"/>
              <w:jc w:val="center"/>
              <w:rPr>
                <w:rFonts w:ascii="Calibri" w:eastAsia="Times New Roman" w:hAnsi="Calibri" w:cs="Calibri"/>
                <w:b/>
                <w:bCs/>
                <w:color w:val="FFFFFF"/>
                <w:sz w:val="16"/>
                <w:szCs w:val="16"/>
                <w:lang w:eastAsia="en-GB"/>
              </w:rPr>
            </w:pPr>
            <w:r w:rsidRPr="007B6337">
              <w:rPr>
                <w:rFonts w:ascii="Calibri" w:eastAsia="Times New Roman" w:hAnsi="Calibri" w:cs="Calibri"/>
                <w:b/>
                <w:bCs/>
                <w:color w:val="FFFFFF"/>
                <w:sz w:val="16"/>
                <w:szCs w:val="16"/>
                <w:lang w:eastAsia="en-GB"/>
              </w:rPr>
              <w:t>Committed via PO £000s</w:t>
            </w:r>
          </w:p>
        </w:tc>
      </w:tr>
      <w:tr w:rsidR="007B6337" w:rsidRPr="007B6337" w14:paraId="37D5BCD8" w14:textId="77777777" w:rsidTr="007B6337">
        <w:trPr>
          <w:trHeight w:val="285"/>
        </w:trPr>
        <w:tc>
          <w:tcPr>
            <w:tcW w:w="1540" w:type="dxa"/>
            <w:tcBorders>
              <w:top w:val="nil"/>
              <w:left w:val="nil"/>
              <w:bottom w:val="nil"/>
              <w:right w:val="nil"/>
            </w:tcBorders>
            <w:shd w:val="clear" w:color="000000" w:fill="FFFFFF"/>
            <w:noWrap/>
            <w:vAlign w:val="bottom"/>
            <w:hideMark/>
          </w:tcPr>
          <w:p w14:paraId="54DC1CE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1B4D24C2"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Estates</w:t>
            </w:r>
          </w:p>
        </w:tc>
        <w:tc>
          <w:tcPr>
            <w:tcW w:w="3700" w:type="dxa"/>
            <w:tcBorders>
              <w:top w:val="nil"/>
              <w:left w:val="nil"/>
              <w:bottom w:val="nil"/>
              <w:right w:val="nil"/>
            </w:tcBorders>
            <w:shd w:val="clear" w:color="000000" w:fill="FFFFFF"/>
            <w:vAlign w:val="bottom"/>
            <w:hideMark/>
          </w:tcPr>
          <w:p w14:paraId="7987D65A"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Clwydian House refurbishment</w:t>
            </w:r>
          </w:p>
        </w:tc>
        <w:tc>
          <w:tcPr>
            <w:tcW w:w="1140" w:type="dxa"/>
            <w:tcBorders>
              <w:top w:val="nil"/>
              <w:left w:val="nil"/>
              <w:bottom w:val="nil"/>
              <w:right w:val="nil"/>
            </w:tcBorders>
            <w:shd w:val="clear" w:color="000000" w:fill="FFFFFF"/>
            <w:noWrap/>
            <w:vAlign w:val="bottom"/>
            <w:hideMark/>
          </w:tcPr>
          <w:p w14:paraId="6B373D85"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8</w:t>
            </w:r>
          </w:p>
        </w:tc>
        <w:tc>
          <w:tcPr>
            <w:tcW w:w="1000" w:type="dxa"/>
            <w:tcBorders>
              <w:top w:val="nil"/>
              <w:left w:val="nil"/>
              <w:bottom w:val="nil"/>
              <w:right w:val="nil"/>
            </w:tcBorders>
            <w:shd w:val="clear" w:color="000000" w:fill="FFFFFF"/>
            <w:noWrap/>
            <w:vAlign w:val="bottom"/>
            <w:hideMark/>
          </w:tcPr>
          <w:p w14:paraId="413FF6DA"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4DEDD373"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61DF4F01" w14:textId="77777777" w:rsidTr="007B6337">
        <w:trPr>
          <w:trHeight w:val="420"/>
        </w:trPr>
        <w:tc>
          <w:tcPr>
            <w:tcW w:w="1540" w:type="dxa"/>
            <w:tcBorders>
              <w:top w:val="nil"/>
              <w:left w:val="nil"/>
              <w:bottom w:val="nil"/>
              <w:right w:val="nil"/>
            </w:tcBorders>
            <w:shd w:val="clear" w:color="000000" w:fill="FFFFFF"/>
            <w:noWrap/>
            <w:vAlign w:val="bottom"/>
            <w:hideMark/>
          </w:tcPr>
          <w:p w14:paraId="1DBA6AAF"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139B889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Estates</w:t>
            </w:r>
          </w:p>
        </w:tc>
        <w:tc>
          <w:tcPr>
            <w:tcW w:w="3700" w:type="dxa"/>
            <w:tcBorders>
              <w:top w:val="nil"/>
              <w:left w:val="nil"/>
              <w:bottom w:val="nil"/>
              <w:right w:val="nil"/>
            </w:tcBorders>
            <w:shd w:val="clear" w:color="000000" w:fill="FFFFFF"/>
            <w:vAlign w:val="bottom"/>
            <w:hideMark/>
          </w:tcPr>
          <w:p w14:paraId="50D44B4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Redesign floor 3 and 6 CQ2</w:t>
            </w:r>
          </w:p>
        </w:tc>
        <w:tc>
          <w:tcPr>
            <w:tcW w:w="1140" w:type="dxa"/>
            <w:tcBorders>
              <w:top w:val="nil"/>
              <w:left w:val="nil"/>
              <w:bottom w:val="nil"/>
              <w:right w:val="nil"/>
            </w:tcBorders>
            <w:shd w:val="clear" w:color="000000" w:fill="FFFFFF"/>
            <w:noWrap/>
            <w:vAlign w:val="bottom"/>
            <w:hideMark/>
          </w:tcPr>
          <w:p w14:paraId="7B5963CB"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185</w:t>
            </w:r>
          </w:p>
        </w:tc>
        <w:tc>
          <w:tcPr>
            <w:tcW w:w="1000" w:type="dxa"/>
            <w:tcBorders>
              <w:top w:val="nil"/>
              <w:left w:val="nil"/>
              <w:bottom w:val="nil"/>
              <w:right w:val="nil"/>
            </w:tcBorders>
            <w:shd w:val="clear" w:color="000000" w:fill="FFFFFF"/>
            <w:noWrap/>
            <w:vAlign w:val="bottom"/>
            <w:hideMark/>
          </w:tcPr>
          <w:p w14:paraId="2F566400"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2047143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362001C8" w14:textId="77777777" w:rsidTr="007B6337">
        <w:trPr>
          <w:trHeight w:val="285"/>
        </w:trPr>
        <w:tc>
          <w:tcPr>
            <w:tcW w:w="1540" w:type="dxa"/>
            <w:tcBorders>
              <w:top w:val="nil"/>
              <w:left w:val="nil"/>
              <w:bottom w:val="nil"/>
              <w:right w:val="nil"/>
            </w:tcBorders>
            <w:shd w:val="clear" w:color="000000" w:fill="FFFFFF"/>
            <w:noWrap/>
            <w:vAlign w:val="bottom"/>
            <w:hideMark/>
          </w:tcPr>
          <w:p w14:paraId="4EE6CF1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07A2F375"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Estates</w:t>
            </w:r>
          </w:p>
        </w:tc>
        <w:tc>
          <w:tcPr>
            <w:tcW w:w="3700" w:type="dxa"/>
            <w:tcBorders>
              <w:top w:val="nil"/>
              <w:left w:val="nil"/>
              <w:bottom w:val="nil"/>
              <w:right w:val="nil"/>
            </w:tcBorders>
            <w:shd w:val="clear" w:color="000000" w:fill="FFFFFF"/>
            <w:vAlign w:val="bottom"/>
            <w:hideMark/>
          </w:tcPr>
          <w:p w14:paraId="11628408"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Refurbish DESW North Wales</w:t>
            </w:r>
          </w:p>
        </w:tc>
        <w:tc>
          <w:tcPr>
            <w:tcW w:w="1140" w:type="dxa"/>
            <w:tcBorders>
              <w:top w:val="nil"/>
              <w:left w:val="nil"/>
              <w:bottom w:val="nil"/>
              <w:right w:val="nil"/>
            </w:tcBorders>
            <w:shd w:val="clear" w:color="000000" w:fill="FFFFFF"/>
            <w:noWrap/>
            <w:vAlign w:val="bottom"/>
            <w:hideMark/>
          </w:tcPr>
          <w:p w14:paraId="0B6FE70C"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15</w:t>
            </w:r>
          </w:p>
        </w:tc>
        <w:tc>
          <w:tcPr>
            <w:tcW w:w="1000" w:type="dxa"/>
            <w:tcBorders>
              <w:top w:val="nil"/>
              <w:left w:val="nil"/>
              <w:bottom w:val="nil"/>
              <w:right w:val="nil"/>
            </w:tcBorders>
            <w:shd w:val="clear" w:color="000000" w:fill="FFFFFF"/>
            <w:noWrap/>
            <w:vAlign w:val="bottom"/>
            <w:hideMark/>
          </w:tcPr>
          <w:p w14:paraId="5EFF7D6A"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0A7B4558"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412B0EF6" w14:textId="77777777" w:rsidTr="007B6337">
        <w:trPr>
          <w:trHeight w:val="285"/>
        </w:trPr>
        <w:tc>
          <w:tcPr>
            <w:tcW w:w="1540" w:type="dxa"/>
            <w:tcBorders>
              <w:top w:val="nil"/>
              <w:left w:val="nil"/>
              <w:bottom w:val="nil"/>
              <w:right w:val="nil"/>
            </w:tcBorders>
            <w:shd w:val="clear" w:color="000000" w:fill="FFFFFF"/>
            <w:noWrap/>
            <w:vAlign w:val="bottom"/>
            <w:hideMark/>
          </w:tcPr>
          <w:p w14:paraId="04F13412"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346744EC"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Estates</w:t>
            </w:r>
          </w:p>
        </w:tc>
        <w:tc>
          <w:tcPr>
            <w:tcW w:w="3700" w:type="dxa"/>
            <w:tcBorders>
              <w:top w:val="nil"/>
              <w:left w:val="nil"/>
              <w:bottom w:val="nil"/>
              <w:right w:val="nil"/>
            </w:tcBorders>
            <w:shd w:val="clear" w:color="000000" w:fill="FFFFFF"/>
            <w:vAlign w:val="bottom"/>
            <w:hideMark/>
          </w:tcPr>
          <w:p w14:paraId="78CBD5EA"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Radon Extraction System - BTW Wrexham</w:t>
            </w:r>
          </w:p>
        </w:tc>
        <w:tc>
          <w:tcPr>
            <w:tcW w:w="1140" w:type="dxa"/>
            <w:tcBorders>
              <w:top w:val="nil"/>
              <w:left w:val="nil"/>
              <w:bottom w:val="nil"/>
              <w:right w:val="nil"/>
            </w:tcBorders>
            <w:shd w:val="clear" w:color="000000" w:fill="FFFFFF"/>
            <w:noWrap/>
            <w:vAlign w:val="bottom"/>
            <w:hideMark/>
          </w:tcPr>
          <w:p w14:paraId="3EDA7D73"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11</w:t>
            </w:r>
          </w:p>
        </w:tc>
        <w:tc>
          <w:tcPr>
            <w:tcW w:w="1000" w:type="dxa"/>
            <w:tcBorders>
              <w:top w:val="nil"/>
              <w:left w:val="nil"/>
              <w:bottom w:val="nil"/>
              <w:right w:val="nil"/>
            </w:tcBorders>
            <w:shd w:val="clear" w:color="000000" w:fill="FFFFFF"/>
            <w:noWrap/>
            <w:vAlign w:val="bottom"/>
            <w:hideMark/>
          </w:tcPr>
          <w:p w14:paraId="5F0B7FF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573902BE"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11</w:t>
            </w:r>
          </w:p>
        </w:tc>
      </w:tr>
      <w:tr w:rsidR="007B6337" w:rsidRPr="007B6337" w14:paraId="04A75863" w14:textId="77777777" w:rsidTr="007B6337">
        <w:trPr>
          <w:trHeight w:val="285"/>
        </w:trPr>
        <w:tc>
          <w:tcPr>
            <w:tcW w:w="1540" w:type="dxa"/>
            <w:tcBorders>
              <w:top w:val="nil"/>
              <w:left w:val="nil"/>
              <w:bottom w:val="nil"/>
              <w:right w:val="nil"/>
            </w:tcBorders>
            <w:shd w:val="clear" w:color="000000" w:fill="FFFFFF"/>
            <w:noWrap/>
            <w:vAlign w:val="bottom"/>
            <w:hideMark/>
          </w:tcPr>
          <w:p w14:paraId="2BE9C856"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42B76455"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w:t>
            </w:r>
          </w:p>
        </w:tc>
        <w:tc>
          <w:tcPr>
            <w:tcW w:w="3700" w:type="dxa"/>
            <w:tcBorders>
              <w:top w:val="nil"/>
              <w:left w:val="nil"/>
              <w:bottom w:val="nil"/>
              <w:right w:val="nil"/>
            </w:tcBorders>
            <w:shd w:val="clear" w:color="000000" w:fill="FFFFFF"/>
            <w:vAlign w:val="bottom"/>
            <w:hideMark/>
          </w:tcPr>
          <w:p w14:paraId="1090E999"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 xml:space="preserve">DPW Medical CSW hardware upgrade - </w:t>
            </w:r>
            <w:proofErr w:type="spellStart"/>
            <w:r w:rsidRPr="007B6337">
              <w:rPr>
                <w:rFonts w:ascii="Calibri" w:eastAsia="Times New Roman" w:hAnsi="Calibri" w:cs="Calibri"/>
                <w:sz w:val="16"/>
                <w:szCs w:val="16"/>
                <w:lang w:eastAsia="en-GB"/>
              </w:rPr>
              <w:t>b/f</w:t>
            </w:r>
            <w:proofErr w:type="spellEnd"/>
            <w:r w:rsidRPr="007B6337">
              <w:rPr>
                <w:rFonts w:ascii="Calibri" w:eastAsia="Times New Roman" w:hAnsi="Calibri" w:cs="Calibri"/>
                <w:sz w:val="16"/>
                <w:szCs w:val="16"/>
                <w:lang w:eastAsia="en-GB"/>
              </w:rPr>
              <w:t xml:space="preserve"> from 22/23</w:t>
            </w:r>
          </w:p>
        </w:tc>
        <w:tc>
          <w:tcPr>
            <w:tcW w:w="1140" w:type="dxa"/>
            <w:tcBorders>
              <w:top w:val="nil"/>
              <w:left w:val="nil"/>
              <w:bottom w:val="nil"/>
              <w:right w:val="nil"/>
            </w:tcBorders>
            <w:shd w:val="clear" w:color="000000" w:fill="FFFFFF"/>
            <w:noWrap/>
            <w:vAlign w:val="bottom"/>
            <w:hideMark/>
          </w:tcPr>
          <w:p w14:paraId="225E4875"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5</w:t>
            </w:r>
          </w:p>
        </w:tc>
        <w:tc>
          <w:tcPr>
            <w:tcW w:w="1000" w:type="dxa"/>
            <w:tcBorders>
              <w:top w:val="nil"/>
              <w:left w:val="nil"/>
              <w:bottom w:val="nil"/>
              <w:right w:val="nil"/>
            </w:tcBorders>
            <w:shd w:val="clear" w:color="000000" w:fill="FFFFFF"/>
            <w:noWrap/>
            <w:vAlign w:val="bottom"/>
            <w:hideMark/>
          </w:tcPr>
          <w:p w14:paraId="160E7AFC"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4490DE2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5</w:t>
            </w:r>
          </w:p>
        </w:tc>
      </w:tr>
      <w:tr w:rsidR="007B6337" w:rsidRPr="007B6337" w14:paraId="2A216430" w14:textId="77777777" w:rsidTr="007B6337">
        <w:trPr>
          <w:trHeight w:val="285"/>
        </w:trPr>
        <w:tc>
          <w:tcPr>
            <w:tcW w:w="1540" w:type="dxa"/>
            <w:tcBorders>
              <w:top w:val="nil"/>
              <w:left w:val="nil"/>
              <w:bottom w:val="nil"/>
              <w:right w:val="nil"/>
            </w:tcBorders>
            <w:shd w:val="clear" w:color="000000" w:fill="FFFFFF"/>
            <w:noWrap/>
            <w:vAlign w:val="bottom"/>
            <w:hideMark/>
          </w:tcPr>
          <w:p w14:paraId="22F675C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641031E5"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w:t>
            </w:r>
          </w:p>
        </w:tc>
        <w:tc>
          <w:tcPr>
            <w:tcW w:w="3700" w:type="dxa"/>
            <w:tcBorders>
              <w:top w:val="nil"/>
              <w:left w:val="nil"/>
              <w:bottom w:val="nil"/>
              <w:right w:val="nil"/>
            </w:tcBorders>
            <w:shd w:val="clear" w:color="000000" w:fill="FFFFFF"/>
            <w:vAlign w:val="bottom"/>
            <w:hideMark/>
          </w:tcPr>
          <w:p w14:paraId="5C5714A7"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Replace Logic E9 Ultrasound Machine</w:t>
            </w:r>
          </w:p>
        </w:tc>
        <w:tc>
          <w:tcPr>
            <w:tcW w:w="1140" w:type="dxa"/>
            <w:tcBorders>
              <w:top w:val="nil"/>
              <w:left w:val="nil"/>
              <w:bottom w:val="nil"/>
              <w:right w:val="nil"/>
            </w:tcBorders>
            <w:shd w:val="clear" w:color="000000" w:fill="FFFFFF"/>
            <w:noWrap/>
            <w:vAlign w:val="bottom"/>
            <w:hideMark/>
          </w:tcPr>
          <w:p w14:paraId="13C02B2E"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66</w:t>
            </w:r>
          </w:p>
        </w:tc>
        <w:tc>
          <w:tcPr>
            <w:tcW w:w="1000" w:type="dxa"/>
            <w:tcBorders>
              <w:top w:val="nil"/>
              <w:left w:val="nil"/>
              <w:bottom w:val="nil"/>
              <w:right w:val="nil"/>
            </w:tcBorders>
            <w:shd w:val="clear" w:color="000000" w:fill="FFFFFF"/>
            <w:noWrap/>
            <w:vAlign w:val="bottom"/>
            <w:hideMark/>
          </w:tcPr>
          <w:p w14:paraId="4E453563"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501E013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15239BB5" w14:textId="77777777" w:rsidTr="007B6337">
        <w:trPr>
          <w:trHeight w:val="285"/>
        </w:trPr>
        <w:tc>
          <w:tcPr>
            <w:tcW w:w="1540" w:type="dxa"/>
            <w:tcBorders>
              <w:top w:val="nil"/>
              <w:left w:val="nil"/>
              <w:bottom w:val="nil"/>
              <w:right w:val="nil"/>
            </w:tcBorders>
            <w:shd w:val="clear" w:color="000000" w:fill="FFFFFF"/>
            <w:noWrap/>
            <w:vAlign w:val="bottom"/>
            <w:hideMark/>
          </w:tcPr>
          <w:p w14:paraId="5E0D4AA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3EF67C08"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w:t>
            </w:r>
          </w:p>
        </w:tc>
        <w:tc>
          <w:tcPr>
            <w:tcW w:w="3700" w:type="dxa"/>
            <w:tcBorders>
              <w:top w:val="nil"/>
              <w:left w:val="nil"/>
              <w:bottom w:val="nil"/>
              <w:right w:val="nil"/>
            </w:tcBorders>
            <w:shd w:val="clear" w:color="000000" w:fill="FFFFFF"/>
            <w:vAlign w:val="bottom"/>
            <w:hideMark/>
          </w:tcPr>
          <w:p w14:paraId="110106B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Replacement Lab Temperature Monitoring System</w:t>
            </w:r>
          </w:p>
        </w:tc>
        <w:tc>
          <w:tcPr>
            <w:tcW w:w="1140" w:type="dxa"/>
            <w:tcBorders>
              <w:top w:val="nil"/>
              <w:left w:val="nil"/>
              <w:bottom w:val="nil"/>
              <w:right w:val="nil"/>
            </w:tcBorders>
            <w:shd w:val="clear" w:color="000000" w:fill="FFFFFF"/>
            <w:noWrap/>
            <w:vAlign w:val="bottom"/>
            <w:hideMark/>
          </w:tcPr>
          <w:p w14:paraId="6F6A6839"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9</w:t>
            </w:r>
          </w:p>
        </w:tc>
        <w:tc>
          <w:tcPr>
            <w:tcW w:w="1000" w:type="dxa"/>
            <w:tcBorders>
              <w:top w:val="nil"/>
              <w:left w:val="nil"/>
              <w:bottom w:val="nil"/>
              <w:right w:val="nil"/>
            </w:tcBorders>
            <w:shd w:val="clear" w:color="000000" w:fill="FFFFFF"/>
            <w:noWrap/>
            <w:vAlign w:val="bottom"/>
            <w:hideMark/>
          </w:tcPr>
          <w:p w14:paraId="602D4E30"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451D6E7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5A25D67E" w14:textId="77777777" w:rsidTr="007B6337">
        <w:trPr>
          <w:trHeight w:val="285"/>
        </w:trPr>
        <w:tc>
          <w:tcPr>
            <w:tcW w:w="1540" w:type="dxa"/>
            <w:tcBorders>
              <w:top w:val="nil"/>
              <w:left w:val="nil"/>
              <w:bottom w:val="nil"/>
              <w:right w:val="nil"/>
            </w:tcBorders>
            <w:shd w:val="clear" w:color="000000" w:fill="FFFFFF"/>
            <w:noWrap/>
            <w:vAlign w:val="bottom"/>
            <w:hideMark/>
          </w:tcPr>
          <w:p w14:paraId="1219256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69BBBDAC"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w:t>
            </w:r>
          </w:p>
        </w:tc>
        <w:tc>
          <w:tcPr>
            <w:tcW w:w="3700" w:type="dxa"/>
            <w:tcBorders>
              <w:top w:val="nil"/>
              <w:left w:val="nil"/>
              <w:bottom w:val="nil"/>
              <w:right w:val="nil"/>
            </w:tcBorders>
            <w:shd w:val="clear" w:color="000000" w:fill="FFFFFF"/>
            <w:vAlign w:val="bottom"/>
            <w:hideMark/>
          </w:tcPr>
          <w:p w14:paraId="62685B9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Replace Radiation Detector</w:t>
            </w:r>
          </w:p>
        </w:tc>
        <w:tc>
          <w:tcPr>
            <w:tcW w:w="1140" w:type="dxa"/>
            <w:tcBorders>
              <w:top w:val="nil"/>
              <w:left w:val="nil"/>
              <w:bottom w:val="nil"/>
              <w:right w:val="nil"/>
            </w:tcBorders>
            <w:shd w:val="clear" w:color="000000" w:fill="FFFFFF"/>
            <w:noWrap/>
            <w:vAlign w:val="bottom"/>
            <w:hideMark/>
          </w:tcPr>
          <w:p w14:paraId="588F2744"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17</w:t>
            </w:r>
          </w:p>
        </w:tc>
        <w:tc>
          <w:tcPr>
            <w:tcW w:w="1000" w:type="dxa"/>
            <w:tcBorders>
              <w:top w:val="nil"/>
              <w:left w:val="nil"/>
              <w:bottom w:val="nil"/>
              <w:right w:val="nil"/>
            </w:tcBorders>
            <w:shd w:val="clear" w:color="000000" w:fill="FFFFFF"/>
            <w:noWrap/>
            <w:vAlign w:val="bottom"/>
            <w:hideMark/>
          </w:tcPr>
          <w:p w14:paraId="06E2535E"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33A4F3B3"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08EEBE22" w14:textId="77777777" w:rsidTr="007B6337">
        <w:trPr>
          <w:trHeight w:val="285"/>
        </w:trPr>
        <w:tc>
          <w:tcPr>
            <w:tcW w:w="1540" w:type="dxa"/>
            <w:tcBorders>
              <w:top w:val="nil"/>
              <w:left w:val="nil"/>
              <w:bottom w:val="nil"/>
              <w:right w:val="nil"/>
            </w:tcBorders>
            <w:shd w:val="clear" w:color="000000" w:fill="FFFFFF"/>
            <w:noWrap/>
            <w:vAlign w:val="bottom"/>
            <w:hideMark/>
          </w:tcPr>
          <w:p w14:paraId="78A2900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0F7BC70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w:t>
            </w:r>
          </w:p>
        </w:tc>
        <w:tc>
          <w:tcPr>
            <w:tcW w:w="3700" w:type="dxa"/>
            <w:tcBorders>
              <w:top w:val="nil"/>
              <w:left w:val="nil"/>
              <w:bottom w:val="nil"/>
              <w:right w:val="nil"/>
            </w:tcBorders>
            <w:shd w:val="clear" w:color="000000" w:fill="FFFFFF"/>
            <w:vAlign w:val="bottom"/>
            <w:hideMark/>
          </w:tcPr>
          <w:p w14:paraId="1A8F9F87"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Redecoration/Building Maintenance (BTW Cardiff)</w:t>
            </w:r>
          </w:p>
        </w:tc>
        <w:tc>
          <w:tcPr>
            <w:tcW w:w="1140" w:type="dxa"/>
            <w:tcBorders>
              <w:top w:val="nil"/>
              <w:left w:val="nil"/>
              <w:bottom w:val="nil"/>
              <w:right w:val="nil"/>
            </w:tcBorders>
            <w:shd w:val="clear" w:color="000000" w:fill="FFFFFF"/>
            <w:noWrap/>
            <w:vAlign w:val="bottom"/>
            <w:hideMark/>
          </w:tcPr>
          <w:p w14:paraId="12E7D02B"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7</w:t>
            </w:r>
          </w:p>
        </w:tc>
        <w:tc>
          <w:tcPr>
            <w:tcW w:w="1000" w:type="dxa"/>
            <w:tcBorders>
              <w:top w:val="nil"/>
              <w:left w:val="nil"/>
              <w:bottom w:val="nil"/>
              <w:right w:val="nil"/>
            </w:tcBorders>
            <w:shd w:val="clear" w:color="000000" w:fill="FFFFFF"/>
            <w:noWrap/>
            <w:vAlign w:val="bottom"/>
            <w:hideMark/>
          </w:tcPr>
          <w:p w14:paraId="6229B818"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75884C94"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21424D0E" w14:textId="77777777" w:rsidTr="007B6337">
        <w:trPr>
          <w:trHeight w:val="285"/>
        </w:trPr>
        <w:tc>
          <w:tcPr>
            <w:tcW w:w="1540" w:type="dxa"/>
            <w:tcBorders>
              <w:top w:val="nil"/>
              <w:left w:val="nil"/>
              <w:bottom w:val="nil"/>
              <w:right w:val="nil"/>
            </w:tcBorders>
            <w:shd w:val="clear" w:color="000000" w:fill="FFFFFF"/>
            <w:noWrap/>
            <w:vAlign w:val="bottom"/>
            <w:hideMark/>
          </w:tcPr>
          <w:p w14:paraId="4A00D546"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1D02BDBE"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w:t>
            </w:r>
          </w:p>
        </w:tc>
        <w:tc>
          <w:tcPr>
            <w:tcW w:w="3700" w:type="dxa"/>
            <w:tcBorders>
              <w:top w:val="nil"/>
              <w:left w:val="nil"/>
              <w:bottom w:val="nil"/>
              <w:right w:val="nil"/>
            </w:tcBorders>
            <w:shd w:val="clear" w:color="000000" w:fill="FFFFFF"/>
            <w:vAlign w:val="bottom"/>
            <w:hideMark/>
          </w:tcPr>
          <w:p w14:paraId="0D35D74D"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Tablets for Screening User Experience</w:t>
            </w:r>
          </w:p>
        </w:tc>
        <w:tc>
          <w:tcPr>
            <w:tcW w:w="1140" w:type="dxa"/>
            <w:tcBorders>
              <w:top w:val="nil"/>
              <w:left w:val="nil"/>
              <w:bottom w:val="nil"/>
              <w:right w:val="nil"/>
            </w:tcBorders>
            <w:shd w:val="clear" w:color="000000" w:fill="FFFFFF"/>
            <w:noWrap/>
            <w:vAlign w:val="bottom"/>
            <w:hideMark/>
          </w:tcPr>
          <w:p w14:paraId="65915E11"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17</w:t>
            </w:r>
          </w:p>
        </w:tc>
        <w:tc>
          <w:tcPr>
            <w:tcW w:w="1000" w:type="dxa"/>
            <w:tcBorders>
              <w:top w:val="nil"/>
              <w:left w:val="nil"/>
              <w:bottom w:val="nil"/>
              <w:right w:val="nil"/>
            </w:tcBorders>
            <w:shd w:val="clear" w:color="000000" w:fill="FFFFFF"/>
            <w:noWrap/>
            <w:vAlign w:val="bottom"/>
            <w:hideMark/>
          </w:tcPr>
          <w:p w14:paraId="14D29BC1"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6EADEBF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2C9D8E9F" w14:textId="77777777" w:rsidTr="007B6337">
        <w:trPr>
          <w:trHeight w:val="285"/>
        </w:trPr>
        <w:tc>
          <w:tcPr>
            <w:tcW w:w="1540" w:type="dxa"/>
            <w:tcBorders>
              <w:top w:val="nil"/>
              <w:left w:val="nil"/>
              <w:bottom w:val="nil"/>
              <w:right w:val="nil"/>
            </w:tcBorders>
            <w:shd w:val="clear" w:color="000000" w:fill="FFFFFF"/>
            <w:noWrap/>
            <w:vAlign w:val="bottom"/>
            <w:hideMark/>
          </w:tcPr>
          <w:p w14:paraId="0792E257"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2901C55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Microbiology</w:t>
            </w:r>
          </w:p>
        </w:tc>
        <w:tc>
          <w:tcPr>
            <w:tcW w:w="3700" w:type="dxa"/>
            <w:tcBorders>
              <w:top w:val="nil"/>
              <w:left w:val="nil"/>
              <w:bottom w:val="nil"/>
              <w:right w:val="nil"/>
            </w:tcBorders>
            <w:shd w:val="clear" w:color="000000" w:fill="FFFFFF"/>
            <w:vAlign w:val="bottom"/>
            <w:hideMark/>
          </w:tcPr>
          <w:p w14:paraId="43FBD0F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New Cold Room</w:t>
            </w:r>
          </w:p>
        </w:tc>
        <w:tc>
          <w:tcPr>
            <w:tcW w:w="1140" w:type="dxa"/>
            <w:tcBorders>
              <w:top w:val="nil"/>
              <w:left w:val="nil"/>
              <w:bottom w:val="nil"/>
              <w:right w:val="nil"/>
            </w:tcBorders>
            <w:shd w:val="clear" w:color="000000" w:fill="FFFFFF"/>
            <w:noWrap/>
            <w:vAlign w:val="bottom"/>
            <w:hideMark/>
          </w:tcPr>
          <w:p w14:paraId="2E8BE54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43</w:t>
            </w:r>
          </w:p>
        </w:tc>
        <w:tc>
          <w:tcPr>
            <w:tcW w:w="1000" w:type="dxa"/>
            <w:tcBorders>
              <w:top w:val="nil"/>
              <w:left w:val="nil"/>
              <w:bottom w:val="nil"/>
              <w:right w:val="nil"/>
            </w:tcBorders>
            <w:shd w:val="clear" w:color="000000" w:fill="FFFFFF"/>
            <w:noWrap/>
            <w:vAlign w:val="bottom"/>
            <w:hideMark/>
          </w:tcPr>
          <w:p w14:paraId="47E796F4"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1A96F765"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2314638D" w14:textId="77777777" w:rsidTr="007B6337">
        <w:trPr>
          <w:trHeight w:val="285"/>
        </w:trPr>
        <w:tc>
          <w:tcPr>
            <w:tcW w:w="1540" w:type="dxa"/>
            <w:tcBorders>
              <w:top w:val="nil"/>
              <w:left w:val="nil"/>
              <w:bottom w:val="nil"/>
              <w:right w:val="nil"/>
            </w:tcBorders>
            <w:shd w:val="clear" w:color="000000" w:fill="FFFFFF"/>
            <w:noWrap/>
            <w:vAlign w:val="bottom"/>
            <w:hideMark/>
          </w:tcPr>
          <w:p w14:paraId="337534B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3273365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Microbiology</w:t>
            </w:r>
          </w:p>
        </w:tc>
        <w:tc>
          <w:tcPr>
            <w:tcW w:w="3700" w:type="dxa"/>
            <w:tcBorders>
              <w:top w:val="nil"/>
              <w:left w:val="nil"/>
              <w:bottom w:val="nil"/>
              <w:right w:val="nil"/>
            </w:tcBorders>
            <w:shd w:val="clear" w:color="000000" w:fill="FFFFFF"/>
            <w:vAlign w:val="bottom"/>
            <w:hideMark/>
          </w:tcPr>
          <w:p w14:paraId="08F9028D"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Air conditioning units</w:t>
            </w:r>
          </w:p>
        </w:tc>
        <w:tc>
          <w:tcPr>
            <w:tcW w:w="1140" w:type="dxa"/>
            <w:tcBorders>
              <w:top w:val="nil"/>
              <w:left w:val="nil"/>
              <w:bottom w:val="nil"/>
              <w:right w:val="nil"/>
            </w:tcBorders>
            <w:shd w:val="clear" w:color="000000" w:fill="FFFFFF"/>
            <w:noWrap/>
            <w:vAlign w:val="bottom"/>
            <w:hideMark/>
          </w:tcPr>
          <w:p w14:paraId="53E38542"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10</w:t>
            </w:r>
          </w:p>
        </w:tc>
        <w:tc>
          <w:tcPr>
            <w:tcW w:w="1000" w:type="dxa"/>
            <w:tcBorders>
              <w:top w:val="nil"/>
              <w:left w:val="nil"/>
              <w:bottom w:val="nil"/>
              <w:right w:val="nil"/>
            </w:tcBorders>
            <w:shd w:val="clear" w:color="000000" w:fill="FFFFFF"/>
            <w:noWrap/>
            <w:vAlign w:val="bottom"/>
            <w:hideMark/>
          </w:tcPr>
          <w:p w14:paraId="5A7C0AFE"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63BEA031"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8</w:t>
            </w:r>
          </w:p>
        </w:tc>
      </w:tr>
      <w:tr w:rsidR="007B6337" w:rsidRPr="007B6337" w14:paraId="1B01A6BA" w14:textId="77777777" w:rsidTr="007B6337">
        <w:trPr>
          <w:trHeight w:val="285"/>
        </w:trPr>
        <w:tc>
          <w:tcPr>
            <w:tcW w:w="1540" w:type="dxa"/>
            <w:tcBorders>
              <w:top w:val="nil"/>
              <w:left w:val="nil"/>
              <w:bottom w:val="nil"/>
              <w:right w:val="nil"/>
            </w:tcBorders>
            <w:shd w:val="clear" w:color="000000" w:fill="FFFFFF"/>
            <w:noWrap/>
            <w:vAlign w:val="bottom"/>
            <w:hideMark/>
          </w:tcPr>
          <w:p w14:paraId="603BD357"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7227968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Microbiology</w:t>
            </w:r>
          </w:p>
        </w:tc>
        <w:tc>
          <w:tcPr>
            <w:tcW w:w="3700" w:type="dxa"/>
            <w:tcBorders>
              <w:top w:val="nil"/>
              <w:left w:val="nil"/>
              <w:bottom w:val="nil"/>
              <w:right w:val="nil"/>
            </w:tcBorders>
            <w:shd w:val="clear" w:color="000000" w:fill="FFFFFF"/>
            <w:vAlign w:val="bottom"/>
            <w:hideMark/>
          </w:tcPr>
          <w:p w14:paraId="73C5D44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Upright Microscope with digital camera</w:t>
            </w:r>
          </w:p>
        </w:tc>
        <w:tc>
          <w:tcPr>
            <w:tcW w:w="1140" w:type="dxa"/>
            <w:tcBorders>
              <w:top w:val="nil"/>
              <w:left w:val="nil"/>
              <w:bottom w:val="nil"/>
              <w:right w:val="nil"/>
            </w:tcBorders>
            <w:shd w:val="clear" w:color="000000" w:fill="FFFFFF"/>
            <w:noWrap/>
            <w:vAlign w:val="bottom"/>
            <w:hideMark/>
          </w:tcPr>
          <w:p w14:paraId="076D02DB"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13</w:t>
            </w:r>
          </w:p>
        </w:tc>
        <w:tc>
          <w:tcPr>
            <w:tcW w:w="1000" w:type="dxa"/>
            <w:tcBorders>
              <w:top w:val="nil"/>
              <w:left w:val="nil"/>
              <w:bottom w:val="nil"/>
              <w:right w:val="nil"/>
            </w:tcBorders>
            <w:shd w:val="clear" w:color="000000" w:fill="FFFFFF"/>
            <w:noWrap/>
            <w:vAlign w:val="bottom"/>
            <w:hideMark/>
          </w:tcPr>
          <w:p w14:paraId="7C13506A"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0C00EFF1"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436ADBF4" w14:textId="77777777" w:rsidTr="007B6337">
        <w:trPr>
          <w:trHeight w:val="285"/>
        </w:trPr>
        <w:tc>
          <w:tcPr>
            <w:tcW w:w="1540" w:type="dxa"/>
            <w:tcBorders>
              <w:top w:val="nil"/>
              <w:left w:val="nil"/>
              <w:bottom w:val="nil"/>
              <w:right w:val="nil"/>
            </w:tcBorders>
            <w:shd w:val="clear" w:color="000000" w:fill="FFFFFF"/>
            <w:noWrap/>
            <w:vAlign w:val="bottom"/>
            <w:hideMark/>
          </w:tcPr>
          <w:p w14:paraId="2965ED90"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4657656F"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Microbiology</w:t>
            </w:r>
          </w:p>
        </w:tc>
        <w:tc>
          <w:tcPr>
            <w:tcW w:w="3700" w:type="dxa"/>
            <w:tcBorders>
              <w:top w:val="nil"/>
              <w:left w:val="nil"/>
              <w:bottom w:val="nil"/>
              <w:right w:val="nil"/>
            </w:tcBorders>
            <w:shd w:val="clear" w:color="000000" w:fill="FFFFFF"/>
            <w:vAlign w:val="bottom"/>
            <w:hideMark/>
          </w:tcPr>
          <w:p w14:paraId="21DB2F0A"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Eddy Jet 2 spiral platter</w:t>
            </w:r>
          </w:p>
        </w:tc>
        <w:tc>
          <w:tcPr>
            <w:tcW w:w="1140" w:type="dxa"/>
            <w:tcBorders>
              <w:top w:val="nil"/>
              <w:left w:val="nil"/>
              <w:bottom w:val="nil"/>
              <w:right w:val="nil"/>
            </w:tcBorders>
            <w:shd w:val="clear" w:color="000000" w:fill="FFFFFF"/>
            <w:noWrap/>
            <w:vAlign w:val="bottom"/>
            <w:hideMark/>
          </w:tcPr>
          <w:p w14:paraId="70A852B2"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16</w:t>
            </w:r>
          </w:p>
        </w:tc>
        <w:tc>
          <w:tcPr>
            <w:tcW w:w="1000" w:type="dxa"/>
            <w:tcBorders>
              <w:top w:val="nil"/>
              <w:left w:val="nil"/>
              <w:bottom w:val="nil"/>
              <w:right w:val="nil"/>
            </w:tcBorders>
            <w:shd w:val="clear" w:color="000000" w:fill="FFFFFF"/>
            <w:noWrap/>
            <w:vAlign w:val="bottom"/>
            <w:hideMark/>
          </w:tcPr>
          <w:p w14:paraId="04795C1F"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3ECFC2A4"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37CDA8E1" w14:textId="77777777" w:rsidTr="007B6337">
        <w:trPr>
          <w:trHeight w:val="285"/>
        </w:trPr>
        <w:tc>
          <w:tcPr>
            <w:tcW w:w="1540" w:type="dxa"/>
            <w:tcBorders>
              <w:top w:val="nil"/>
              <w:left w:val="nil"/>
              <w:bottom w:val="nil"/>
              <w:right w:val="nil"/>
            </w:tcBorders>
            <w:shd w:val="clear" w:color="000000" w:fill="FFFFFF"/>
            <w:noWrap/>
            <w:vAlign w:val="bottom"/>
            <w:hideMark/>
          </w:tcPr>
          <w:p w14:paraId="7584F954"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095DF59E"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74A469AA"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 xml:space="preserve">Clinical printers - </w:t>
            </w:r>
            <w:proofErr w:type="spellStart"/>
            <w:r w:rsidRPr="007B6337">
              <w:rPr>
                <w:rFonts w:ascii="Calibri" w:eastAsia="Times New Roman" w:hAnsi="Calibri" w:cs="Calibri"/>
                <w:sz w:val="16"/>
                <w:szCs w:val="16"/>
                <w:lang w:eastAsia="en-GB"/>
              </w:rPr>
              <w:t>b/f</w:t>
            </w:r>
            <w:proofErr w:type="spellEnd"/>
            <w:r w:rsidRPr="007B6337">
              <w:rPr>
                <w:rFonts w:ascii="Calibri" w:eastAsia="Times New Roman" w:hAnsi="Calibri" w:cs="Calibri"/>
                <w:sz w:val="16"/>
                <w:szCs w:val="16"/>
                <w:lang w:eastAsia="en-GB"/>
              </w:rPr>
              <w:t xml:space="preserve"> from 22/23</w:t>
            </w:r>
          </w:p>
        </w:tc>
        <w:tc>
          <w:tcPr>
            <w:tcW w:w="1140" w:type="dxa"/>
            <w:tcBorders>
              <w:top w:val="nil"/>
              <w:left w:val="nil"/>
              <w:bottom w:val="nil"/>
              <w:right w:val="nil"/>
            </w:tcBorders>
            <w:shd w:val="clear" w:color="000000" w:fill="FFFFFF"/>
            <w:noWrap/>
            <w:vAlign w:val="bottom"/>
            <w:hideMark/>
          </w:tcPr>
          <w:p w14:paraId="62769298"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w:t>
            </w:r>
          </w:p>
        </w:tc>
        <w:tc>
          <w:tcPr>
            <w:tcW w:w="1000" w:type="dxa"/>
            <w:tcBorders>
              <w:top w:val="nil"/>
              <w:left w:val="nil"/>
              <w:bottom w:val="nil"/>
              <w:right w:val="nil"/>
            </w:tcBorders>
            <w:shd w:val="clear" w:color="000000" w:fill="FFFFFF"/>
            <w:noWrap/>
            <w:vAlign w:val="bottom"/>
            <w:hideMark/>
          </w:tcPr>
          <w:p w14:paraId="79E2CA8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w:t>
            </w:r>
          </w:p>
        </w:tc>
        <w:tc>
          <w:tcPr>
            <w:tcW w:w="980" w:type="dxa"/>
            <w:tcBorders>
              <w:top w:val="nil"/>
              <w:left w:val="nil"/>
              <w:bottom w:val="nil"/>
              <w:right w:val="nil"/>
            </w:tcBorders>
            <w:shd w:val="clear" w:color="000000" w:fill="FFFFFF"/>
            <w:noWrap/>
            <w:vAlign w:val="bottom"/>
            <w:hideMark/>
          </w:tcPr>
          <w:p w14:paraId="0C8079CF"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2DFC9498" w14:textId="77777777" w:rsidTr="007B6337">
        <w:trPr>
          <w:trHeight w:val="285"/>
        </w:trPr>
        <w:tc>
          <w:tcPr>
            <w:tcW w:w="1540" w:type="dxa"/>
            <w:tcBorders>
              <w:top w:val="nil"/>
              <w:left w:val="nil"/>
              <w:bottom w:val="nil"/>
              <w:right w:val="nil"/>
            </w:tcBorders>
            <w:shd w:val="clear" w:color="000000" w:fill="FFFFFF"/>
            <w:noWrap/>
            <w:vAlign w:val="bottom"/>
            <w:hideMark/>
          </w:tcPr>
          <w:p w14:paraId="67D49FC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630329B4"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0B63BB0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IT equipment for new posts</w:t>
            </w:r>
          </w:p>
        </w:tc>
        <w:tc>
          <w:tcPr>
            <w:tcW w:w="1140" w:type="dxa"/>
            <w:tcBorders>
              <w:top w:val="nil"/>
              <w:left w:val="nil"/>
              <w:bottom w:val="nil"/>
              <w:right w:val="nil"/>
            </w:tcBorders>
            <w:shd w:val="clear" w:color="000000" w:fill="FFFFFF"/>
            <w:noWrap/>
            <w:vAlign w:val="bottom"/>
            <w:hideMark/>
          </w:tcPr>
          <w:p w14:paraId="0C09DC53"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35</w:t>
            </w:r>
          </w:p>
        </w:tc>
        <w:tc>
          <w:tcPr>
            <w:tcW w:w="1000" w:type="dxa"/>
            <w:tcBorders>
              <w:top w:val="nil"/>
              <w:left w:val="nil"/>
              <w:bottom w:val="nil"/>
              <w:right w:val="nil"/>
            </w:tcBorders>
            <w:shd w:val="clear" w:color="000000" w:fill="FFFFFF"/>
            <w:noWrap/>
            <w:vAlign w:val="bottom"/>
            <w:hideMark/>
          </w:tcPr>
          <w:p w14:paraId="7156102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0DB68442"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10721C4E" w14:textId="77777777" w:rsidTr="007B6337">
        <w:trPr>
          <w:trHeight w:val="285"/>
        </w:trPr>
        <w:tc>
          <w:tcPr>
            <w:tcW w:w="1540" w:type="dxa"/>
            <w:tcBorders>
              <w:top w:val="nil"/>
              <w:left w:val="nil"/>
              <w:bottom w:val="nil"/>
              <w:right w:val="nil"/>
            </w:tcBorders>
            <w:shd w:val="clear" w:color="000000" w:fill="FFFFFF"/>
            <w:noWrap/>
            <w:vAlign w:val="bottom"/>
            <w:hideMark/>
          </w:tcPr>
          <w:p w14:paraId="4DDD6309"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412D259D"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7C08CD9A"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Desktop PC Replacement Programme</w:t>
            </w:r>
          </w:p>
        </w:tc>
        <w:tc>
          <w:tcPr>
            <w:tcW w:w="1140" w:type="dxa"/>
            <w:tcBorders>
              <w:top w:val="nil"/>
              <w:left w:val="nil"/>
              <w:bottom w:val="nil"/>
              <w:right w:val="nil"/>
            </w:tcBorders>
            <w:shd w:val="clear" w:color="000000" w:fill="FFFFFF"/>
            <w:noWrap/>
            <w:vAlign w:val="bottom"/>
            <w:hideMark/>
          </w:tcPr>
          <w:p w14:paraId="78C4776A"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156</w:t>
            </w:r>
          </w:p>
        </w:tc>
        <w:tc>
          <w:tcPr>
            <w:tcW w:w="1000" w:type="dxa"/>
            <w:tcBorders>
              <w:top w:val="nil"/>
              <w:left w:val="nil"/>
              <w:bottom w:val="nil"/>
              <w:right w:val="nil"/>
            </w:tcBorders>
            <w:shd w:val="clear" w:color="000000" w:fill="FFFFFF"/>
            <w:noWrap/>
            <w:vAlign w:val="bottom"/>
            <w:hideMark/>
          </w:tcPr>
          <w:p w14:paraId="2426220F"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65F5595C"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43DA1FEA" w14:textId="77777777" w:rsidTr="007B6337">
        <w:trPr>
          <w:trHeight w:val="285"/>
        </w:trPr>
        <w:tc>
          <w:tcPr>
            <w:tcW w:w="1540" w:type="dxa"/>
            <w:tcBorders>
              <w:top w:val="nil"/>
              <w:left w:val="nil"/>
              <w:bottom w:val="nil"/>
              <w:right w:val="nil"/>
            </w:tcBorders>
            <w:shd w:val="clear" w:color="000000" w:fill="FFFFFF"/>
            <w:noWrap/>
            <w:vAlign w:val="bottom"/>
            <w:hideMark/>
          </w:tcPr>
          <w:p w14:paraId="04B495CF"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1EE3E5E4"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27F71E71"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Tarian improvement</w:t>
            </w:r>
          </w:p>
        </w:tc>
        <w:tc>
          <w:tcPr>
            <w:tcW w:w="1140" w:type="dxa"/>
            <w:tcBorders>
              <w:top w:val="nil"/>
              <w:left w:val="nil"/>
              <w:bottom w:val="nil"/>
              <w:right w:val="nil"/>
            </w:tcBorders>
            <w:shd w:val="clear" w:color="000000" w:fill="FFFFFF"/>
            <w:noWrap/>
            <w:vAlign w:val="bottom"/>
            <w:hideMark/>
          </w:tcPr>
          <w:p w14:paraId="4E579AE2"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60</w:t>
            </w:r>
          </w:p>
        </w:tc>
        <w:tc>
          <w:tcPr>
            <w:tcW w:w="1000" w:type="dxa"/>
            <w:tcBorders>
              <w:top w:val="nil"/>
              <w:left w:val="nil"/>
              <w:bottom w:val="nil"/>
              <w:right w:val="nil"/>
            </w:tcBorders>
            <w:shd w:val="clear" w:color="000000" w:fill="FFFFFF"/>
            <w:noWrap/>
            <w:vAlign w:val="bottom"/>
            <w:hideMark/>
          </w:tcPr>
          <w:p w14:paraId="11DDB508"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0176C11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6F8F7A44" w14:textId="77777777" w:rsidTr="007B6337">
        <w:trPr>
          <w:trHeight w:val="285"/>
        </w:trPr>
        <w:tc>
          <w:tcPr>
            <w:tcW w:w="1540" w:type="dxa"/>
            <w:tcBorders>
              <w:top w:val="nil"/>
              <w:left w:val="nil"/>
              <w:bottom w:val="nil"/>
              <w:right w:val="nil"/>
            </w:tcBorders>
            <w:shd w:val="clear" w:color="000000" w:fill="FFFFFF"/>
            <w:noWrap/>
            <w:vAlign w:val="bottom"/>
            <w:hideMark/>
          </w:tcPr>
          <w:p w14:paraId="22073352"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09489188"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4003BF7C"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Replacement of Clinical system printers &amp; scanners</w:t>
            </w:r>
          </w:p>
        </w:tc>
        <w:tc>
          <w:tcPr>
            <w:tcW w:w="1140" w:type="dxa"/>
            <w:tcBorders>
              <w:top w:val="nil"/>
              <w:left w:val="nil"/>
              <w:bottom w:val="nil"/>
              <w:right w:val="nil"/>
            </w:tcBorders>
            <w:shd w:val="clear" w:color="000000" w:fill="FFFFFF"/>
            <w:noWrap/>
            <w:vAlign w:val="bottom"/>
            <w:hideMark/>
          </w:tcPr>
          <w:p w14:paraId="6AD5D0E9"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6</w:t>
            </w:r>
          </w:p>
        </w:tc>
        <w:tc>
          <w:tcPr>
            <w:tcW w:w="1000" w:type="dxa"/>
            <w:tcBorders>
              <w:top w:val="nil"/>
              <w:left w:val="nil"/>
              <w:bottom w:val="nil"/>
              <w:right w:val="nil"/>
            </w:tcBorders>
            <w:shd w:val="clear" w:color="000000" w:fill="FFFFFF"/>
            <w:noWrap/>
            <w:vAlign w:val="bottom"/>
            <w:hideMark/>
          </w:tcPr>
          <w:p w14:paraId="27BC64D2"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01748E9B"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02F1E4BC" w14:textId="77777777" w:rsidTr="007B6337">
        <w:trPr>
          <w:trHeight w:val="285"/>
        </w:trPr>
        <w:tc>
          <w:tcPr>
            <w:tcW w:w="1540" w:type="dxa"/>
            <w:tcBorders>
              <w:top w:val="nil"/>
              <w:left w:val="nil"/>
              <w:bottom w:val="nil"/>
              <w:right w:val="nil"/>
            </w:tcBorders>
            <w:shd w:val="clear" w:color="000000" w:fill="FFFFFF"/>
            <w:noWrap/>
            <w:vAlign w:val="bottom"/>
            <w:hideMark/>
          </w:tcPr>
          <w:p w14:paraId="6E52781D"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6CD6EE30"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0C7C98CF"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Laptop PC Replacement Programme</w:t>
            </w:r>
          </w:p>
        </w:tc>
        <w:tc>
          <w:tcPr>
            <w:tcW w:w="1140" w:type="dxa"/>
            <w:tcBorders>
              <w:top w:val="nil"/>
              <w:left w:val="nil"/>
              <w:bottom w:val="nil"/>
              <w:right w:val="nil"/>
            </w:tcBorders>
            <w:shd w:val="clear" w:color="000000" w:fill="FFFFFF"/>
            <w:noWrap/>
            <w:vAlign w:val="bottom"/>
            <w:hideMark/>
          </w:tcPr>
          <w:p w14:paraId="22FEE9EF"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151</w:t>
            </w:r>
          </w:p>
        </w:tc>
        <w:tc>
          <w:tcPr>
            <w:tcW w:w="1000" w:type="dxa"/>
            <w:tcBorders>
              <w:top w:val="nil"/>
              <w:left w:val="nil"/>
              <w:bottom w:val="nil"/>
              <w:right w:val="nil"/>
            </w:tcBorders>
            <w:shd w:val="clear" w:color="000000" w:fill="FFFFFF"/>
            <w:noWrap/>
            <w:vAlign w:val="bottom"/>
            <w:hideMark/>
          </w:tcPr>
          <w:p w14:paraId="28613A29"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3501038C"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72353485" w14:textId="77777777" w:rsidTr="007B6337">
        <w:trPr>
          <w:trHeight w:val="285"/>
        </w:trPr>
        <w:tc>
          <w:tcPr>
            <w:tcW w:w="1540" w:type="dxa"/>
            <w:tcBorders>
              <w:top w:val="nil"/>
              <w:left w:val="nil"/>
              <w:bottom w:val="nil"/>
              <w:right w:val="nil"/>
            </w:tcBorders>
            <w:shd w:val="clear" w:color="000000" w:fill="FFFFFF"/>
            <w:noWrap/>
            <w:vAlign w:val="bottom"/>
            <w:hideMark/>
          </w:tcPr>
          <w:p w14:paraId="14E0AFB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0AC24B97"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5ADAA23E"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 xml:space="preserve">UPS replacement </w:t>
            </w:r>
          </w:p>
        </w:tc>
        <w:tc>
          <w:tcPr>
            <w:tcW w:w="1140" w:type="dxa"/>
            <w:tcBorders>
              <w:top w:val="nil"/>
              <w:left w:val="nil"/>
              <w:bottom w:val="nil"/>
              <w:right w:val="nil"/>
            </w:tcBorders>
            <w:shd w:val="clear" w:color="000000" w:fill="FFFFFF"/>
            <w:noWrap/>
            <w:vAlign w:val="bottom"/>
            <w:hideMark/>
          </w:tcPr>
          <w:p w14:paraId="108EFBD1"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35</w:t>
            </w:r>
          </w:p>
        </w:tc>
        <w:tc>
          <w:tcPr>
            <w:tcW w:w="1000" w:type="dxa"/>
            <w:tcBorders>
              <w:top w:val="nil"/>
              <w:left w:val="nil"/>
              <w:bottom w:val="nil"/>
              <w:right w:val="nil"/>
            </w:tcBorders>
            <w:shd w:val="clear" w:color="000000" w:fill="FFFFFF"/>
            <w:noWrap/>
            <w:vAlign w:val="bottom"/>
            <w:hideMark/>
          </w:tcPr>
          <w:p w14:paraId="585F4BDA"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5AEDDC9C"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7F292E0B" w14:textId="77777777" w:rsidTr="007B6337">
        <w:trPr>
          <w:trHeight w:val="285"/>
        </w:trPr>
        <w:tc>
          <w:tcPr>
            <w:tcW w:w="1540" w:type="dxa"/>
            <w:tcBorders>
              <w:top w:val="nil"/>
              <w:left w:val="nil"/>
              <w:bottom w:val="nil"/>
              <w:right w:val="nil"/>
            </w:tcBorders>
            <w:shd w:val="clear" w:color="000000" w:fill="FFFFFF"/>
            <w:noWrap/>
            <w:vAlign w:val="bottom"/>
            <w:hideMark/>
          </w:tcPr>
          <w:p w14:paraId="7E2CC913"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172ADA5C"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Digital Services</w:t>
            </w:r>
          </w:p>
        </w:tc>
        <w:tc>
          <w:tcPr>
            <w:tcW w:w="3700" w:type="dxa"/>
            <w:tcBorders>
              <w:top w:val="nil"/>
              <w:left w:val="nil"/>
              <w:bottom w:val="nil"/>
              <w:right w:val="nil"/>
            </w:tcBorders>
            <w:shd w:val="clear" w:color="000000" w:fill="FFFFFF"/>
            <w:vAlign w:val="bottom"/>
            <w:hideMark/>
          </w:tcPr>
          <w:p w14:paraId="6207CA05" w14:textId="5B22F4D9"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Server room Air</w:t>
            </w:r>
            <w:r w:rsidR="0070562A">
              <w:rPr>
                <w:rFonts w:ascii="Calibri" w:eastAsia="Times New Roman" w:hAnsi="Calibri" w:cs="Calibri"/>
                <w:sz w:val="16"/>
                <w:szCs w:val="16"/>
                <w:lang w:eastAsia="en-GB"/>
              </w:rPr>
              <w:t xml:space="preserve"> </w:t>
            </w:r>
            <w:r w:rsidRPr="007B6337">
              <w:rPr>
                <w:rFonts w:ascii="Calibri" w:eastAsia="Times New Roman" w:hAnsi="Calibri" w:cs="Calibri"/>
                <w:sz w:val="16"/>
                <w:szCs w:val="16"/>
                <w:lang w:eastAsia="en-GB"/>
              </w:rPr>
              <w:t>Con replacements</w:t>
            </w:r>
          </w:p>
        </w:tc>
        <w:tc>
          <w:tcPr>
            <w:tcW w:w="1140" w:type="dxa"/>
            <w:tcBorders>
              <w:top w:val="nil"/>
              <w:left w:val="nil"/>
              <w:bottom w:val="nil"/>
              <w:right w:val="nil"/>
            </w:tcBorders>
            <w:shd w:val="clear" w:color="000000" w:fill="FFFFFF"/>
            <w:noWrap/>
            <w:vAlign w:val="bottom"/>
            <w:hideMark/>
          </w:tcPr>
          <w:p w14:paraId="5FDE1069"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35</w:t>
            </w:r>
          </w:p>
        </w:tc>
        <w:tc>
          <w:tcPr>
            <w:tcW w:w="1000" w:type="dxa"/>
            <w:tcBorders>
              <w:top w:val="nil"/>
              <w:left w:val="nil"/>
              <w:bottom w:val="nil"/>
              <w:right w:val="nil"/>
            </w:tcBorders>
            <w:shd w:val="clear" w:color="000000" w:fill="FFFFFF"/>
            <w:noWrap/>
            <w:vAlign w:val="bottom"/>
            <w:hideMark/>
          </w:tcPr>
          <w:p w14:paraId="652869E1"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5A72BF7E"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52DF4971" w14:textId="77777777" w:rsidTr="007B6337">
        <w:trPr>
          <w:trHeight w:val="285"/>
        </w:trPr>
        <w:tc>
          <w:tcPr>
            <w:tcW w:w="1540" w:type="dxa"/>
            <w:tcBorders>
              <w:top w:val="nil"/>
              <w:left w:val="nil"/>
              <w:bottom w:val="nil"/>
              <w:right w:val="nil"/>
            </w:tcBorders>
            <w:shd w:val="clear" w:color="000000" w:fill="FFFFFF"/>
            <w:noWrap/>
            <w:vAlign w:val="bottom"/>
            <w:hideMark/>
          </w:tcPr>
          <w:p w14:paraId="69D86410"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Discretionary</w:t>
            </w:r>
          </w:p>
        </w:tc>
        <w:tc>
          <w:tcPr>
            <w:tcW w:w="1460" w:type="dxa"/>
            <w:tcBorders>
              <w:top w:val="nil"/>
              <w:left w:val="nil"/>
              <w:bottom w:val="nil"/>
              <w:right w:val="nil"/>
            </w:tcBorders>
            <w:shd w:val="clear" w:color="000000" w:fill="FFFFFF"/>
            <w:noWrap/>
            <w:vAlign w:val="bottom"/>
            <w:hideMark/>
          </w:tcPr>
          <w:p w14:paraId="2D83B49F"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Contingency</w:t>
            </w:r>
          </w:p>
        </w:tc>
        <w:tc>
          <w:tcPr>
            <w:tcW w:w="3700" w:type="dxa"/>
            <w:tcBorders>
              <w:top w:val="nil"/>
              <w:left w:val="nil"/>
              <w:bottom w:val="nil"/>
              <w:right w:val="nil"/>
            </w:tcBorders>
            <w:shd w:val="clear" w:color="000000" w:fill="FFFFFF"/>
            <w:vAlign w:val="bottom"/>
            <w:hideMark/>
          </w:tcPr>
          <w:p w14:paraId="30B50670"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Contingency</w:t>
            </w:r>
          </w:p>
        </w:tc>
        <w:tc>
          <w:tcPr>
            <w:tcW w:w="1140" w:type="dxa"/>
            <w:tcBorders>
              <w:top w:val="nil"/>
              <w:left w:val="nil"/>
              <w:bottom w:val="nil"/>
              <w:right w:val="nil"/>
            </w:tcBorders>
            <w:shd w:val="clear" w:color="000000" w:fill="FFFFFF"/>
            <w:noWrap/>
            <w:vAlign w:val="bottom"/>
            <w:hideMark/>
          </w:tcPr>
          <w:p w14:paraId="2BC4C5E3"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331</w:t>
            </w:r>
          </w:p>
        </w:tc>
        <w:tc>
          <w:tcPr>
            <w:tcW w:w="1000" w:type="dxa"/>
            <w:tcBorders>
              <w:top w:val="nil"/>
              <w:left w:val="nil"/>
              <w:bottom w:val="nil"/>
              <w:right w:val="nil"/>
            </w:tcBorders>
            <w:shd w:val="clear" w:color="000000" w:fill="FFFFFF"/>
            <w:noWrap/>
            <w:vAlign w:val="bottom"/>
            <w:hideMark/>
          </w:tcPr>
          <w:p w14:paraId="36E86F14"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0DFA356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6F29F0CB" w14:textId="77777777" w:rsidTr="007B6337">
        <w:trPr>
          <w:trHeight w:val="285"/>
        </w:trPr>
        <w:tc>
          <w:tcPr>
            <w:tcW w:w="3000" w:type="dxa"/>
            <w:gridSpan w:val="2"/>
            <w:tcBorders>
              <w:top w:val="single" w:sz="4" w:space="0" w:color="4F81BD"/>
              <w:left w:val="nil"/>
              <w:bottom w:val="single" w:sz="4" w:space="0" w:color="4F81BD"/>
              <w:right w:val="nil"/>
            </w:tcBorders>
            <w:shd w:val="clear" w:color="000000" w:fill="F2F2F2"/>
            <w:noWrap/>
            <w:vAlign w:val="bottom"/>
            <w:hideMark/>
          </w:tcPr>
          <w:p w14:paraId="5B116784" w14:textId="77777777" w:rsidR="007B6337" w:rsidRPr="007B6337" w:rsidRDefault="007B6337" w:rsidP="007B6337">
            <w:pPr>
              <w:spacing w:after="0" w:line="240" w:lineRule="auto"/>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Discretionary Total</w:t>
            </w:r>
          </w:p>
        </w:tc>
        <w:tc>
          <w:tcPr>
            <w:tcW w:w="3700" w:type="dxa"/>
            <w:tcBorders>
              <w:top w:val="single" w:sz="4" w:space="0" w:color="4F81BD"/>
              <w:left w:val="nil"/>
              <w:bottom w:val="single" w:sz="4" w:space="0" w:color="4F81BD"/>
              <w:right w:val="nil"/>
            </w:tcBorders>
            <w:shd w:val="clear" w:color="000000" w:fill="F2F2F2"/>
            <w:vAlign w:val="bottom"/>
            <w:hideMark/>
          </w:tcPr>
          <w:p w14:paraId="45BD0945" w14:textId="77777777" w:rsidR="007B6337" w:rsidRPr="007B6337" w:rsidRDefault="007B6337" w:rsidP="007B6337">
            <w:pPr>
              <w:spacing w:after="0" w:line="240" w:lineRule="auto"/>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 </w:t>
            </w:r>
          </w:p>
        </w:tc>
        <w:tc>
          <w:tcPr>
            <w:tcW w:w="1140" w:type="dxa"/>
            <w:tcBorders>
              <w:top w:val="single" w:sz="4" w:space="0" w:color="4F81BD"/>
              <w:left w:val="nil"/>
              <w:bottom w:val="single" w:sz="4" w:space="0" w:color="4F81BD"/>
              <w:right w:val="nil"/>
            </w:tcBorders>
            <w:shd w:val="clear" w:color="000000" w:fill="F2F2F2"/>
            <w:noWrap/>
            <w:vAlign w:val="bottom"/>
            <w:hideMark/>
          </w:tcPr>
          <w:p w14:paraId="00197F80"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1,233</w:t>
            </w:r>
          </w:p>
        </w:tc>
        <w:tc>
          <w:tcPr>
            <w:tcW w:w="1000" w:type="dxa"/>
            <w:tcBorders>
              <w:top w:val="single" w:sz="4" w:space="0" w:color="4F81BD"/>
              <w:left w:val="nil"/>
              <w:bottom w:val="single" w:sz="4" w:space="0" w:color="4F81BD"/>
              <w:right w:val="nil"/>
            </w:tcBorders>
            <w:shd w:val="clear" w:color="000000" w:fill="F2F2F2"/>
            <w:noWrap/>
            <w:vAlign w:val="bottom"/>
            <w:hideMark/>
          </w:tcPr>
          <w:p w14:paraId="6D3D0666"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1</w:t>
            </w:r>
          </w:p>
        </w:tc>
        <w:tc>
          <w:tcPr>
            <w:tcW w:w="980" w:type="dxa"/>
            <w:tcBorders>
              <w:top w:val="single" w:sz="4" w:space="0" w:color="4F81BD"/>
              <w:left w:val="nil"/>
              <w:bottom w:val="single" w:sz="4" w:space="0" w:color="4F81BD"/>
              <w:right w:val="nil"/>
            </w:tcBorders>
            <w:shd w:val="clear" w:color="000000" w:fill="F2F2F2"/>
            <w:noWrap/>
            <w:vAlign w:val="bottom"/>
            <w:hideMark/>
          </w:tcPr>
          <w:p w14:paraId="592B5A09"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24</w:t>
            </w:r>
          </w:p>
        </w:tc>
      </w:tr>
      <w:tr w:rsidR="007B6337" w:rsidRPr="007B6337" w14:paraId="3E6D8285" w14:textId="77777777" w:rsidTr="007B6337">
        <w:trPr>
          <w:trHeight w:val="342"/>
        </w:trPr>
        <w:tc>
          <w:tcPr>
            <w:tcW w:w="1540" w:type="dxa"/>
            <w:tcBorders>
              <w:top w:val="nil"/>
              <w:left w:val="nil"/>
              <w:bottom w:val="nil"/>
              <w:right w:val="nil"/>
            </w:tcBorders>
            <w:shd w:val="clear" w:color="000000" w:fill="FFFFFF"/>
            <w:noWrap/>
            <w:vAlign w:val="bottom"/>
            <w:hideMark/>
          </w:tcPr>
          <w:p w14:paraId="3707A0AB"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Strategic - PHW</w:t>
            </w:r>
          </w:p>
        </w:tc>
        <w:tc>
          <w:tcPr>
            <w:tcW w:w="1460" w:type="dxa"/>
            <w:tcBorders>
              <w:top w:val="nil"/>
              <w:left w:val="nil"/>
              <w:bottom w:val="nil"/>
              <w:right w:val="nil"/>
            </w:tcBorders>
            <w:shd w:val="clear" w:color="000000" w:fill="FFFFFF"/>
            <w:noWrap/>
            <w:vAlign w:val="bottom"/>
            <w:hideMark/>
          </w:tcPr>
          <w:p w14:paraId="3AABA2F4"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Estates</w:t>
            </w:r>
          </w:p>
        </w:tc>
        <w:tc>
          <w:tcPr>
            <w:tcW w:w="3700" w:type="dxa"/>
            <w:tcBorders>
              <w:top w:val="nil"/>
              <w:left w:val="nil"/>
              <w:bottom w:val="nil"/>
              <w:right w:val="nil"/>
            </w:tcBorders>
            <w:shd w:val="clear" w:color="000000" w:fill="FFFFFF"/>
            <w:vAlign w:val="bottom"/>
            <w:hideMark/>
          </w:tcPr>
          <w:p w14:paraId="65973485"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Fire Compliance Works (EFAB) - work to fire doors</w:t>
            </w:r>
          </w:p>
        </w:tc>
        <w:tc>
          <w:tcPr>
            <w:tcW w:w="1140" w:type="dxa"/>
            <w:tcBorders>
              <w:top w:val="nil"/>
              <w:left w:val="nil"/>
              <w:bottom w:val="nil"/>
              <w:right w:val="nil"/>
            </w:tcBorders>
            <w:shd w:val="clear" w:color="000000" w:fill="FFFFFF"/>
            <w:noWrap/>
            <w:vAlign w:val="bottom"/>
            <w:hideMark/>
          </w:tcPr>
          <w:p w14:paraId="74C6AFE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186</w:t>
            </w:r>
          </w:p>
        </w:tc>
        <w:tc>
          <w:tcPr>
            <w:tcW w:w="1000" w:type="dxa"/>
            <w:tcBorders>
              <w:top w:val="nil"/>
              <w:left w:val="nil"/>
              <w:bottom w:val="nil"/>
              <w:right w:val="nil"/>
            </w:tcBorders>
            <w:shd w:val="clear" w:color="000000" w:fill="FFFFFF"/>
            <w:noWrap/>
            <w:vAlign w:val="bottom"/>
            <w:hideMark/>
          </w:tcPr>
          <w:p w14:paraId="055705BE"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7683EECF"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457AC1DC" w14:textId="77777777" w:rsidTr="007B6337">
        <w:trPr>
          <w:trHeight w:val="589"/>
        </w:trPr>
        <w:tc>
          <w:tcPr>
            <w:tcW w:w="1540" w:type="dxa"/>
            <w:tcBorders>
              <w:top w:val="nil"/>
              <w:left w:val="nil"/>
              <w:bottom w:val="nil"/>
              <w:right w:val="nil"/>
            </w:tcBorders>
            <w:shd w:val="clear" w:color="000000" w:fill="FFFFFF"/>
            <w:noWrap/>
            <w:vAlign w:val="bottom"/>
            <w:hideMark/>
          </w:tcPr>
          <w:p w14:paraId="0A3503F5"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Strategic - PHW</w:t>
            </w:r>
          </w:p>
        </w:tc>
        <w:tc>
          <w:tcPr>
            <w:tcW w:w="1460" w:type="dxa"/>
            <w:tcBorders>
              <w:top w:val="nil"/>
              <w:left w:val="nil"/>
              <w:bottom w:val="nil"/>
              <w:right w:val="nil"/>
            </w:tcBorders>
            <w:shd w:val="clear" w:color="000000" w:fill="FFFFFF"/>
            <w:noWrap/>
            <w:vAlign w:val="bottom"/>
            <w:hideMark/>
          </w:tcPr>
          <w:p w14:paraId="2EE5871A"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Estates</w:t>
            </w:r>
          </w:p>
        </w:tc>
        <w:tc>
          <w:tcPr>
            <w:tcW w:w="3700" w:type="dxa"/>
            <w:tcBorders>
              <w:top w:val="nil"/>
              <w:left w:val="nil"/>
              <w:bottom w:val="nil"/>
              <w:right w:val="nil"/>
            </w:tcBorders>
            <w:shd w:val="clear" w:color="000000" w:fill="FFFFFF"/>
            <w:vAlign w:val="bottom"/>
            <w:hideMark/>
          </w:tcPr>
          <w:p w14:paraId="367CB3A8"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Decarbonisation Scheme (EFAB) - re</w:t>
            </w:r>
            <w:r w:rsidR="00CE06B9">
              <w:rPr>
                <w:rFonts w:ascii="Calibri" w:eastAsia="Times New Roman" w:hAnsi="Calibri" w:cs="Calibri"/>
                <w:sz w:val="16"/>
                <w:szCs w:val="16"/>
                <w:lang w:eastAsia="en-GB"/>
              </w:rPr>
              <w:t xml:space="preserve">placement of AAA vehicles </w:t>
            </w:r>
          </w:p>
        </w:tc>
        <w:tc>
          <w:tcPr>
            <w:tcW w:w="1140" w:type="dxa"/>
            <w:tcBorders>
              <w:top w:val="nil"/>
              <w:left w:val="nil"/>
              <w:bottom w:val="nil"/>
              <w:right w:val="nil"/>
            </w:tcBorders>
            <w:shd w:val="clear" w:color="000000" w:fill="FFFFFF"/>
            <w:noWrap/>
            <w:vAlign w:val="bottom"/>
            <w:hideMark/>
          </w:tcPr>
          <w:p w14:paraId="69050B3F"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340</w:t>
            </w:r>
          </w:p>
        </w:tc>
        <w:tc>
          <w:tcPr>
            <w:tcW w:w="1000" w:type="dxa"/>
            <w:tcBorders>
              <w:top w:val="nil"/>
              <w:left w:val="nil"/>
              <w:bottom w:val="nil"/>
              <w:right w:val="nil"/>
            </w:tcBorders>
            <w:shd w:val="clear" w:color="000000" w:fill="FFFFFF"/>
            <w:noWrap/>
            <w:vAlign w:val="bottom"/>
            <w:hideMark/>
          </w:tcPr>
          <w:p w14:paraId="018D5A3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c>
          <w:tcPr>
            <w:tcW w:w="980" w:type="dxa"/>
            <w:tcBorders>
              <w:top w:val="nil"/>
              <w:left w:val="nil"/>
              <w:bottom w:val="nil"/>
              <w:right w:val="nil"/>
            </w:tcBorders>
            <w:shd w:val="clear" w:color="000000" w:fill="FFFFFF"/>
            <w:noWrap/>
            <w:vAlign w:val="bottom"/>
            <w:hideMark/>
          </w:tcPr>
          <w:p w14:paraId="26CA99CB"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314DE39F" w14:textId="77777777" w:rsidTr="007B6337">
        <w:trPr>
          <w:trHeight w:val="660"/>
        </w:trPr>
        <w:tc>
          <w:tcPr>
            <w:tcW w:w="1540" w:type="dxa"/>
            <w:tcBorders>
              <w:top w:val="nil"/>
              <w:left w:val="nil"/>
              <w:bottom w:val="nil"/>
              <w:right w:val="nil"/>
            </w:tcBorders>
            <w:shd w:val="clear" w:color="000000" w:fill="FFFFFF"/>
            <w:noWrap/>
            <w:vAlign w:val="bottom"/>
            <w:hideMark/>
          </w:tcPr>
          <w:p w14:paraId="116BF459"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Strategic - PHW</w:t>
            </w:r>
          </w:p>
        </w:tc>
        <w:tc>
          <w:tcPr>
            <w:tcW w:w="1460" w:type="dxa"/>
            <w:tcBorders>
              <w:top w:val="nil"/>
              <w:left w:val="nil"/>
              <w:bottom w:val="nil"/>
              <w:right w:val="nil"/>
            </w:tcBorders>
            <w:shd w:val="clear" w:color="000000" w:fill="FFFFFF"/>
            <w:noWrap/>
            <w:vAlign w:val="bottom"/>
            <w:hideMark/>
          </w:tcPr>
          <w:p w14:paraId="7589A6D6"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 xml:space="preserve">Screening </w:t>
            </w:r>
          </w:p>
        </w:tc>
        <w:tc>
          <w:tcPr>
            <w:tcW w:w="3700" w:type="dxa"/>
            <w:tcBorders>
              <w:top w:val="nil"/>
              <w:left w:val="nil"/>
              <w:bottom w:val="nil"/>
              <w:right w:val="nil"/>
            </w:tcBorders>
            <w:shd w:val="clear" w:color="000000" w:fill="FFFFFF"/>
            <w:vAlign w:val="bottom"/>
            <w:hideMark/>
          </w:tcPr>
          <w:p w14:paraId="3CD25BE6" w14:textId="77777777" w:rsidR="007B6337" w:rsidRPr="007B6337" w:rsidRDefault="007B6337" w:rsidP="007B6337">
            <w:pPr>
              <w:spacing w:after="0" w:line="240" w:lineRule="auto"/>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Screening Equipment Replacement (BTW Imaging Equip</w:t>
            </w:r>
            <w:r w:rsidR="00CE06B9">
              <w:rPr>
                <w:rFonts w:ascii="Calibri" w:eastAsia="Times New Roman" w:hAnsi="Calibri" w:cs="Calibri"/>
                <w:sz w:val="16"/>
                <w:szCs w:val="16"/>
                <w:lang w:eastAsia="en-GB"/>
              </w:rPr>
              <w:t>ment</w:t>
            </w:r>
            <w:r w:rsidRPr="007B6337">
              <w:rPr>
                <w:rFonts w:ascii="Calibri" w:eastAsia="Times New Roman" w:hAnsi="Calibri" w:cs="Calibri"/>
                <w:sz w:val="16"/>
                <w:szCs w:val="16"/>
                <w:lang w:eastAsia="en-GB"/>
              </w:rPr>
              <w:t xml:space="preserve">) </w:t>
            </w:r>
          </w:p>
        </w:tc>
        <w:tc>
          <w:tcPr>
            <w:tcW w:w="1140" w:type="dxa"/>
            <w:tcBorders>
              <w:top w:val="nil"/>
              <w:left w:val="nil"/>
              <w:bottom w:val="nil"/>
              <w:right w:val="nil"/>
            </w:tcBorders>
            <w:shd w:val="clear" w:color="000000" w:fill="FFFFFF"/>
            <w:noWrap/>
            <w:vAlign w:val="bottom"/>
            <w:hideMark/>
          </w:tcPr>
          <w:p w14:paraId="6D1C5FA4"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50</w:t>
            </w:r>
          </w:p>
        </w:tc>
        <w:tc>
          <w:tcPr>
            <w:tcW w:w="1000" w:type="dxa"/>
            <w:tcBorders>
              <w:top w:val="nil"/>
              <w:left w:val="nil"/>
              <w:bottom w:val="nil"/>
              <w:right w:val="nil"/>
            </w:tcBorders>
            <w:shd w:val="clear" w:color="000000" w:fill="FFFFFF"/>
            <w:noWrap/>
            <w:vAlign w:val="bottom"/>
            <w:hideMark/>
          </w:tcPr>
          <w:p w14:paraId="748E15A7"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12</w:t>
            </w:r>
          </w:p>
        </w:tc>
        <w:tc>
          <w:tcPr>
            <w:tcW w:w="980" w:type="dxa"/>
            <w:tcBorders>
              <w:top w:val="nil"/>
              <w:left w:val="nil"/>
              <w:bottom w:val="nil"/>
              <w:right w:val="nil"/>
            </w:tcBorders>
            <w:shd w:val="clear" w:color="000000" w:fill="FFFFFF"/>
            <w:noWrap/>
            <w:vAlign w:val="bottom"/>
            <w:hideMark/>
          </w:tcPr>
          <w:p w14:paraId="09E1AA46" w14:textId="77777777" w:rsidR="007B6337" w:rsidRPr="007B6337" w:rsidRDefault="007B6337" w:rsidP="007B6337">
            <w:pPr>
              <w:spacing w:after="0" w:line="240" w:lineRule="auto"/>
              <w:jc w:val="center"/>
              <w:rPr>
                <w:rFonts w:ascii="Calibri" w:eastAsia="Times New Roman" w:hAnsi="Calibri" w:cs="Calibri"/>
                <w:sz w:val="16"/>
                <w:szCs w:val="16"/>
                <w:lang w:eastAsia="en-GB"/>
              </w:rPr>
            </w:pPr>
            <w:r w:rsidRPr="007B6337">
              <w:rPr>
                <w:rFonts w:ascii="Calibri" w:eastAsia="Times New Roman" w:hAnsi="Calibri" w:cs="Calibri"/>
                <w:sz w:val="16"/>
                <w:szCs w:val="16"/>
                <w:lang w:eastAsia="en-GB"/>
              </w:rPr>
              <w:t>0</w:t>
            </w:r>
          </w:p>
        </w:tc>
      </w:tr>
      <w:tr w:rsidR="007B6337" w:rsidRPr="007B6337" w14:paraId="4FCB2164" w14:textId="77777777" w:rsidTr="007B6337">
        <w:trPr>
          <w:trHeight w:val="330"/>
        </w:trPr>
        <w:tc>
          <w:tcPr>
            <w:tcW w:w="3000" w:type="dxa"/>
            <w:gridSpan w:val="2"/>
            <w:tcBorders>
              <w:top w:val="single" w:sz="4" w:space="0" w:color="4F81BD"/>
              <w:left w:val="nil"/>
              <w:bottom w:val="single" w:sz="4" w:space="0" w:color="4F81BD"/>
              <w:right w:val="nil"/>
            </w:tcBorders>
            <w:shd w:val="clear" w:color="000000" w:fill="F2F2F2"/>
            <w:noWrap/>
            <w:vAlign w:val="bottom"/>
            <w:hideMark/>
          </w:tcPr>
          <w:p w14:paraId="14221A57" w14:textId="77777777" w:rsidR="007B6337" w:rsidRPr="007B6337" w:rsidRDefault="007B6337" w:rsidP="007B6337">
            <w:pPr>
              <w:spacing w:after="0" w:line="240" w:lineRule="auto"/>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Strategic - PHW Total</w:t>
            </w:r>
          </w:p>
        </w:tc>
        <w:tc>
          <w:tcPr>
            <w:tcW w:w="3700" w:type="dxa"/>
            <w:tcBorders>
              <w:top w:val="single" w:sz="4" w:space="0" w:color="4F81BD"/>
              <w:left w:val="nil"/>
              <w:bottom w:val="single" w:sz="4" w:space="0" w:color="4F81BD"/>
              <w:right w:val="nil"/>
            </w:tcBorders>
            <w:shd w:val="clear" w:color="000000" w:fill="F2F2F2"/>
            <w:vAlign w:val="bottom"/>
            <w:hideMark/>
          </w:tcPr>
          <w:p w14:paraId="7B592B55" w14:textId="77777777" w:rsidR="007B6337" w:rsidRPr="007B6337" w:rsidRDefault="007B6337" w:rsidP="007B6337">
            <w:pPr>
              <w:spacing w:after="0" w:line="240" w:lineRule="auto"/>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 </w:t>
            </w:r>
          </w:p>
        </w:tc>
        <w:tc>
          <w:tcPr>
            <w:tcW w:w="1140" w:type="dxa"/>
            <w:tcBorders>
              <w:top w:val="single" w:sz="4" w:space="0" w:color="4F81BD"/>
              <w:left w:val="nil"/>
              <w:bottom w:val="single" w:sz="4" w:space="0" w:color="4F81BD"/>
              <w:right w:val="nil"/>
            </w:tcBorders>
            <w:shd w:val="clear" w:color="000000" w:fill="F2F2F2"/>
            <w:noWrap/>
            <w:vAlign w:val="bottom"/>
            <w:hideMark/>
          </w:tcPr>
          <w:p w14:paraId="26E050C5"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576</w:t>
            </w:r>
          </w:p>
        </w:tc>
        <w:tc>
          <w:tcPr>
            <w:tcW w:w="1000" w:type="dxa"/>
            <w:tcBorders>
              <w:top w:val="single" w:sz="4" w:space="0" w:color="4F81BD"/>
              <w:left w:val="nil"/>
              <w:bottom w:val="single" w:sz="4" w:space="0" w:color="4F81BD"/>
              <w:right w:val="nil"/>
            </w:tcBorders>
            <w:shd w:val="clear" w:color="000000" w:fill="F2F2F2"/>
            <w:noWrap/>
            <w:vAlign w:val="bottom"/>
            <w:hideMark/>
          </w:tcPr>
          <w:p w14:paraId="068756D5"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12</w:t>
            </w:r>
          </w:p>
        </w:tc>
        <w:tc>
          <w:tcPr>
            <w:tcW w:w="980" w:type="dxa"/>
            <w:tcBorders>
              <w:top w:val="single" w:sz="4" w:space="0" w:color="4F81BD"/>
              <w:left w:val="nil"/>
              <w:bottom w:val="single" w:sz="4" w:space="0" w:color="4F81BD"/>
              <w:right w:val="nil"/>
            </w:tcBorders>
            <w:shd w:val="clear" w:color="000000" w:fill="F2F2F2"/>
            <w:noWrap/>
            <w:vAlign w:val="bottom"/>
            <w:hideMark/>
          </w:tcPr>
          <w:p w14:paraId="111AE4E0"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0</w:t>
            </w:r>
          </w:p>
        </w:tc>
      </w:tr>
      <w:tr w:rsidR="007B6337" w:rsidRPr="007B6337" w14:paraId="6B592724" w14:textId="77777777" w:rsidTr="007B6337">
        <w:trPr>
          <w:trHeight w:val="330"/>
        </w:trPr>
        <w:tc>
          <w:tcPr>
            <w:tcW w:w="3000" w:type="dxa"/>
            <w:gridSpan w:val="2"/>
            <w:tcBorders>
              <w:top w:val="single" w:sz="4" w:space="0" w:color="95B3D7"/>
              <w:left w:val="nil"/>
              <w:bottom w:val="nil"/>
              <w:right w:val="nil"/>
            </w:tcBorders>
            <w:shd w:val="clear" w:color="DCE6F1" w:fill="DCE6F1"/>
            <w:noWrap/>
            <w:vAlign w:val="bottom"/>
            <w:hideMark/>
          </w:tcPr>
          <w:p w14:paraId="3ECCE620" w14:textId="77777777" w:rsidR="007B6337" w:rsidRPr="007B6337" w:rsidRDefault="007B6337" w:rsidP="007B6337">
            <w:pPr>
              <w:spacing w:after="0" w:line="240" w:lineRule="auto"/>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Total Public Health Wales Capital</w:t>
            </w:r>
          </w:p>
        </w:tc>
        <w:tc>
          <w:tcPr>
            <w:tcW w:w="3700" w:type="dxa"/>
            <w:tcBorders>
              <w:top w:val="single" w:sz="4" w:space="0" w:color="95B3D7"/>
              <w:left w:val="nil"/>
              <w:bottom w:val="nil"/>
              <w:right w:val="nil"/>
            </w:tcBorders>
            <w:shd w:val="clear" w:color="DCE6F1" w:fill="DCE6F1"/>
            <w:vAlign w:val="bottom"/>
            <w:hideMark/>
          </w:tcPr>
          <w:p w14:paraId="55A52993" w14:textId="77777777" w:rsidR="007B6337" w:rsidRPr="007B6337" w:rsidRDefault="007B6337" w:rsidP="007B6337">
            <w:pPr>
              <w:spacing w:after="0" w:line="240" w:lineRule="auto"/>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 </w:t>
            </w:r>
          </w:p>
        </w:tc>
        <w:tc>
          <w:tcPr>
            <w:tcW w:w="1140" w:type="dxa"/>
            <w:tcBorders>
              <w:top w:val="single" w:sz="4" w:space="0" w:color="95B3D7"/>
              <w:left w:val="nil"/>
              <w:bottom w:val="nil"/>
              <w:right w:val="nil"/>
            </w:tcBorders>
            <w:shd w:val="clear" w:color="DCE6F1" w:fill="DCE6F1"/>
            <w:noWrap/>
            <w:vAlign w:val="bottom"/>
            <w:hideMark/>
          </w:tcPr>
          <w:p w14:paraId="3C38BEF9"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1,809</w:t>
            </w:r>
          </w:p>
        </w:tc>
        <w:tc>
          <w:tcPr>
            <w:tcW w:w="1000" w:type="dxa"/>
            <w:tcBorders>
              <w:top w:val="single" w:sz="4" w:space="0" w:color="95B3D7"/>
              <w:left w:val="nil"/>
              <w:bottom w:val="nil"/>
              <w:right w:val="nil"/>
            </w:tcBorders>
            <w:shd w:val="clear" w:color="DCE6F1" w:fill="DCE6F1"/>
            <w:noWrap/>
            <w:vAlign w:val="bottom"/>
            <w:hideMark/>
          </w:tcPr>
          <w:p w14:paraId="680336BD"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13</w:t>
            </w:r>
          </w:p>
        </w:tc>
        <w:tc>
          <w:tcPr>
            <w:tcW w:w="980" w:type="dxa"/>
            <w:tcBorders>
              <w:top w:val="single" w:sz="4" w:space="0" w:color="95B3D7"/>
              <w:left w:val="nil"/>
              <w:bottom w:val="nil"/>
              <w:right w:val="nil"/>
            </w:tcBorders>
            <w:shd w:val="clear" w:color="DCE6F1" w:fill="DCE6F1"/>
            <w:noWrap/>
            <w:vAlign w:val="bottom"/>
            <w:hideMark/>
          </w:tcPr>
          <w:p w14:paraId="5E57DA28" w14:textId="77777777" w:rsidR="007B6337" w:rsidRPr="007B6337" w:rsidRDefault="007B6337" w:rsidP="007B6337">
            <w:pPr>
              <w:spacing w:after="0" w:line="240" w:lineRule="auto"/>
              <w:jc w:val="center"/>
              <w:rPr>
                <w:rFonts w:ascii="Calibri" w:eastAsia="Times New Roman" w:hAnsi="Calibri" w:cs="Calibri"/>
                <w:b/>
                <w:bCs/>
                <w:color w:val="000000"/>
                <w:sz w:val="16"/>
                <w:szCs w:val="16"/>
                <w:lang w:eastAsia="en-GB"/>
              </w:rPr>
            </w:pPr>
            <w:r w:rsidRPr="007B6337">
              <w:rPr>
                <w:rFonts w:ascii="Calibri" w:eastAsia="Times New Roman" w:hAnsi="Calibri" w:cs="Calibri"/>
                <w:b/>
                <w:bCs/>
                <w:color w:val="000000"/>
                <w:sz w:val="16"/>
                <w:szCs w:val="16"/>
                <w:lang w:eastAsia="en-GB"/>
              </w:rPr>
              <w:t>24</w:t>
            </w:r>
          </w:p>
        </w:tc>
      </w:tr>
    </w:tbl>
    <w:p w14:paraId="563F7E85" w14:textId="77777777" w:rsidR="007B6337" w:rsidRDefault="007B6337" w:rsidP="007B6337">
      <w:pPr>
        <w:spacing w:before="120" w:after="120"/>
        <w:jc w:val="both"/>
        <w:rPr>
          <w:rFonts w:ascii="Verdana" w:hAnsi="Verdana" w:cs="Times New Roman"/>
          <w:sz w:val="24"/>
          <w:szCs w:val="24"/>
          <w:lang w:eastAsia="en-GB"/>
        </w:rPr>
      </w:pPr>
    </w:p>
    <w:p w14:paraId="5CE5AAA0" w14:textId="77777777" w:rsidR="007B6337" w:rsidRDefault="007B6337" w:rsidP="007B6337">
      <w:pPr>
        <w:spacing w:before="120" w:after="120"/>
        <w:jc w:val="both"/>
        <w:rPr>
          <w:rFonts w:ascii="Verdana" w:hAnsi="Verdana"/>
          <w:sz w:val="24"/>
          <w:szCs w:val="24"/>
        </w:rPr>
      </w:pPr>
      <w:r>
        <w:rPr>
          <w:rFonts w:ascii="Verdana" w:hAnsi="Verdana" w:cs="Times New Roman"/>
          <w:sz w:val="24"/>
          <w:szCs w:val="24"/>
          <w:lang w:eastAsia="en-GB"/>
        </w:rPr>
        <w:t>Total capital spend at month 3 is £13k, which equates to approx. 0.7% of the overall capital allocation.  Total capital committed via Purchase orders at month 3 is £24k, which combined with actual spen</w:t>
      </w:r>
      <w:r w:rsidR="00672939">
        <w:rPr>
          <w:rFonts w:ascii="Verdana" w:hAnsi="Verdana" w:cs="Times New Roman"/>
          <w:sz w:val="24"/>
          <w:szCs w:val="24"/>
          <w:lang w:eastAsia="en-GB"/>
        </w:rPr>
        <w:t>d equates to approx. 2</w:t>
      </w:r>
      <w:r>
        <w:rPr>
          <w:rFonts w:ascii="Verdana" w:hAnsi="Verdana" w:cs="Times New Roman"/>
          <w:sz w:val="24"/>
          <w:szCs w:val="24"/>
          <w:lang w:eastAsia="en-GB"/>
        </w:rPr>
        <w:t xml:space="preserve">% of overall capital allocation.  </w:t>
      </w:r>
      <w:r w:rsidRPr="00E455B9">
        <w:rPr>
          <w:rFonts w:ascii="Verdana" w:hAnsi="Verdana"/>
          <w:sz w:val="24"/>
          <w:szCs w:val="24"/>
        </w:rPr>
        <w:t>There remains a clear finance focus to ensure a breakeven positi</w:t>
      </w:r>
      <w:r w:rsidR="00FB26DB">
        <w:rPr>
          <w:rFonts w:ascii="Verdana" w:hAnsi="Verdana"/>
          <w:sz w:val="24"/>
          <w:szCs w:val="24"/>
        </w:rPr>
        <w:t>on is maintained throughout 2023/24</w:t>
      </w:r>
      <w:r w:rsidRPr="00E455B9">
        <w:rPr>
          <w:rFonts w:ascii="Verdana" w:hAnsi="Verdana"/>
          <w:sz w:val="24"/>
          <w:szCs w:val="24"/>
        </w:rPr>
        <w:t>.</w:t>
      </w:r>
    </w:p>
    <w:p w14:paraId="71CFB50E" w14:textId="333B925C" w:rsidR="00304A4B" w:rsidRDefault="00FB26DB" w:rsidP="00766362">
      <w:pPr>
        <w:pStyle w:val="NormalText"/>
        <w:rPr>
          <w:rFonts w:ascii="Verdana" w:hAnsi="Verdana"/>
          <w:color w:val="auto"/>
        </w:rPr>
      </w:pPr>
      <w:r>
        <w:rPr>
          <w:rFonts w:ascii="Verdana" w:hAnsi="Verdana"/>
          <w:color w:val="auto"/>
        </w:rPr>
        <w:lastRenderedPageBreak/>
        <w:t xml:space="preserve">A </w:t>
      </w:r>
      <w:r w:rsidR="004F7689">
        <w:rPr>
          <w:rFonts w:ascii="Verdana" w:hAnsi="Verdana"/>
          <w:color w:val="auto"/>
        </w:rPr>
        <w:t xml:space="preserve">capital </w:t>
      </w:r>
      <w:r>
        <w:rPr>
          <w:rFonts w:ascii="Verdana" w:hAnsi="Verdana"/>
          <w:color w:val="auto"/>
        </w:rPr>
        <w:t>discretionary allocation of £210</w:t>
      </w:r>
      <w:r w:rsidR="004F7689">
        <w:rPr>
          <w:rFonts w:ascii="Verdana" w:hAnsi="Verdana"/>
          <w:color w:val="auto"/>
        </w:rPr>
        <w:t xml:space="preserve">k </w:t>
      </w:r>
      <w:r w:rsidR="00BA43FE">
        <w:rPr>
          <w:rFonts w:ascii="Verdana" w:hAnsi="Verdana"/>
          <w:color w:val="auto"/>
        </w:rPr>
        <w:t>relating to our Hosted Organisation, namely T</w:t>
      </w:r>
      <w:r>
        <w:rPr>
          <w:rFonts w:ascii="Verdana" w:hAnsi="Verdana"/>
          <w:color w:val="auto"/>
        </w:rPr>
        <w:t>he NHS Executive has been agreed and in final stages of approval with Welsh Government.</w:t>
      </w:r>
      <w:r w:rsidR="0056049D">
        <w:rPr>
          <w:rFonts w:ascii="Verdana" w:hAnsi="Verdana"/>
          <w:color w:val="auto"/>
        </w:rPr>
        <w:t xml:space="preserve"> This will be separately identified, reported on and managed by NHSE.</w:t>
      </w:r>
    </w:p>
    <w:p w14:paraId="4861E0BB" w14:textId="77777777" w:rsidR="00304A4B" w:rsidRDefault="00304A4B" w:rsidP="00304A4B">
      <w:pPr>
        <w:spacing w:before="240" w:after="0" w:line="240" w:lineRule="auto"/>
        <w:jc w:val="both"/>
        <w:rPr>
          <w:rFonts w:ascii="Verdana" w:eastAsia="Times New Roman" w:hAnsi="Verdana" w:cs="Times New Roman"/>
          <w:sz w:val="24"/>
          <w:szCs w:val="20"/>
        </w:rPr>
      </w:pPr>
      <w:r w:rsidRPr="00304A4B">
        <w:rPr>
          <w:rFonts w:ascii="Verdana" w:eastAsia="Times New Roman" w:hAnsi="Verdana" w:cs="Times New Roman"/>
          <w:sz w:val="24"/>
          <w:szCs w:val="20"/>
        </w:rPr>
        <w:t>Public Health Wales have submitted</w:t>
      </w:r>
      <w:r>
        <w:rPr>
          <w:rFonts w:ascii="Verdana" w:eastAsia="Times New Roman" w:hAnsi="Verdana" w:cs="Times New Roman"/>
          <w:sz w:val="24"/>
          <w:szCs w:val="20"/>
        </w:rPr>
        <w:t xml:space="preserve"> a bid of £625k</w:t>
      </w:r>
      <w:r w:rsidRPr="00304A4B">
        <w:rPr>
          <w:rFonts w:ascii="Verdana" w:eastAsia="Times New Roman" w:hAnsi="Verdana" w:cs="Times New Roman"/>
          <w:sz w:val="24"/>
          <w:szCs w:val="20"/>
        </w:rPr>
        <w:t xml:space="preserve"> </w:t>
      </w:r>
      <w:r>
        <w:rPr>
          <w:rFonts w:ascii="Verdana" w:eastAsia="Times New Roman" w:hAnsi="Verdana" w:cs="Times New Roman"/>
          <w:sz w:val="24"/>
          <w:szCs w:val="20"/>
        </w:rPr>
        <w:t>against the Cyber Resilience</w:t>
      </w:r>
      <w:r w:rsidRPr="00304A4B">
        <w:rPr>
          <w:rFonts w:ascii="Verdana" w:eastAsia="Times New Roman" w:hAnsi="Verdana" w:cs="Times New Roman"/>
          <w:sz w:val="24"/>
          <w:szCs w:val="20"/>
        </w:rPr>
        <w:t xml:space="preserve"> funding</w:t>
      </w:r>
      <w:r>
        <w:rPr>
          <w:rFonts w:ascii="Verdana" w:eastAsia="Times New Roman" w:hAnsi="Verdana" w:cs="Times New Roman"/>
          <w:sz w:val="24"/>
          <w:szCs w:val="20"/>
        </w:rPr>
        <w:t xml:space="preserve"> </w:t>
      </w:r>
      <w:r w:rsidR="00377D95">
        <w:rPr>
          <w:rFonts w:ascii="Verdana" w:eastAsia="Times New Roman" w:hAnsi="Verdana" w:cs="Times New Roman"/>
          <w:sz w:val="24"/>
          <w:szCs w:val="20"/>
        </w:rPr>
        <w:t xml:space="preserve">for 2023/24 </w:t>
      </w:r>
      <w:r>
        <w:rPr>
          <w:rFonts w:ascii="Verdana" w:eastAsia="Times New Roman" w:hAnsi="Verdana" w:cs="Times New Roman"/>
          <w:sz w:val="24"/>
          <w:szCs w:val="20"/>
        </w:rPr>
        <w:t>for firewall replacements and network refresh</w:t>
      </w:r>
      <w:r w:rsidRPr="00304A4B">
        <w:rPr>
          <w:rFonts w:ascii="Verdana" w:eastAsia="Times New Roman" w:hAnsi="Verdana" w:cs="Times New Roman"/>
          <w:sz w:val="24"/>
          <w:szCs w:val="20"/>
        </w:rPr>
        <w:t>. We are awaiting the outcome of the bid and will need to work through the implications should total funding required not be received.</w:t>
      </w:r>
    </w:p>
    <w:p w14:paraId="6DF74F81" w14:textId="77777777" w:rsidR="00304A4B" w:rsidRPr="00304A4B" w:rsidRDefault="003646DC" w:rsidP="00304A4B">
      <w:pPr>
        <w:spacing w:before="240" w:after="0" w:line="240" w:lineRule="auto"/>
        <w:jc w:val="both"/>
        <w:rPr>
          <w:rFonts w:ascii="Verdana" w:eastAsia="Times New Roman" w:hAnsi="Verdana" w:cs="Times New Roman"/>
          <w:sz w:val="24"/>
          <w:szCs w:val="20"/>
        </w:rPr>
      </w:pPr>
      <w:r>
        <w:rPr>
          <w:rFonts w:ascii="Verdana" w:eastAsia="Times New Roman" w:hAnsi="Verdana" w:cs="Times New Roman"/>
          <w:sz w:val="24"/>
          <w:szCs w:val="20"/>
        </w:rPr>
        <w:t>Two further business cases ar</w:t>
      </w:r>
      <w:r w:rsidR="00304A4B">
        <w:rPr>
          <w:rFonts w:ascii="Verdana" w:eastAsia="Times New Roman" w:hAnsi="Verdana" w:cs="Times New Roman"/>
          <w:sz w:val="24"/>
          <w:szCs w:val="20"/>
        </w:rPr>
        <w:t>e</w:t>
      </w:r>
      <w:r>
        <w:rPr>
          <w:rFonts w:ascii="Verdana" w:eastAsia="Times New Roman" w:hAnsi="Verdana" w:cs="Times New Roman"/>
          <w:sz w:val="24"/>
          <w:szCs w:val="20"/>
        </w:rPr>
        <w:t xml:space="preserve"> </w:t>
      </w:r>
      <w:r w:rsidR="00304A4B">
        <w:rPr>
          <w:rFonts w:ascii="Verdana" w:eastAsia="Times New Roman" w:hAnsi="Verdana" w:cs="Times New Roman"/>
          <w:sz w:val="24"/>
          <w:szCs w:val="20"/>
        </w:rPr>
        <w:t xml:space="preserve">in the process of being </w:t>
      </w:r>
      <w:r>
        <w:rPr>
          <w:rFonts w:ascii="Verdana" w:eastAsia="Times New Roman" w:hAnsi="Verdana" w:cs="Times New Roman"/>
          <w:sz w:val="24"/>
          <w:szCs w:val="20"/>
        </w:rPr>
        <w:t xml:space="preserve">finalised and </w:t>
      </w:r>
      <w:r w:rsidR="00304A4B">
        <w:rPr>
          <w:rFonts w:ascii="Verdana" w:eastAsia="Times New Roman" w:hAnsi="Verdana" w:cs="Times New Roman"/>
          <w:sz w:val="24"/>
          <w:szCs w:val="20"/>
        </w:rPr>
        <w:t>submitted to Welsh Government</w:t>
      </w:r>
      <w:r>
        <w:rPr>
          <w:rFonts w:ascii="Verdana" w:eastAsia="Times New Roman" w:hAnsi="Verdana" w:cs="Times New Roman"/>
          <w:sz w:val="24"/>
          <w:szCs w:val="20"/>
        </w:rPr>
        <w:t xml:space="preserve"> for </w:t>
      </w:r>
      <w:r w:rsidR="00B4661C">
        <w:rPr>
          <w:rFonts w:ascii="Verdana" w:eastAsia="Times New Roman" w:hAnsi="Verdana" w:cs="Times New Roman"/>
          <w:sz w:val="24"/>
          <w:szCs w:val="20"/>
        </w:rPr>
        <w:t xml:space="preserve">additional </w:t>
      </w:r>
      <w:r>
        <w:rPr>
          <w:rFonts w:ascii="Verdana" w:eastAsia="Times New Roman" w:hAnsi="Verdana" w:cs="Times New Roman"/>
          <w:sz w:val="24"/>
          <w:szCs w:val="20"/>
        </w:rPr>
        <w:t>strategic capital funding: All Wales S</w:t>
      </w:r>
      <w:r w:rsidR="00304A4B">
        <w:rPr>
          <w:rFonts w:ascii="Verdana" w:eastAsia="Times New Roman" w:hAnsi="Verdana" w:cs="Times New Roman"/>
          <w:sz w:val="24"/>
          <w:szCs w:val="20"/>
        </w:rPr>
        <w:t xml:space="preserve">exual Health Case Management and </w:t>
      </w:r>
      <w:r>
        <w:rPr>
          <w:rFonts w:ascii="Verdana" w:eastAsia="Times New Roman" w:hAnsi="Verdana" w:cs="Times New Roman"/>
          <w:sz w:val="24"/>
          <w:szCs w:val="20"/>
        </w:rPr>
        <w:t>Surveillance</w:t>
      </w:r>
      <w:r w:rsidR="00304A4B">
        <w:rPr>
          <w:rFonts w:ascii="Verdana" w:eastAsia="Times New Roman" w:hAnsi="Verdana" w:cs="Times New Roman"/>
          <w:sz w:val="24"/>
          <w:szCs w:val="20"/>
        </w:rPr>
        <w:t xml:space="preserve"> R</w:t>
      </w:r>
      <w:r>
        <w:rPr>
          <w:rFonts w:ascii="Verdana" w:eastAsia="Times New Roman" w:hAnsi="Verdana" w:cs="Times New Roman"/>
          <w:sz w:val="24"/>
          <w:szCs w:val="20"/>
        </w:rPr>
        <w:t>eporting System £840k</w:t>
      </w:r>
      <w:r w:rsidR="00304A4B">
        <w:rPr>
          <w:rFonts w:ascii="Verdana" w:eastAsia="Times New Roman" w:hAnsi="Verdana" w:cs="Times New Roman"/>
          <w:sz w:val="24"/>
          <w:szCs w:val="20"/>
        </w:rPr>
        <w:t xml:space="preserve"> </w:t>
      </w:r>
      <w:r>
        <w:rPr>
          <w:rFonts w:ascii="Verdana" w:eastAsia="Times New Roman" w:hAnsi="Verdana" w:cs="Times New Roman"/>
          <w:sz w:val="24"/>
          <w:szCs w:val="20"/>
        </w:rPr>
        <w:t>and DESW camer</w:t>
      </w:r>
      <w:r w:rsidR="00BF6B14">
        <w:rPr>
          <w:rFonts w:ascii="Verdana" w:eastAsia="Times New Roman" w:hAnsi="Verdana" w:cs="Times New Roman"/>
          <w:sz w:val="24"/>
          <w:szCs w:val="20"/>
        </w:rPr>
        <w:t>a replacement programme £2.092m.</w:t>
      </w:r>
      <w:r>
        <w:rPr>
          <w:rFonts w:ascii="Verdana" w:eastAsia="Times New Roman" w:hAnsi="Verdana" w:cs="Times New Roman"/>
          <w:sz w:val="24"/>
          <w:szCs w:val="20"/>
        </w:rPr>
        <w:t xml:space="preserve">. </w:t>
      </w:r>
    </w:p>
    <w:p w14:paraId="43B20571" w14:textId="77777777" w:rsidR="0005214C" w:rsidRDefault="0005214C" w:rsidP="00111D86">
      <w:pPr>
        <w:jc w:val="both"/>
        <w:rPr>
          <w:rFonts w:ascii="Verdana" w:hAnsi="Verdana"/>
          <w:sz w:val="24"/>
        </w:rPr>
      </w:pPr>
    </w:p>
    <w:p w14:paraId="1F87AA60" w14:textId="77777777" w:rsidR="00A470E5" w:rsidRPr="00111D86" w:rsidRDefault="00A470E5" w:rsidP="00111D86">
      <w:pPr>
        <w:jc w:val="both"/>
        <w:rPr>
          <w:rFonts w:ascii="Verdana" w:hAnsi="Verdana"/>
          <w:b/>
          <w:sz w:val="24"/>
          <w:szCs w:val="24"/>
          <w:u w:val="single"/>
        </w:rPr>
      </w:pPr>
      <w:r w:rsidRPr="00111D86">
        <w:rPr>
          <w:rFonts w:ascii="Verdana" w:hAnsi="Verdana"/>
          <w:b/>
          <w:sz w:val="24"/>
          <w:szCs w:val="24"/>
          <w:u w:val="single"/>
        </w:rPr>
        <w:t>Balance Sheet</w:t>
      </w:r>
    </w:p>
    <w:p w14:paraId="329FF50D" w14:textId="3614684D" w:rsidR="00111D86" w:rsidRDefault="00111D86" w:rsidP="00111D86">
      <w:pPr>
        <w:spacing w:before="120" w:after="120"/>
        <w:jc w:val="both"/>
        <w:rPr>
          <w:rFonts w:ascii="Verdana" w:hAnsi="Verdana" w:cs="Times New Roman"/>
          <w:sz w:val="24"/>
          <w:szCs w:val="24"/>
          <w:lang w:eastAsia="en-GB"/>
        </w:rPr>
      </w:pPr>
      <w:r w:rsidRPr="00524672">
        <w:rPr>
          <w:rFonts w:ascii="Verdana" w:hAnsi="Verdana" w:cs="Times New Roman"/>
          <w:sz w:val="24"/>
          <w:szCs w:val="24"/>
          <w:lang w:eastAsia="en-GB"/>
        </w:rPr>
        <w:t xml:space="preserve">The Balance Sheet, or Statement of Financial Position, reports the assets, liabilities and reserves of the organisation at a specific point in time. </w:t>
      </w:r>
      <w:r w:rsidRPr="00E650EF">
        <w:rPr>
          <w:rFonts w:ascii="Verdana" w:hAnsi="Verdana" w:cs="Times New Roman"/>
          <w:b/>
          <w:sz w:val="24"/>
          <w:szCs w:val="24"/>
          <w:lang w:eastAsia="en-GB"/>
        </w:rPr>
        <w:t xml:space="preserve">Table </w:t>
      </w:r>
      <w:r>
        <w:rPr>
          <w:rFonts w:ascii="Verdana" w:hAnsi="Verdana" w:cs="Times New Roman"/>
          <w:b/>
          <w:sz w:val="24"/>
          <w:szCs w:val="24"/>
          <w:lang w:eastAsia="en-GB"/>
        </w:rPr>
        <w:t>D</w:t>
      </w:r>
      <w:r w:rsidRPr="00E650EF">
        <w:rPr>
          <w:rFonts w:ascii="Verdana" w:hAnsi="Verdana" w:cs="Times New Roman"/>
          <w:b/>
          <w:sz w:val="24"/>
          <w:szCs w:val="24"/>
          <w:lang w:eastAsia="en-GB"/>
        </w:rPr>
        <w:t xml:space="preserve"> </w:t>
      </w:r>
      <w:r w:rsidRPr="00524672">
        <w:rPr>
          <w:rFonts w:ascii="Verdana" w:hAnsi="Verdana" w:cs="Times New Roman"/>
          <w:sz w:val="24"/>
          <w:szCs w:val="24"/>
          <w:lang w:eastAsia="en-GB"/>
        </w:rPr>
        <w:t xml:space="preserve">provides a summary as at </w:t>
      </w:r>
      <w:r>
        <w:rPr>
          <w:rFonts w:ascii="Verdana" w:hAnsi="Verdana" w:cs="Times New Roman"/>
          <w:sz w:val="24"/>
          <w:szCs w:val="24"/>
          <w:lang w:eastAsia="en-GB"/>
        </w:rPr>
        <w:t>30</w:t>
      </w:r>
      <w:r w:rsidRPr="00524672">
        <w:rPr>
          <w:rFonts w:ascii="Verdana" w:hAnsi="Verdana" w:cs="Times New Roman"/>
          <w:sz w:val="24"/>
          <w:szCs w:val="24"/>
          <w:vertAlign w:val="superscript"/>
          <w:lang w:eastAsia="en-GB"/>
        </w:rPr>
        <w:t>th</w:t>
      </w:r>
      <w:r w:rsidRPr="00524672">
        <w:rPr>
          <w:rFonts w:ascii="Verdana" w:hAnsi="Verdana" w:cs="Times New Roman"/>
          <w:sz w:val="24"/>
          <w:szCs w:val="24"/>
          <w:lang w:eastAsia="en-GB"/>
        </w:rPr>
        <w:t xml:space="preserve"> </w:t>
      </w:r>
      <w:r>
        <w:rPr>
          <w:rFonts w:ascii="Verdana" w:hAnsi="Verdana" w:cs="Times New Roman"/>
          <w:sz w:val="24"/>
          <w:szCs w:val="24"/>
          <w:lang w:eastAsia="en-GB"/>
        </w:rPr>
        <w:t>June</w:t>
      </w:r>
      <w:r w:rsidRPr="00524672">
        <w:rPr>
          <w:rFonts w:ascii="Verdana" w:hAnsi="Verdana" w:cs="Times New Roman"/>
          <w:sz w:val="24"/>
          <w:szCs w:val="24"/>
          <w:lang w:eastAsia="en-GB"/>
        </w:rPr>
        <w:t xml:space="preserve"> 2023.</w:t>
      </w:r>
    </w:p>
    <w:p w14:paraId="47F22465" w14:textId="77777777" w:rsidR="008D3555" w:rsidRDefault="008D3555" w:rsidP="00111D86">
      <w:pPr>
        <w:spacing w:before="120" w:after="120"/>
        <w:jc w:val="both"/>
        <w:rPr>
          <w:rFonts w:ascii="Verdana" w:hAnsi="Verdana" w:cs="Times New Roman"/>
          <w:sz w:val="24"/>
          <w:szCs w:val="24"/>
          <w:lang w:eastAsia="en-GB"/>
        </w:rPr>
      </w:pPr>
    </w:p>
    <w:p w14:paraId="408E49AA" w14:textId="77777777" w:rsidR="00111D86" w:rsidRDefault="00111D86" w:rsidP="008D3555">
      <w:pPr>
        <w:spacing w:before="120" w:after="0"/>
        <w:jc w:val="both"/>
        <w:rPr>
          <w:rFonts w:ascii="Verdana" w:hAnsi="Verdana"/>
          <w:b/>
        </w:rPr>
      </w:pPr>
      <w:r w:rsidRPr="00524672">
        <w:rPr>
          <w:rFonts w:ascii="Verdana" w:hAnsi="Verdana"/>
          <w:b/>
        </w:rPr>
        <w:t xml:space="preserve">Table </w:t>
      </w:r>
      <w:r>
        <w:rPr>
          <w:rFonts w:ascii="Verdana" w:hAnsi="Verdana"/>
          <w:b/>
        </w:rPr>
        <w:t>D</w:t>
      </w:r>
      <w:r w:rsidRPr="00524672">
        <w:rPr>
          <w:rFonts w:ascii="Verdana" w:hAnsi="Verdana"/>
          <w:b/>
        </w:rPr>
        <w:t xml:space="preserve"> – Balance Sheet as at </w:t>
      </w:r>
      <w:r>
        <w:rPr>
          <w:rFonts w:ascii="Verdana" w:hAnsi="Verdana"/>
          <w:b/>
        </w:rPr>
        <w:t>30</w:t>
      </w:r>
      <w:r w:rsidRPr="00524672">
        <w:rPr>
          <w:rFonts w:ascii="Verdana" w:hAnsi="Verdana"/>
          <w:b/>
          <w:vertAlign w:val="superscript"/>
        </w:rPr>
        <w:t>th</w:t>
      </w:r>
      <w:r w:rsidRPr="00524672">
        <w:rPr>
          <w:rFonts w:ascii="Verdana" w:hAnsi="Verdana"/>
          <w:b/>
        </w:rPr>
        <w:t xml:space="preserve"> </w:t>
      </w:r>
      <w:r>
        <w:rPr>
          <w:rFonts w:ascii="Verdana" w:hAnsi="Verdana"/>
          <w:b/>
        </w:rPr>
        <w:t>June</w:t>
      </w:r>
      <w:r w:rsidRPr="00524672">
        <w:rPr>
          <w:rFonts w:ascii="Verdana" w:hAnsi="Verdana"/>
          <w:b/>
        </w:rPr>
        <w:t xml:space="preserve"> 2023</w:t>
      </w:r>
    </w:p>
    <w:tbl>
      <w:tblPr>
        <w:tblW w:w="8986" w:type="dxa"/>
        <w:tblLook w:val="04A0" w:firstRow="1" w:lastRow="0" w:firstColumn="1" w:lastColumn="0" w:noHBand="0" w:noVBand="1"/>
      </w:tblPr>
      <w:tblGrid>
        <w:gridCol w:w="5020"/>
        <w:gridCol w:w="1322"/>
        <w:gridCol w:w="1322"/>
        <w:gridCol w:w="1322"/>
      </w:tblGrid>
      <w:tr w:rsidR="00111D86" w:rsidRPr="00111D86" w14:paraId="38446857" w14:textId="77777777" w:rsidTr="008D3555">
        <w:trPr>
          <w:trHeight w:val="469"/>
        </w:trPr>
        <w:tc>
          <w:tcPr>
            <w:tcW w:w="5020" w:type="dxa"/>
            <w:tcBorders>
              <w:top w:val="dotted" w:sz="4" w:space="0" w:color="5B9BD5"/>
              <w:left w:val="dotted" w:sz="4" w:space="0" w:color="5B9BD5"/>
              <w:bottom w:val="dotted" w:sz="4" w:space="0" w:color="5B9BD5"/>
              <w:right w:val="dotted" w:sz="4" w:space="0" w:color="5B9BD5"/>
            </w:tcBorders>
            <w:shd w:val="clear" w:color="000000" w:fill="5B9BD5"/>
            <w:noWrap/>
            <w:vAlign w:val="center"/>
            <w:hideMark/>
          </w:tcPr>
          <w:p w14:paraId="2DACC305" w14:textId="77777777" w:rsidR="00111D86" w:rsidRPr="008D3555" w:rsidRDefault="00111D86" w:rsidP="00111D86">
            <w:pPr>
              <w:spacing w:after="0" w:line="240" w:lineRule="auto"/>
              <w:rPr>
                <w:rFonts w:ascii="Verdana" w:eastAsia="Times New Roman" w:hAnsi="Verdana" w:cs="Arial"/>
                <w:b/>
                <w:bCs/>
                <w:color w:val="FFFFFF"/>
                <w:sz w:val="16"/>
                <w:szCs w:val="16"/>
                <w:lang w:eastAsia="en-GB"/>
              </w:rPr>
            </w:pPr>
            <w:r w:rsidRPr="008D3555">
              <w:rPr>
                <w:rFonts w:ascii="Verdana" w:eastAsia="Times New Roman" w:hAnsi="Verdana" w:cs="Arial"/>
                <w:b/>
                <w:bCs/>
                <w:color w:val="FFFFFF"/>
                <w:sz w:val="16"/>
                <w:szCs w:val="16"/>
                <w:lang w:eastAsia="en-GB"/>
              </w:rPr>
              <w:t> </w:t>
            </w:r>
          </w:p>
        </w:tc>
        <w:tc>
          <w:tcPr>
            <w:tcW w:w="1322" w:type="dxa"/>
            <w:tcBorders>
              <w:top w:val="dotted" w:sz="4" w:space="0" w:color="5B9BD5"/>
              <w:left w:val="nil"/>
              <w:bottom w:val="dotted" w:sz="4" w:space="0" w:color="5B9BD5"/>
              <w:right w:val="dotted" w:sz="4" w:space="0" w:color="5B9BD5"/>
            </w:tcBorders>
            <w:shd w:val="clear" w:color="000000" w:fill="5B9BD5"/>
            <w:vAlign w:val="center"/>
            <w:hideMark/>
          </w:tcPr>
          <w:p w14:paraId="57C25C80" w14:textId="77777777" w:rsidR="00111D86" w:rsidRPr="008D3555" w:rsidRDefault="00111D86" w:rsidP="00111D86">
            <w:pPr>
              <w:spacing w:after="0" w:line="240" w:lineRule="auto"/>
              <w:jc w:val="center"/>
              <w:rPr>
                <w:rFonts w:ascii="Verdana" w:eastAsia="Times New Roman" w:hAnsi="Verdana" w:cs="Arial"/>
                <w:b/>
                <w:bCs/>
                <w:color w:val="FFFFFF"/>
                <w:sz w:val="16"/>
                <w:szCs w:val="16"/>
                <w:lang w:eastAsia="en-GB"/>
              </w:rPr>
            </w:pPr>
            <w:r w:rsidRPr="008D3555">
              <w:rPr>
                <w:rFonts w:ascii="Verdana" w:eastAsia="Times New Roman" w:hAnsi="Verdana" w:cs="Arial"/>
                <w:b/>
                <w:bCs/>
                <w:color w:val="FFFFFF"/>
                <w:sz w:val="16"/>
                <w:szCs w:val="16"/>
                <w:lang w:eastAsia="en-GB"/>
              </w:rPr>
              <w:t>Opening Balance 1/4/2023 £000s</w:t>
            </w:r>
          </w:p>
        </w:tc>
        <w:tc>
          <w:tcPr>
            <w:tcW w:w="1322" w:type="dxa"/>
            <w:tcBorders>
              <w:top w:val="dotted" w:sz="4" w:space="0" w:color="5B9BD5"/>
              <w:left w:val="nil"/>
              <w:bottom w:val="dotted" w:sz="4" w:space="0" w:color="5B9BD5"/>
              <w:right w:val="dotted" w:sz="4" w:space="0" w:color="5B9BD5"/>
            </w:tcBorders>
            <w:shd w:val="clear" w:color="000000" w:fill="5B9BD5"/>
            <w:vAlign w:val="center"/>
            <w:hideMark/>
          </w:tcPr>
          <w:p w14:paraId="5663717E" w14:textId="77777777" w:rsidR="00111D86" w:rsidRPr="008D3555" w:rsidRDefault="00111D86" w:rsidP="00111D86">
            <w:pPr>
              <w:spacing w:after="0" w:line="240" w:lineRule="auto"/>
              <w:jc w:val="center"/>
              <w:rPr>
                <w:rFonts w:ascii="Verdana" w:eastAsia="Times New Roman" w:hAnsi="Verdana" w:cs="Arial"/>
                <w:b/>
                <w:bCs/>
                <w:color w:val="FFFFFF"/>
                <w:sz w:val="16"/>
                <w:szCs w:val="16"/>
                <w:lang w:eastAsia="en-GB"/>
              </w:rPr>
            </w:pPr>
            <w:r w:rsidRPr="008D3555">
              <w:rPr>
                <w:rFonts w:ascii="Verdana" w:eastAsia="Times New Roman" w:hAnsi="Verdana" w:cs="Arial"/>
                <w:b/>
                <w:bCs/>
                <w:color w:val="FFFFFF"/>
                <w:sz w:val="16"/>
                <w:szCs w:val="16"/>
                <w:lang w:eastAsia="en-GB"/>
              </w:rPr>
              <w:t>Movement £000s</w:t>
            </w:r>
          </w:p>
        </w:tc>
        <w:tc>
          <w:tcPr>
            <w:tcW w:w="1322" w:type="dxa"/>
            <w:tcBorders>
              <w:top w:val="dotted" w:sz="4" w:space="0" w:color="5B9BD5"/>
              <w:left w:val="nil"/>
              <w:bottom w:val="dotted" w:sz="4" w:space="0" w:color="5B9BD5"/>
              <w:right w:val="dotted" w:sz="4" w:space="0" w:color="5B9BD5"/>
            </w:tcBorders>
            <w:shd w:val="clear" w:color="000000" w:fill="5B9BD5"/>
            <w:vAlign w:val="center"/>
            <w:hideMark/>
          </w:tcPr>
          <w:p w14:paraId="4005C431" w14:textId="77777777" w:rsidR="00111D86" w:rsidRPr="008D3555" w:rsidRDefault="00111D86" w:rsidP="00111D86">
            <w:pPr>
              <w:spacing w:after="0" w:line="240" w:lineRule="auto"/>
              <w:jc w:val="center"/>
              <w:rPr>
                <w:rFonts w:ascii="Verdana" w:eastAsia="Times New Roman" w:hAnsi="Verdana" w:cs="Arial"/>
                <w:b/>
                <w:bCs/>
                <w:color w:val="FFFFFF"/>
                <w:sz w:val="16"/>
                <w:szCs w:val="16"/>
                <w:lang w:eastAsia="en-GB"/>
              </w:rPr>
            </w:pPr>
            <w:r w:rsidRPr="008D3555">
              <w:rPr>
                <w:rFonts w:ascii="Verdana" w:eastAsia="Times New Roman" w:hAnsi="Verdana" w:cs="Arial"/>
                <w:b/>
                <w:bCs/>
                <w:color w:val="FFFFFF"/>
                <w:sz w:val="16"/>
                <w:szCs w:val="16"/>
                <w:lang w:eastAsia="en-GB"/>
              </w:rPr>
              <w:t>Closing Balance 30/06/23  £000s</w:t>
            </w:r>
          </w:p>
        </w:tc>
      </w:tr>
      <w:tr w:rsidR="00111D86" w:rsidRPr="00111D86" w14:paraId="75C42B52"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0A353AD3"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Non-Current Assets</w:t>
            </w:r>
          </w:p>
        </w:tc>
        <w:tc>
          <w:tcPr>
            <w:tcW w:w="1322" w:type="dxa"/>
            <w:tcBorders>
              <w:top w:val="nil"/>
              <w:left w:val="nil"/>
              <w:bottom w:val="dotted" w:sz="4" w:space="0" w:color="5B9BD5"/>
              <w:right w:val="dotted" w:sz="4" w:space="0" w:color="5B9BD5"/>
            </w:tcBorders>
            <w:shd w:val="clear" w:color="auto" w:fill="auto"/>
            <w:noWrap/>
            <w:vAlign w:val="center"/>
            <w:hideMark/>
          </w:tcPr>
          <w:p w14:paraId="371E7117" w14:textId="77777777" w:rsidR="00111D86" w:rsidRPr="008D3555" w:rsidRDefault="00111D86" w:rsidP="00111D86">
            <w:pPr>
              <w:spacing w:after="0" w:line="240" w:lineRule="auto"/>
              <w:jc w:val="center"/>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25E5614A"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6BD216DE" w14:textId="77777777" w:rsidR="00111D86" w:rsidRPr="008D3555" w:rsidRDefault="00111D86" w:rsidP="00111D86">
            <w:pPr>
              <w:spacing w:after="0" w:line="240" w:lineRule="auto"/>
              <w:jc w:val="center"/>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 </w:t>
            </w:r>
          </w:p>
        </w:tc>
      </w:tr>
      <w:tr w:rsidR="00111D86" w:rsidRPr="00111D86" w14:paraId="0F438013"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01BEDF8E"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Property, plant and equipment</w:t>
            </w:r>
          </w:p>
        </w:tc>
        <w:tc>
          <w:tcPr>
            <w:tcW w:w="1322" w:type="dxa"/>
            <w:tcBorders>
              <w:top w:val="nil"/>
              <w:left w:val="nil"/>
              <w:bottom w:val="dotted" w:sz="4" w:space="0" w:color="5B9BD5"/>
              <w:right w:val="dotted" w:sz="4" w:space="0" w:color="5B9BD5"/>
            </w:tcBorders>
            <w:shd w:val="clear" w:color="auto" w:fill="auto"/>
            <w:noWrap/>
            <w:vAlign w:val="center"/>
            <w:hideMark/>
          </w:tcPr>
          <w:p w14:paraId="1292FA52"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33,762</w:t>
            </w:r>
          </w:p>
        </w:tc>
        <w:tc>
          <w:tcPr>
            <w:tcW w:w="1322" w:type="dxa"/>
            <w:tcBorders>
              <w:top w:val="nil"/>
              <w:left w:val="nil"/>
              <w:bottom w:val="dotted" w:sz="4" w:space="0" w:color="5B9BD5"/>
              <w:right w:val="dotted" w:sz="4" w:space="0" w:color="5B9BD5"/>
            </w:tcBorders>
            <w:shd w:val="clear" w:color="auto" w:fill="auto"/>
            <w:noWrap/>
            <w:vAlign w:val="center"/>
            <w:hideMark/>
          </w:tcPr>
          <w:p w14:paraId="2B99C3F4"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13</w:t>
            </w:r>
          </w:p>
        </w:tc>
        <w:tc>
          <w:tcPr>
            <w:tcW w:w="1322" w:type="dxa"/>
            <w:tcBorders>
              <w:top w:val="nil"/>
              <w:left w:val="nil"/>
              <w:bottom w:val="dotted" w:sz="4" w:space="0" w:color="5B9BD5"/>
              <w:right w:val="dotted" w:sz="4" w:space="0" w:color="5B9BD5"/>
            </w:tcBorders>
            <w:shd w:val="clear" w:color="auto" w:fill="auto"/>
            <w:noWrap/>
            <w:vAlign w:val="center"/>
            <w:hideMark/>
          </w:tcPr>
          <w:p w14:paraId="44FF3FE8"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33,775</w:t>
            </w:r>
          </w:p>
        </w:tc>
      </w:tr>
      <w:tr w:rsidR="00111D86" w:rsidRPr="00111D86" w14:paraId="3E279A04"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2B9515BF"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Intangible assets</w:t>
            </w:r>
          </w:p>
        </w:tc>
        <w:tc>
          <w:tcPr>
            <w:tcW w:w="1322" w:type="dxa"/>
            <w:tcBorders>
              <w:top w:val="nil"/>
              <w:left w:val="nil"/>
              <w:bottom w:val="dotted" w:sz="4" w:space="0" w:color="5B9BD5"/>
              <w:right w:val="dotted" w:sz="4" w:space="0" w:color="5B9BD5"/>
            </w:tcBorders>
            <w:shd w:val="clear" w:color="auto" w:fill="auto"/>
            <w:noWrap/>
            <w:vAlign w:val="center"/>
            <w:hideMark/>
          </w:tcPr>
          <w:p w14:paraId="117006BF"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869</w:t>
            </w:r>
          </w:p>
        </w:tc>
        <w:tc>
          <w:tcPr>
            <w:tcW w:w="1322" w:type="dxa"/>
            <w:tcBorders>
              <w:top w:val="nil"/>
              <w:left w:val="nil"/>
              <w:bottom w:val="dotted" w:sz="4" w:space="0" w:color="5B9BD5"/>
              <w:right w:val="dotted" w:sz="4" w:space="0" w:color="5B9BD5"/>
            </w:tcBorders>
            <w:shd w:val="clear" w:color="auto" w:fill="auto"/>
            <w:noWrap/>
            <w:vAlign w:val="center"/>
            <w:hideMark/>
          </w:tcPr>
          <w:p w14:paraId="11BF965F"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color w:val="FF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center"/>
            <w:hideMark/>
          </w:tcPr>
          <w:p w14:paraId="7DF86AD6"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869</w:t>
            </w:r>
          </w:p>
        </w:tc>
      </w:tr>
      <w:tr w:rsidR="00111D86" w:rsidRPr="00111D86" w14:paraId="617CCF77"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104C521D"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Trade and other receivables</w:t>
            </w:r>
          </w:p>
        </w:tc>
        <w:tc>
          <w:tcPr>
            <w:tcW w:w="1322" w:type="dxa"/>
            <w:tcBorders>
              <w:top w:val="nil"/>
              <w:left w:val="nil"/>
              <w:bottom w:val="dotted" w:sz="4" w:space="0" w:color="5B9BD5"/>
              <w:right w:val="dotted" w:sz="4" w:space="0" w:color="5B9BD5"/>
            </w:tcBorders>
            <w:shd w:val="clear" w:color="auto" w:fill="auto"/>
            <w:noWrap/>
            <w:vAlign w:val="center"/>
            <w:hideMark/>
          </w:tcPr>
          <w:p w14:paraId="5AF6E106"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3,347</w:t>
            </w:r>
          </w:p>
        </w:tc>
        <w:tc>
          <w:tcPr>
            <w:tcW w:w="1322" w:type="dxa"/>
            <w:tcBorders>
              <w:top w:val="nil"/>
              <w:left w:val="nil"/>
              <w:bottom w:val="dotted" w:sz="4" w:space="0" w:color="5B9BD5"/>
              <w:right w:val="dotted" w:sz="4" w:space="0" w:color="5B9BD5"/>
            </w:tcBorders>
            <w:shd w:val="clear" w:color="auto" w:fill="auto"/>
            <w:noWrap/>
            <w:vAlign w:val="center"/>
            <w:hideMark/>
          </w:tcPr>
          <w:p w14:paraId="4C238FC0"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FF0000"/>
                <w:sz w:val="16"/>
                <w:szCs w:val="16"/>
                <w:lang w:eastAsia="en-GB"/>
              </w:rPr>
              <w:t>(3,347)</w:t>
            </w:r>
          </w:p>
        </w:tc>
        <w:tc>
          <w:tcPr>
            <w:tcW w:w="1322" w:type="dxa"/>
            <w:tcBorders>
              <w:top w:val="nil"/>
              <w:left w:val="nil"/>
              <w:bottom w:val="dotted" w:sz="4" w:space="0" w:color="5B9BD5"/>
              <w:right w:val="dotted" w:sz="4" w:space="0" w:color="5B9BD5"/>
            </w:tcBorders>
            <w:shd w:val="clear" w:color="auto" w:fill="auto"/>
            <w:noWrap/>
            <w:vAlign w:val="center"/>
            <w:hideMark/>
          </w:tcPr>
          <w:p w14:paraId="0B4E9A29"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0</w:t>
            </w:r>
          </w:p>
        </w:tc>
      </w:tr>
      <w:tr w:rsidR="00111D86" w:rsidRPr="00111D86" w14:paraId="293CD898"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DBE5F1"/>
            <w:noWrap/>
            <w:vAlign w:val="center"/>
            <w:hideMark/>
          </w:tcPr>
          <w:p w14:paraId="0C2FE765"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 xml:space="preserve">Non-Current Assets sub total </w:t>
            </w:r>
          </w:p>
        </w:tc>
        <w:tc>
          <w:tcPr>
            <w:tcW w:w="1322" w:type="dxa"/>
            <w:tcBorders>
              <w:top w:val="nil"/>
              <w:left w:val="nil"/>
              <w:bottom w:val="dotted" w:sz="4" w:space="0" w:color="5B9BD5"/>
              <w:right w:val="dotted" w:sz="4" w:space="0" w:color="5B9BD5"/>
            </w:tcBorders>
            <w:shd w:val="clear" w:color="000000" w:fill="DBE5F1"/>
            <w:noWrap/>
            <w:vAlign w:val="center"/>
            <w:hideMark/>
          </w:tcPr>
          <w:p w14:paraId="24CCB508"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37,978</w:t>
            </w:r>
          </w:p>
        </w:tc>
        <w:tc>
          <w:tcPr>
            <w:tcW w:w="1322" w:type="dxa"/>
            <w:tcBorders>
              <w:top w:val="nil"/>
              <w:left w:val="nil"/>
              <w:bottom w:val="dotted" w:sz="4" w:space="0" w:color="5B9BD5"/>
              <w:right w:val="dotted" w:sz="4" w:space="0" w:color="5B9BD5"/>
            </w:tcBorders>
            <w:shd w:val="clear" w:color="000000" w:fill="DBE5F1"/>
            <w:noWrap/>
            <w:vAlign w:val="center"/>
            <w:hideMark/>
          </w:tcPr>
          <w:p w14:paraId="5C49B53E"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FF0000"/>
                <w:sz w:val="16"/>
                <w:szCs w:val="16"/>
                <w:lang w:eastAsia="en-GB"/>
              </w:rPr>
              <w:t>(3,334)</w:t>
            </w:r>
          </w:p>
        </w:tc>
        <w:tc>
          <w:tcPr>
            <w:tcW w:w="1322" w:type="dxa"/>
            <w:tcBorders>
              <w:top w:val="nil"/>
              <w:left w:val="nil"/>
              <w:bottom w:val="dotted" w:sz="4" w:space="0" w:color="5B9BD5"/>
              <w:right w:val="dotted" w:sz="4" w:space="0" w:color="5B9BD5"/>
            </w:tcBorders>
            <w:shd w:val="clear" w:color="000000" w:fill="DBE5F1"/>
            <w:noWrap/>
            <w:vAlign w:val="center"/>
            <w:hideMark/>
          </w:tcPr>
          <w:p w14:paraId="12BAF45A"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34,644</w:t>
            </w:r>
          </w:p>
        </w:tc>
      </w:tr>
      <w:tr w:rsidR="00111D86" w:rsidRPr="00111D86" w14:paraId="7AF757FC"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47CBC9A8"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Current Assets</w:t>
            </w:r>
          </w:p>
        </w:tc>
        <w:tc>
          <w:tcPr>
            <w:tcW w:w="1322" w:type="dxa"/>
            <w:tcBorders>
              <w:top w:val="nil"/>
              <w:left w:val="nil"/>
              <w:bottom w:val="dotted" w:sz="4" w:space="0" w:color="5B9BD5"/>
              <w:right w:val="dotted" w:sz="4" w:space="0" w:color="5B9BD5"/>
            </w:tcBorders>
            <w:shd w:val="clear" w:color="auto" w:fill="auto"/>
            <w:noWrap/>
            <w:vAlign w:val="center"/>
            <w:hideMark/>
          </w:tcPr>
          <w:p w14:paraId="7004037A"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65064A2B"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3D582E5C"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r>
      <w:tr w:rsidR="00111D86" w:rsidRPr="00111D86" w14:paraId="2B3914B8"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7DF75335"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Inventories</w:t>
            </w:r>
          </w:p>
        </w:tc>
        <w:tc>
          <w:tcPr>
            <w:tcW w:w="1322" w:type="dxa"/>
            <w:tcBorders>
              <w:top w:val="nil"/>
              <w:left w:val="nil"/>
              <w:bottom w:val="dotted" w:sz="4" w:space="0" w:color="5B9BD5"/>
              <w:right w:val="dotted" w:sz="4" w:space="0" w:color="5B9BD5"/>
            </w:tcBorders>
            <w:shd w:val="clear" w:color="auto" w:fill="auto"/>
            <w:noWrap/>
            <w:vAlign w:val="center"/>
            <w:hideMark/>
          </w:tcPr>
          <w:p w14:paraId="1440116A"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2,164</w:t>
            </w:r>
          </w:p>
        </w:tc>
        <w:tc>
          <w:tcPr>
            <w:tcW w:w="1322" w:type="dxa"/>
            <w:tcBorders>
              <w:top w:val="nil"/>
              <w:left w:val="nil"/>
              <w:bottom w:val="dotted" w:sz="4" w:space="0" w:color="5B9BD5"/>
              <w:right w:val="dotted" w:sz="4" w:space="0" w:color="5B9BD5"/>
            </w:tcBorders>
            <w:shd w:val="clear" w:color="auto" w:fill="auto"/>
            <w:noWrap/>
            <w:vAlign w:val="center"/>
            <w:hideMark/>
          </w:tcPr>
          <w:p w14:paraId="78E8DE67"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50</w:t>
            </w:r>
          </w:p>
        </w:tc>
        <w:tc>
          <w:tcPr>
            <w:tcW w:w="1322" w:type="dxa"/>
            <w:tcBorders>
              <w:top w:val="nil"/>
              <w:left w:val="nil"/>
              <w:bottom w:val="dotted" w:sz="4" w:space="0" w:color="5B9BD5"/>
              <w:right w:val="dotted" w:sz="4" w:space="0" w:color="5B9BD5"/>
            </w:tcBorders>
            <w:shd w:val="clear" w:color="auto" w:fill="auto"/>
            <w:noWrap/>
            <w:vAlign w:val="center"/>
            <w:hideMark/>
          </w:tcPr>
          <w:p w14:paraId="18A91FE3"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2,214</w:t>
            </w:r>
          </w:p>
        </w:tc>
      </w:tr>
      <w:tr w:rsidR="00111D86" w:rsidRPr="00111D86" w14:paraId="439D29EF"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47DC94BC"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Trade and other receivables</w:t>
            </w:r>
          </w:p>
        </w:tc>
        <w:tc>
          <w:tcPr>
            <w:tcW w:w="1322" w:type="dxa"/>
            <w:tcBorders>
              <w:top w:val="nil"/>
              <w:left w:val="nil"/>
              <w:bottom w:val="dotted" w:sz="4" w:space="0" w:color="5B9BD5"/>
              <w:right w:val="dotted" w:sz="4" w:space="0" w:color="5B9BD5"/>
            </w:tcBorders>
            <w:shd w:val="clear" w:color="auto" w:fill="auto"/>
            <w:noWrap/>
            <w:vAlign w:val="center"/>
            <w:hideMark/>
          </w:tcPr>
          <w:p w14:paraId="7442CB7B"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20,850</w:t>
            </w:r>
          </w:p>
        </w:tc>
        <w:tc>
          <w:tcPr>
            <w:tcW w:w="1322" w:type="dxa"/>
            <w:tcBorders>
              <w:top w:val="nil"/>
              <w:left w:val="nil"/>
              <w:bottom w:val="dotted" w:sz="4" w:space="0" w:color="5B9BD5"/>
              <w:right w:val="dotted" w:sz="4" w:space="0" w:color="5B9BD5"/>
            </w:tcBorders>
            <w:shd w:val="clear" w:color="auto" w:fill="auto"/>
            <w:noWrap/>
            <w:vAlign w:val="center"/>
            <w:hideMark/>
          </w:tcPr>
          <w:p w14:paraId="4185300F"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20,339</w:t>
            </w:r>
          </w:p>
        </w:tc>
        <w:tc>
          <w:tcPr>
            <w:tcW w:w="1322" w:type="dxa"/>
            <w:tcBorders>
              <w:top w:val="nil"/>
              <w:left w:val="nil"/>
              <w:bottom w:val="dotted" w:sz="4" w:space="0" w:color="5B9BD5"/>
              <w:right w:val="dotted" w:sz="4" w:space="0" w:color="5B9BD5"/>
            </w:tcBorders>
            <w:shd w:val="clear" w:color="auto" w:fill="auto"/>
            <w:noWrap/>
            <w:vAlign w:val="center"/>
            <w:hideMark/>
          </w:tcPr>
          <w:p w14:paraId="2D918B63"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41,189</w:t>
            </w:r>
          </w:p>
        </w:tc>
      </w:tr>
      <w:tr w:rsidR="00111D86" w:rsidRPr="00111D86" w14:paraId="204C94CD"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7F5E8EE9"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Cash and cash equivalents</w:t>
            </w:r>
          </w:p>
        </w:tc>
        <w:tc>
          <w:tcPr>
            <w:tcW w:w="1322" w:type="dxa"/>
            <w:tcBorders>
              <w:top w:val="nil"/>
              <w:left w:val="nil"/>
              <w:bottom w:val="dotted" w:sz="4" w:space="0" w:color="5B9BD5"/>
              <w:right w:val="dotted" w:sz="4" w:space="0" w:color="5B9BD5"/>
            </w:tcBorders>
            <w:shd w:val="clear" w:color="auto" w:fill="auto"/>
            <w:noWrap/>
            <w:vAlign w:val="center"/>
            <w:hideMark/>
          </w:tcPr>
          <w:p w14:paraId="699D7FB8"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15,569</w:t>
            </w:r>
          </w:p>
        </w:tc>
        <w:tc>
          <w:tcPr>
            <w:tcW w:w="1322" w:type="dxa"/>
            <w:tcBorders>
              <w:top w:val="nil"/>
              <w:left w:val="nil"/>
              <w:bottom w:val="dotted" w:sz="4" w:space="0" w:color="5B9BD5"/>
              <w:right w:val="dotted" w:sz="4" w:space="0" w:color="5B9BD5"/>
            </w:tcBorders>
            <w:shd w:val="clear" w:color="auto" w:fill="auto"/>
            <w:noWrap/>
            <w:vAlign w:val="center"/>
            <w:hideMark/>
          </w:tcPr>
          <w:p w14:paraId="5A39B871"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107</w:t>
            </w:r>
          </w:p>
        </w:tc>
        <w:tc>
          <w:tcPr>
            <w:tcW w:w="1322" w:type="dxa"/>
            <w:tcBorders>
              <w:top w:val="nil"/>
              <w:left w:val="nil"/>
              <w:bottom w:val="dotted" w:sz="4" w:space="0" w:color="5B9BD5"/>
              <w:right w:val="dotted" w:sz="4" w:space="0" w:color="5B9BD5"/>
            </w:tcBorders>
            <w:shd w:val="clear" w:color="auto" w:fill="auto"/>
            <w:noWrap/>
            <w:vAlign w:val="center"/>
            <w:hideMark/>
          </w:tcPr>
          <w:p w14:paraId="7365B7E4"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15,676</w:t>
            </w:r>
          </w:p>
        </w:tc>
      </w:tr>
      <w:tr w:rsidR="00111D86" w:rsidRPr="00111D86" w14:paraId="6A70454C"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DBE5F1"/>
            <w:noWrap/>
            <w:vAlign w:val="center"/>
            <w:hideMark/>
          </w:tcPr>
          <w:p w14:paraId="34F53066"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 xml:space="preserve">Current Assets sub total </w:t>
            </w:r>
          </w:p>
        </w:tc>
        <w:tc>
          <w:tcPr>
            <w:tcW w:w="1322" w:type="dxa"/>
            <w:tcBorders>
              <w:top w:val="nil"/>
              <w:left w:val="nil"/>
              <w:bottom w:val="dotted" w:sz="4" w:space="0" w:color="5B9BD5"/>
              <w:right w:val="dotted" w:sz="4" w:space="0" w:color="5B9BD5"/>
            </w:tcBorders>
            <w:shd w:val="clear" w:color="000000" w:fill="DBE5F1"/>
            <w:noWrap/>
            <w:vAlign w:val="center"/>
            <w:hideMark/>
          </w:tcPr>
          <w:p w14:paraId="3D4E8E2C"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38,583</w:t>
            </w:r>
          </w:p>
        </w:tc>
        <w:tc>
          <w:tcPr>
            <w:tcW w:w="1322" w:type="dxa"/>
            <w:tcBorders>
              <w:top w:val="nil"/>
              <w:left w:val="nil"/>
              <w:bottom w:val="dotted" w:sz="4" w:space="0" w:color="5B9BD5"/>
              <w:right w:val="dotted" w:sz="4" w:space="0" w:color="5B9BD5"/>
            </w:tcBorders>
            <w:shd w:val="clear" w:color="000000" w:fill="DBE5F1"/>
            <w:noWrap/>
            <w:vAlign w:val="center"/>
            <w:hideMark/>
          </w:tcPr>
          <w:p w14:paraId="09B11504"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20,495</w:t>
            </w:r>
          </w:p>
        </w:tc>
        <w:tc>
          <w:tcPr>
            <w:tcW w:w="1322" w:type="dxa"/>
            <w:tcBorders>
              <w:top w:val="nil"/>
              <w:left w:val="nil"/>
              <w:bottom w:val="dotted" w:sz="4" w:space="0" w:color="5B9BD5"/>
              <w:right w:val="dotted" w:sz="4" w:space="0" w:color="5B9BD5"/>
            </w:tcBorders>
            <w:shd w:val="clear" w:color="000000" w:fill="DBE5F1"/>
            <w:noWrap/>
            <w:vAlign w:val="center"/>
            <w:hideMark/>
          </w:tcPr>
          <w:p w14:paraId="697FE490"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59,078</w:t>
            </w:r>
          </w:p>
        </w:tc>
      </w:tr>
      <w:tr w:rsidR="00111D86" w:rsidRPr="00111D86" w14:paraId="6314BF73"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B8CCE4"/>
            <w:noWrap/>
            <w:vAlign w:val="center"/>
            <w:hideMark/>
          </w:tcPr>
          <w:p w14:paraId="5BC685A3"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TOTAL ASSETS</w:t>
            </w:r>
          </w:p>
        </w:tc>
        <w:tc>
          <w:tcPr>
            <w:tcW w:w="1322" w:type="dxa"/>
            <w:tcBorders>
              <w:top w:val="nil"/>
              <w:left w:val="nil"/>
              <w:bottom w:val="dotted" w:sz="4" w:space="0" w:color="5B9BD5"/>
              <w:right w:val="dotted" w:sz="4" w:space="0" w:color="5B9BD5"/>
            </w:tcBorders>
            <w:shd w:val="clear" w:color="000000" w:fill="B8CCE4"/>
            <w:noWrap/>
            <w:vAlign w:val="center"/>
            <w:hideMark/>
          </w:tcPr>
          <w:p w14:paraId="6A01A23E"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76,561</w:t>
            </w:r>
          </w:p>
        </w:tc>
        <w:tc>
          <w:tcPr>
            <w:tcW w:w="1322" w:type="dxa"/>
            <w:tcBorders>
              <w:top w:val="nil"/>
              <w:left w:val="nil"/>
              <w:bottom w:val="dotted" w:sz="4" w:space="0" w:color="5B9BD5"/>
              <w:right w:val="dotted" w:sz="4" w:space="0" w:color="5B9BD5"/>
            </w:tcBorders>
            <w:shd w:val="clear" w:color="000000" w:fill="B8CCE4"/>
            <w:noWrap/>
            <w:vAlign w:val="center"/>
            <w:hideMark/>
          </w:tcPr>
          <w:p w14:paraId="5BBA112B"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17,161</w:t>
            </w:r>
          </w:p>
        </w:tc>
        <w:tc>
          <w:tcPr>
            <w:tcW w:w="1322" w:type="dxa"/>
            <w:tcBorders>
              <w:top w:val="nil"/>
              <w:left w:val="nil"/>
              <w:bottom w:val="dotted" w:sz="4" w:space="0" w:color="5B9BD5"/>
              <w:right w:val="dotted" w:sz="4" w:space="0" w:color="5B9BD5"/>
            </w:tcBorders>
            <w:shd w:val="clear" w:color="000000" w:fill="B8CCE4"/>
            <w:noWrap/>
            <w:vAlign w:val="center"/>
            <w:hideMark/>
          </w:tcPr>
          <w:p w14:paraId="0C318700"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93,722</w:t>
            </w:r>
          </w:p>
        </w:tc>
      </w:tr>
      <w:tr w:rsidR="00111D86" w:rsidRPr="00111D86" w14:paraId="039D1E2E"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210C842B"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Current Liabilities</w:t>
            </w:r>
          </w:p>
        </w:tc>
        <w:tc>
          <w:tcPr>
            <w:tcW w:w="1322" w:type="dxa"/>
            <w:tcBorders>
              <w:top w:val="nil"/>
              <w:left w:val="nil"/>
              <w:bottom w:val="dotted" w:sz="4" w:space="0" w:color="5B9BD5"/>
              <w:right w:val="dotted" w:sz="4" w:space="0" w:color="5B9BD5"/>
            </w:tcBorders>
            <w:shd w:val="clear" w:color="auto" w:fill="auto"/>
            <w:noWrap/>
            <w:vAlign w:val="center"/>
            <w:hideMark/>
          </w:tcPr>
          <w:p w14:paraId="78373B90"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79F4EA43"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43CBFC5C"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r>
      <w:tr w:rsidR="00111D86" w:rsidRPr="00111D86" w14:paraId="4C0C535D"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3D9B8C80"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Trade and other payables</w:t>
            </w:r>
          </w:p>
        </w:tc>
        <w:tc>
          <w:tcPr>
            <w:tcW w:w="1322" w:type="dxa"/>
            <w:tcBorders>
              <w:top w:val="nil"/>
              <w:left w:val="nil"/>
              <w:bottom w:val="dotted" w:sz="4" w:space="0" w:color="5B9BD5"/>
              <w:right w:val="dotted" w:sz="4" w:space="0" w:color="5B9BD5"/>
            </w:tcBorders>
            <w:shd w:val="clear" w:color="auto" w:fill="auto"/>
            <w:noWrap/>
            <w:vAlign w:val="center"/>
            <w:hideMark/>
          </w:tcPr>
          <w:p w14:paraId="1369D069"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(30,783)</w:t>
            </w:r>
          </w:p>
        </w:tc>
        <w:tc>
          <w:tcPr>
            <w:tcW w:w="1322" w:type="dxa"/>
            <w:tcBorders>
              <w:top w:val="nil"/>
              <w:left w:val="nil"/>
              <w:bottom w:val="dotted" w:sz="4" w:space="0" w:color="5B9BD5"/>
              <w:right w:val="dotted" w:sz="4" w:space="0" w:color="5B9BD5"/>
            </w:tcBorders>
            <w:shd w:val="clear" w:color="auto" w:fill="auto"/>
            <w:noWrap/>
            <w:vAlign w:val="center"/>
            <w:hideMark/>
          </w:tcPr>
          <w:p w14:paraId="5D6D11AD"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(16,727)</w:t>
            </w:r>
          </w:p>
        </w:tc>
        <w:tc>
          <w:tcPr>
            <w:tcW w:w="1322" w:type="dxa"/>
            <w:tcBorders>
              <w:top w:val="nil"/>
              <w:left w:val="nil"/>
              <w:bottom w:val="dotted" w:sz="4" w:space="0" w:color="5B9BD5"/>
              <w:right w:val="dotted" w:sz="4" w:space="0" w:color="5B9BD5"/>
            </w:tcBorders>
            <w:shd w:val="clear" w:color="auto" w:fill="auto"/>
            <w:noWrap/>
            <w:vAlign w:val="center"/>
            <w:hideMark/>
          </w:tcPr>
          <w:p w14:paraId="3C4C0944"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(47,510)</w:t>
            </w:r>
          </w:p>
        </w:tc>
      </w:tr>
      <w:tr w:rsidR="00111D86" w:rsidRPr="00111D86" w14:paraId="170500EB"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0FE6F293"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Borrowings</w:t>
            </w:r>
          </w:p>
        </w:tc>
        <w:tc>
          <w:tcPr>
            <w:tcW w:w="1322" w:type="dxa"/>
            <w:tcBorders>
              <w:top w:val="nil"/>
              <w:left w:val="nil"/>
              <w:bottom w:val="dotted" w:sz="4" w:space="0" w:color="5B9BD5"/>
              <w:right w:val="dotted" w:sz="4" w:space="0" w:color="5B9BD5"/>
            </w:tcBorders>
            <w:shd w:val="clear" w:color="auto" w:fill="auto"/>
            <w:noWrap/>
            <w:vAlign w:val="center"/>
            <w:hideMark/>
          </w:tcPr>
          <w:p w14:paraId="29F4B870"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(2,200)</w:t>
            </w:r>
          </w:p>
        </w:tc>
        <w:tc>
          <w:tcPr>
            <w:tcW w:w="1322" w:type="dxa"/>
            <w:tcBorders>
              <w:top w:val="nil"/>
              <w:left w:val="nil"/>
              <w:bottom w:val="dotted" w:sz="4" w:space="0" w:color="5B9BD5"/>
              <w:right w:val="dotted" w:sz="4" w:space="0" w:color="5B9BD5"/>
            </w:tcBorders>
            <w:shd w:val="clear" w:color="auto" w:fill="auto"/>
            <w:noWrap/>
            <w:vAlign w:val="center"/>
            <w:hideMark/>
          </w:tcPr>
          <w:p w14:paraId="2C545BA8"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center"/>
            <w:hideMark/>
          </w:tcPr>
          <w:p w14:paraId="3B4D13FF"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(2,200)</w:t>
            </w:r>
          </w:p>
        </w:tc>
      </w:tr>
      <w:tr w:rsidR="00111D86" w:rsidRPr="00111D86" w14:paraId="23F3973D"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360104B3"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Provisions</w:t>
            </w:r>
          </w:p>
        </w:tc>
        <w:tc>
          <w:tcPr>
            <w:tcW w:w="1322" w:type="dxa"/>
            <w:tcBorders>
              <w:top w:val="nil"/>
              <w:left w:val="nil"/>
              <w:bottom w:val="dotted" w:sz="4" w:space="0" w:color="5B9BD5"/>
              <w:right w:val="dotted" w:sz="4" w:space="0" w:color="5B9BD5"/>
            </w:tcBorders>
            <w:shd w:val="clear" w:color="auto" w:fill="auto"/>
            <w:noWrap/>
            <w:vAlign w:val="center"/>
            <w:hideMark/>
          </w:tcPr>
          <w:p w14:paraId="601E0BE3"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(2,399)</w:t>
            </w:r>
          </w:p>
        </w:tc>
        <w:tc>
          <w:tcPr>
            <w:tcW w:w="1322" w:type="dxa"/>
            <w:tcBorders>
              <w:top w:val="nil"/>
              <w:left w:val="nil"/>
              <w:bottom w:val="dotted" w:sz="4" w:space="0" w:color="5B9BD5"/>
              <w:right w:val="dotted" w:sz="4" w:space="0" w:color="5B9BD5"/>
            </w:tcBorders>
            <w:shd w:val="clear" w:color="auto" w:fill="auto"/>
            <w:noWrap/>
            <w:vAlign w:val="center"/>
            <w:hideMark/>
          </w:tcPr>
          <w:p w14:paraId="7BBADA87"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color w:val="FF0000"/>
                <w:sz w:val="16"/>
                <w:szCs w:val="16"/>
                <w:lang w:eastAsia="en-GB"/>
              </w:rPr>
              <w:t>(3,609)</w:t>
            </w:r>
          </w:p>
        </w:tc>
        <w:tc>
          <w:tcPr>
            <w:tcW w:w="1322" w:type="dxa"/>
            <w:tcBorders>
              <w:top w:val="nil"/>
              <w:left w:val="nil"/>
              <w:bottom w:val="dotted" w:sz="4" w:space="0" w:color="5B9BD5"/>
              <w:right w:val="dotted" w:sz="4" w:space="0" w:color="5B9BD5"/>
            </w:tcBorders>
            <w:shd w:val="clear" w:color="auto" w:fill="auto"/>
            <w:noWrap/>
            <w:vAlign w:val="center"/>
            <w:hideMark/>
          </w:tcPr>
          <w:p w14:paraId="4A5E6FCB"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(6,008)</w:t>
            </w:r>
          </w:p>
        </w:tc>
      </w:tr>
      <w:tr w:rsidR="00111D86" w:rsidRPr="00111D86" w14:paraId="3EB76B4C"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DBE5F1"/>
            <w:noWrap/>
            <w:vAlign w:val="center"/>
            <w:hideMark/>
          </w:tcPr>
          <w:p w14:paraId="52FDC67E"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 xml:space="preserve">Current Liabilities sub total </w:t>
            </w:r>
          </w:p>
        </w:tc>
        <w:tc>
          <w:tcPr>
            <w:tcW w:w="1322" w:type="dxa"/>
            <w:tcBorders>
              <w:top w:val="nil"/>
              <w:left w:val="nil"/>
              <w:bottom w:val="dotted" w:sz="4" w:space="0" w:color="5B9BD5"/>
              <w:right w:val="dotted" w:sz="4" w:space="0" w:color="5B9BD5"/>
            </w:tcBorders>
            <w:shd w:val="clear" w:color="000000" w:fill="DBE5F1"/>
            <w:noWrap/>
            <w:vAlign w:val="center"/>
            <w:hideMark/>
          </w:tcPr>
          <w:p w14:paraId="6CB4A69D" w14:textId="77777777" w:rsidR="00111D86" w:rsidRPr="008D3555" w:rsidRDefault="00111D86" w:rsidP="00111D86">
            <w:pPr>
              <w:spacing w:after="0" w:line="240" w:lineRule="auto"/>
              <w:jc w:val="right"/>
              <w:rPr>
                <w:rFonts w:ascii="Verdana" w:eastAsia="Times New Roman" w:hAnsi="Verdana" w:cs="Arial"/>
                <w:b/>
                <w:bCs/>
                <w:color w:val="FF0000"/>
                <w:sz w:val="16"/>
                <w:szCs w:val="16"/>
                <w:lang w:eastAsia="en-GB"/>
              </w:rPr>
            </w:pPr>
            <w:r w:rsidRPr="008D3555">
              <w:rPr>
                <w:rFonts w:ascii="Verdana" w:eastAsia="Times New Roman" w:hAnsi="Verdana" w:cs="Arial"/>
                <w:b/>
                <w:bCs/>
                <w:color w:val="FF0000"/>
                <w:sz w:val="16"/>
                <w:szCs w:val="16"/>
                <w:lang w:eastAsia="en-GB"/>
              </w:rPr>
              <w:t>(35,382)</w:t>
            </w:r>
          </w:p>
        </w:tc>
        <w:tc>
          <w:tcPr>
            <w:tcW w:w="1322" w:type="dxa"/>
            <w:tcBorders>
              <w:top w:val="nil"/>
              <w:left w:val="nil"/>
              <w:bottom w:val="dotted" w:sz="4" w:space="0" w:color="5B9BD5"/>
              <w:right w:val="dotted" w:sz="4" w:space="0" w:color="5B9BD5"/>
            </w:tcBorders>
            <w:shd w:val="clear" w:color="000000" w:fill="DBE5F1"/>
            <w:noWrap/>
            <w:vAlign w:val="center"/>
            <w:hideMark/>
          </w:tcPr>
          <w:p w14:paraId="6968C2E1" w14:textId="77777777" w:rsidR="00111D86" w:rsidRPr="008D3555" w:rsidRDefault="00111D86" w:rsidP="00111D86">
            <w:pPr>
              <w:spacing w:after="0" w:line="240" w:lineRule="auto"/>
              <w:jc w:val="right"/>
              <w:rPr>
                <w:rFonts w:ascii="Verdana" w:eastAsia="Times New Roman" w:hAnsi="Verdana" w:cs="Arial"/>
                <w:b/>
                <w:bCs/>
                <w:color w:val="FF0000"/>
                <w:sz w:val="16"/>
                <w:szCs w:val="16"/>
                <w:lang w:eastAsia="en-GB"/>
              </w:rPr>
            </w:pPr>
            <w:r w:rsidRPr="008D3555">
              <w:rPr>
                <w:rFonts w:ascii="Verdana" w:eastAsia="Times New Roman" w:hAnsi="Verdana" w:cs="Arial"/>
                <w:b/>
                <w:bCs/>
                <w:color w:val="FF0000"/>
                <w:sz w:val="16"/>
                <w:szCs w:val="16"/>
                <w:lang w:eastAsia="en-GB"/>
              </w:rPr>
              <w:t>(20,336)</w:t>
            </w:r>
          </w:p>
        </w:tc>
        <w:tc>
          <w:tcPr>
            <w:tcW w:w="1322" w:type="dxa"/>
            <w:tcBorders>
              <w:top w:val="nil"/>
              <w:left w:val="nil"/>
              <w:bottom w:val="dotted" w:sz="4" w:space="0" w:color="5B9BD5"/>
              <w:right w:val="dotted" w:sz="4" w:space="0" w:color="5B9BD5"/>
            </w:tcBorders>
            <w:shd w:val="clear" w:color="000000" w:fill="DBE5F1"/>
            <w:noWrap/>
            <w:vAlign w:val="center"/>
            <w:hideMark/>
          </w:tcPr>
          <w:p w14:paraId="730916AA" w14:textId="77777777" w:rsidR="00111D86" w:rsidRPr="008D3555" w:rsidRDefault="00111D86" w:rsidP="00111D86">
            <w:pPr>
              <w:spacing w:after="0" w:line="240" w:lineRule="auto"/>
              <w:jc w:val="right"/>
              <w:rPr>
                <w:rFonts w:ascii="Verdana" w:eastAsia="Times New Roman" w:hAnsi="Verdana" w:cs="Arial"/>
                <w:b/>
                <w:bCs/>
                <w:color w:val="FF0000"/>
                <w:sz w:val="16"/>
                <w:szCs w:val="16"/>
                <w:lang w:eastAsia="en-GB"/>
              </w:rPr>
            </w:pPr>
            <w:r w:rsidRPr="008D3555">
              <w:rPr>
                <w:rFonts w:ascii="Verdana" w:eastAsia="Times New Roman" w:hAnsi="Verdana" w:cs="Arial"/>
                <w:b/>
                <w:bCs/>
                <w:color w:val="FF0000"/>
                <w:sz w:val="16"/>
                <w:szCs w:val="16"/>
                <w:lang w:eastAsia="en-GB"/>
              </w:rPr>
              <w:t>(55,718)</w:t>
            </w:r>
          </w:p>
        </w:tc>
      </w:tr>
      <w:tr w:rsidR="00111D86" w:rsidRPr="00111D86" w14:paraId="6A422F4B"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B8CCE4"/>
            <w:noWrap/>
            <w:vAlign w:val="center"/>
            <w:hideMark/>
          </w:tcPr>
          <w:p w14:paraId="1D9C200C"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NET ASSETS LESS CURRENT LIABILITIES</w:t>
            </w:r>
          </w:p>
        </w:tc>
        <w:tc>
          <w:tcPr>
            <w:tcW w:w="1322" w:type="dxa"/>
            <w:tcBorders>
              <w:top w:val="nil"/>
              <w:left w:val="nil"/>
              <w:bottom w:val="dotted" w:sz="4" w:space="0" w:color="5B9BD5"/>
              <w:right w:val="dotted" w:sz="4" w:space="0" w:color="5B9BD5"/>
            </w:tcBorders>
            <w:shd w:val="clear" w:color="000000" w:fill="B8CCE4"/>
            <w:noWrap/>
            <w:vAlign w:val="center"/>
            <w:hideMark/>
          </w:tcPr>
          <w:p w14:paraId="0986333F"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41,179</w:t>
            </w:r>
          </w:p>
        </w:tc>
        <w:tc>
          <w:tcPr>
            <w:tcW w:w="1322" w:type="dxa"/>
            <w:tcBorders>
              <w:top w:val="nil"/>
              <w:left w:val="nil"/>
              <w:bottom w:val="dotted" w:sz="4" w:space="0" w:color="5B9BD5"/>
              <w:right w:val="dotted" w:sz="4" w:space="0" w:color="5B9BD5"/>
            </w:tcBorders>
            <w:shd w:val="clear" w:color="000000" w:fill="B8CCE4"/>
            <w:noWrap/>
            <w:vAlign w:val="center"/>
            <w:hideMark/>
          </w:tcPr>
          <w:p w14:paraId="7C68A4EA"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FF0000"/>
                <w:sz w:val="16"/>
                <w:szCs w:val="16"/>
                <w:lang w:eastAsia="en-GB"/>
              </w:rPr>
              <w:t>(3,175)</w:t>
            </w:r>
          </w:p>
        </w:tc>
        <w:tc>
          <w:tcPr>
            <w:tcW w:w="1322" w:type="dxa"/>
            <w:tcBorders>
              <w:top w:val="nil"/>
              <w:left w:val="nil"/>
              <w:bottom w:val="dotted" w:sz="4" w:space="0" w:color="5B9BD5"/>
              <w:right w:val="dotted" w:sz="4" w:space="0" w:color="5B9BD5"/>
            </w:tcBorders>
            <w:shd w:val="clear" w:color="000000" w:fill="B8CCE4"/>
            <w:noWrap/>
            <w:vAlign w:val="center"/>
            <w:hideMark/>
          </w:tcPr>
          <w:p w14:paraId="558BAB94"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38,004</w:t>
            </w:r>
          </w:p>
        </w:tc>
      </w:tr>
      <w:tr w:rsidR="00111D86" w:rsidRPr="00111D86" w14:paraId="37A3D7A6" w14:textId="77777777" w:rsidTr="008D3555">
        <w:trPr>
          <w:trHeight w:val="152"/>
        </w:trPr>
        <w:tc>
          <w:tcPr>
            <w:tcW w:w="5020" w:type="dxa"/>
            <w:tcBorders>
              <w:top w:val="nil"/>
              <w:left w:val="dotted" w:sz="4" w:space="0" w:color="5B9BD5"/>
              <w:bottom w:val="dotted" w:sz="4" w:space="0" w:color="5B9BD5"/>
              <w:right w:val="nil"/>
            </w:tcBorders>
            <w:shd w:val="clear" w:color="auto" w:fill="auto"/>
            <w:noWrap/>
            <w:vAlign w:val="center"/>
            <w:hideMark/>
          </w:tcPr>
          <w:p w14:paraId="081D4AFB"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nil"/>
            </w:tcBorders>
            <w:shd w:val="clear" w:color="auto" w:fill="auto"/>
            <w:noWrap/>
            <w:vAlign w:val="center"/>
            <w:hideMark/>
          </w:tcPr>
          <w:p w14:paraId="66D246E3"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nil"/>
            </w:tcBorders>
            <w:shd w:val="clear" w:color="auto" w:fill="auto"/>
            <w:noWrap/>
            <w:vAlign w:val="center"/>
            <w:hideMark/>
          </w:tcPr>
          <w:p w14:paraId="2BF66C26"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279FC70C"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r>
      <w:tr w:rsidR="00111D86" w:rsidRPr="00111D86" w14:paraId="38B69620"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2394CF4D"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Non-Current Liabilities</w:t>
            </w:r>
          </w:p>
        </w:tc>
        <w:tc>
          <w:tcPr>
            <w:tcW w:w="1322" w:type="dxa"/>
            <w:tcBorders>
              <w:top w:val="nil"/>
              <w:left w:val="nil"/>
              <w:bottom w:val="dotted" w:sz="4" w:space="0" w:color="5B9BD5"/>
              <w:right w:val="dotted" w:sz="4" w:space="0" w:color="5B9BD5"/>
            </w:tcBorders>
            <w:shd w:val="clear" w:color="auto" w:fill="auto"/>
            <w:noWrap/>
            <w:vAlign w:val="center"/>
            <w:hideMark/>
          </w:tcPr>
          <w:p w14:paraId="1EE18834"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4D32F474"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36D8DD82"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r>
      <w:tr w:rsidR="00111D86" w:rsidRPr="00111D86" w14:paraId="40B712A9"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4FAA118E"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Trade and other payables</w:t>
            </w:r>
          </w:p>
        </w:tc>
        <w:tc>
          <w:tcPr>
            <w:tcW w:w="1322" w:type="dxa"/>
            <w:tcBorders>
              <w:top w:val="nil"/>
              <w:left w:val="nil"/>
              <w:bottom w:val="dotted" w:sz="4" w:space="0" w:color="5B9BD5"/>
              <w:right w:val="dotted" w:sz="4" w:space="0" w:color="5B9BD5"/>
            </w:tcBorders>
            <w:shd w:val="clear" w:color="auto" w:fill="auto"/>
            <w:noWrap/>
            <w:vAlign w:val="center"/>
            <w:hideMark/>
          </w:tcPr>
          <w:p w14:paraId="4A705CD0"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center"/>
            <w:hideMark/>
          </w:tcPr>
          <w:p w14:paraId="53A56470"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center"/>
            <w:hideMark/>
          </w:tcPr>
          <w:p w14:paraId="0B0B0477"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0</w:t>
            </w:r>
          </w:p>
        </w:tc>
      </w:tr>
      <w:tr w:rsidR="00111D86" w:rsidRPr="00111D86" w14:paraId="3D696829"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4A53B788"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Borrowings</w:t>
            </w:r>
          </w:p>
        </w:tc>
        <w:tc>
          <w:tcPr>
            <w:tcW w:w="1322" w:type="dxa"/>
            <w:tcBorders>
              <w:top w:val="nil"/>
              <w:left w:val="nil"/>
              <w:bottom w:val="dotted" w:sz="4" w:space="0" w:color="5B9BD5"/>
              <w:right w:val="dotted" w:sz="4" w:space="0" w:color="5B9BD5"/>
            </w:tcBorders>
            <w:shd w:val="clear" w:color="auto" w:fill="auto"/>
            <w:noWrap/>
            <w:vAlign w:val="center"/>
            <w:hideMark/>
          </w:tcPr>
          <w:p w14:paraId="08B4C9F5"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(6,274)</w:t>
            </w:r>
          </w:p>
        </w:tc>
        <w:tc>
          <w:tcPr>
            <w:tcW w:w="1322" w:type="dxa"/>
            <w:tcBorders>
              <w:top w:val="nil"/>
              <w:left w:val="nil"/>
              <w:bottom w:val="dotted" w:sz="4" w:space="0" w:color="5B9BD5"/>
              <w:right w:val="dotted" w:sz="4" w:space="0" w:color="5B9BD5"/>
            </w:tcBorders>
            <w:shd w:val="clear" w:color="auto" w:fill="auto"/>
            <w:noWrap/>
            <w:vAlign w:val="center"/>
            <w:hideMark/>
          </w:tcPr>
          <w:p w14:paraId="1AB45E8C"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center"/>
            <w:hideMark/>
          </w:tcPr>
          <w:p w14:paraId="149BF096"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(6,274)</w:t>
            </w:r>
          </w:p>
        </w:tc>
      </w:tr>
      <w:tr w:rsidR="00111D86" w:rsidRPr="00111D86" w14:paraId="65CD9EDF"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0FCDB32E"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Provisions</w:t>
            </w:r>
          </w:p>
        </w:tc>
        <w:tc>
          <w:tcPr>
            <w:tcW w:w="1322" w:type="dxa"/>
            <w:tcBorders>
              <w:top w:val="nil"/>
              <w:left w:val="nil"/>
              <w:bottom w:val="dotted" w:sz="4" w:space="0" w:color="5B9BD5"/>
              <w:right w:val="dotted" w:sz="4" w:space="0" w:color="5B9BD5"/>
            </w:tcBorders>
            <w:shd w:val="clear" w:color="auto" w:fill="auto"/>
            <w:noWrap/>
            <w:vAlign w:val="center"/>
            <w:hideMark/>
          </w:tcPr>
          <w:p w14:paraId="615FADB9"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(5,165)</w:t>
            </w:r>
          </w:p>
        </w:tc>
        <w:tc>
          <w:tcPr>
            <w:tcW w:w="1322" w:type="dxa"/>
            <w:tcBorders>
              <w:top w:val="nil"/>
              <w:left w:val="nil"/>
              <w:bottom w:val="dotted" w:sz="4" w:space="0" w:color="5B9BD5"/>
              <w:right w:val="dotted" w:sz="4" w:space="0" w:color="5B9BD5"/>
            </w:tcBorders>
            <w:shd w:val="clear" w:color="auto" w:fill="auto"/>
            <w:noWrap/>
            <w:vAlign w:val="center"/>
            <w:hideMark/>
          </w:tcPr>
          <w:p w14:paraId="2E986D06"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3,237</w:t>
            </w:r>
          </w:p>
        </w:tc>
        <w:tc>
          <w:tcPr>
            <w:tcW w:w="1322" w:type="dxa"/>
            <w:tcBorders>
              <w:top w:val="nil"/>
              <w:left w:val="nil"/>
              <w:bottom w:val="dotted" w:sz="4" w:space="0" w:color="5B9BD5"/>
              <w:right w:val="dotted" w:sz="4" w:space="0" w:color="5B9BD5"/>
            </w:tcBorders>
            <w:shd w:val="clear" w:color="auto" w:fill="auto"/>
            <w:noWrap/>
            <w:vAlign w:val="center"/>
            <w:hideMark/>
          </w:tcPr>
          <w:p w14:paraId="289B385A" w14:textId="77777777" w:rsidR="00111D86" w:rsidRPr="008D3555" w:rsidRDefault="00111D86" w:rsidP="00111D86">
            <w:pPr>
              <w:spacing w:after="0" w:line="240" w:lineRule="auto"/>
              <w:jc w:val="right"/>
              <w:rPr>
                <w:rFonts w:ascii="Verdana" w:eastAsia="Times New Roman" w:hAnsi="Verdana" w:cs="Arial"/>
                <w:color w:val="FF0000"/>
                <w:sz w:val="16"/>
                <w:szCs w:val="16"/>
                <w:lang w:eastAsia="en-GB"/>
              </w:rPr>
            </w:pPr>
            <w:r w:rsidRPr="008D3555">
              <w:rPr>
                <w:rFonts w:ascii="Verdana" w:eastAsia="Times New Roman" w:hAnsi="Verdana" w:cs="Arial"/>
                <w:color w:val="FF0000"/>
                <w:sz w:val="16"/>
                <w:szCs w:val="16"/>
                <w:lang w:eastAsia="en-GB"/>
              </w:rPr>
              <w:t>(1,928)</w:t>
            </w:r>
          </w:p>
        </w:tc>
      </w:tr>
      <w:tr w:rsidR="00111D86" w:rsidRPr="00111D86" w14:paraId="77976642"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DBE5F1"/>
            <w:noWrap/>
            <w:vAlign w:val="center"/>
            <w:hideMark/>
          </w:tcPr>
          <w:p w14:paraId="1C54CA79"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 xml:space="preserve">Non-Current Liabilities sub total </w:t>
            </w:r>
          </w:p>
        </w:tc>
        <w:tc>
          <w:tcPr>
            <w:tcW w:w="1322" w:type="dxa"/>
            <w:tcBorders>
              <w:top w:val="nil"/>
              <w:left w:val="nil"/>
              <w:bottom w:val="dotted" w:sz="4" w:space="0" w:color="5B9BD5"/>
              <w:right w:val="dotted" w:sz="4" w:space="0" w:color="5B9BD5"/>
            </w:tcBorders>
            <w:shd w:val="clear" w:color="000000" w:fill="DBE5F1"/>
            <w:noWrap/>
            <w:vAlign w:val="center"/>
            <w:hideMark/>
          </w:tcPr>
          <w:p w14:paraId="7BE8484A" w14:textId="77777777" w:rsidR="00111D86" w:rsidRPr="008D3555" w:rsidRDefault="00111D86" w:rsidP="00111D86">
            <w:pPr>
              <w:spacing w:after="0" w:line="240" w:lineRule="auto"/>
              <w:jc w:val="right"/>
              <w:rPr>
                <w:rFonts w:ascii="Verdana" w:eastAsia="Times New Roman" w:hAnsi="Verdana" w:cs="Arial"/>
                <w:b/>
                <w:bCs/>
                <w:color w:val="FF0000"/>
                <w:sz w:val="16"/>
                <w:szCs w:val="16"/>
                <w:lang w:eastAsia="en-GB"/>
              </w:rPr>
            </w:pPr>
            <w:r w:rsidRPr="008D3555">
              <w:rPr>
                <w:rFonts w:ascii="Verdana" w:eastAsia="Times New Roman" w:hAnsi="Verdana" w:cs="Arial"/>
                <w:b/>
                <w:bCs/>
                <w:color w:val="FF0000"/>
                <w:sz w:val="16"/>
                <w:szCs w:val="16"/>
                <w:lang w:eastAsia="en-GB"/>
              </w:rPr>
              <w:t>(11,439)</w:t>
            </w:r>
          </w:p>
        </w:tc>
        <w:tc>
          <w:tcPr>
            <w:tcW w:w="1322" w:type="dxa"/>
            <w:tcBorders>
              <w:top w:val="nil"/>
              <w:left w:val="nil"/>
              <w:bottom w:val="dotted" w:sz="4" w:space="0" w:color="5B9BD5"/>
              <w:right w:val="dotted" w:sz="4" w:space="0" w:color="5B9BD5"/>
            </w:tcBorders>
            <w:shd w:val="clear" w:color="000000" w:fill="DBE5F1"/>
            <w:noWrap/>
            <w:vAlign w:val="center"/>
            <w:hideMark/>
          </w:tcPr>
          <w:p w14:paraId="192A31E7" w14:textId="77777777" w:rsidR="00111D86" w:rsidRPr="008D3555" w:rsidRDefault="00111D86" w:rsidP="00111D86">
            <w:pPr>
              <w:spacing w:after="0" w:line="240" w:lineRule="auto"/>
              <w:jc w:val="right"/>
              <w:rPr>
                <w:rFonts w:ascii="Verdana" w:eastAsia="Times New Roman" w:hAnsi="Verdana" w:cs="Arial"/>
                <w:b/>
                <w:bCs/>
                <w:sz w:val="16"/>
                <w:szCs w:val="16"/>
                <w:lang w:eastAsia="en-GB"/>
              </w:rPr>
            </w:pPr>
            <w:r w:rsidRPr="008D3555">
              <w:rPr>
                <w:rFonts w:ascii="Verdana" w:eastAsia="Times New Roman" w:hAnsi="Verdana" w:cs="Arial"/>
                <w:b/>
                <w:bCs/>
                <w:sz w:val="16"/>
                <w:szCs w:val="16"/>
                <w:lang w:eastAsia="en-GB"/>
              </w:rPr>
              <w:t>3,237</w:t>
            </w:r>
          </w:p>
        </w:tc>
        <w:tc>
          <w:tcPr>
            <w:tcW w:w="1322" w:type="dxa"/>
            <w:tcBorders>
              <w:top w:val="nil"/>
              <w:left w:val="nil"/>
              <w:bottom w:val="dotted" w:sz="4" w:space="0" w:color="5B9BD5"/>
              <w:right w:val="dotted" w:sz="4" w:space="0" w:color="5B9BD5"/>
            </w:tcBorders>
            <w:shd w:val="clear" w:color="000000" w:fill="DBE5F1"/>
            <w:noWrap/>
            <w:vAlign w:val="center"/>
            <w:hideMark/>
          </w:tcPr>
          <w:p w14:paraId="02C91781" w14:textId="77777777" w:rsidR="00111D86" w:rsidRPr="008D3555" w:rsidRDefault="00111D86" w:rsidP="00111D86">
            <w:pPr>
              <w:spacing w:after="0" w:line="240" w:lineRule="auto"/>
              <w:jc w:val="right"/>
              <w:rPr>
                <w:rFonts w:ascii="Verdana" w:eastAsia="Times New Roman" w:hAnsi="Verdana" w:cs="Arial"/>
                <w:b/>
                <w:bCs/>
                <w:color w:val="FF0000"/>
                <w:sz w:val="16"/>
                <w:szCs w:val="16"/>
                <w:lang w:eastAsia="en-GB"/>
              </w:rPr>
            </w:pPr>
            <w:r w:rsidRPr="008D3555">
              <w:rPr>
                <w:rFonts w:ascii="Verdana" w:eastAsia="Times New Roman" w:hAnsi="Verdana" w:cs="Arial"/>
                <w:b/>
                <w:bCs/>
                <w:color w:val="FF0000"/>
                <w:sz w:val="16"/>
                <w:szCs w:val="16"/>
                <w:lang w:eastAsia="en-GB"/>
              </w:rPr>
              <w:t>(8,202)</w:t>
            </w:r>
          </w:p>
        </w:tc>
      </w:tr>
      <w:tr w:rsidR="00111D86" w:rsidRPr="00111D86" w14:paraId="56759579"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B8CCE4"/>
            <w:noWrap/>
            <w:vAlign w:val="center"/>
            <w:hideMark/>
          </w:tcPr>
          <w:p w14:paraId="7D90F80B"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TOTAL ASSETS EMPLOYED</w:t>
            </w:r>
          </w:p>
        </w:tc>
        <w:tc>
          <w:tcPr>
            <w:tcW w:w="1322" w:type="dxa"/>
            <w:tcBorders>
              <w:top w:val="nil"/>
              <w:left w:val="nil"/>
              <w:bottom w:val="dotted" w:sz="4" w:space="0" w:color="5B9BD5"/>
              <w:right w:val="dotted" w:sz="4" w:space="0" w:color="5B9BD5"/>
            </w:tcBorders>
            <w:shd w:val="clear" w:color="000000" w:fill="B8CCE4"/>
            <w:noWrap/>
            <w:vAlign w:val="center"/>
            <w:hideMark/>
          </w:tcPr>
          <w:p w14:paraId="3D88C0D2"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29,740</w:t>
            </w:r>
          </w:p>
        </w:tc>
        <w:tc>
          <w:tcPr>
            <w:tcW w:w="1322" w:type="dxa"/>
            <w:tcBorders>
              <w:top w:val="nil"/>
              <w:left w:val="nil"/>
              <w:bottom w:val="dotted" w:sz="4" w:space="0" w:color="5B9BD5"/>
              <w:right w:val="dotted" w:sz="4" w:space="0" w:color="5B9BD5"/>
            </w:tcBorders>
            <w:shd w:val="clear" w:color="000000" w:fill="B8CCE4"/>
            <w:noWrap/>
            <w:vAlign w:val="center"/>
            <w:hideMark/>
          </w:tcPr>
          <w:p w14:paraId="425A17D3"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63</w:t>
            </w:r>
          </w:p>
        </w:tc>
        <w:tc>
          <w:tcPr>
            <w:tcW w:w="1322" w:type="dxa"/>
            <w:tcBorders>
              <w:top w:val="nil"/>
              <w:left w:val="nil"/>
              <w:bottom w:val="dotted" w:sz="4" w:space="0" w:color="5B9BD5"/>
              <w:right w:val="dotted" w:sz="4" w:space="0" w:color="5B9BD5"/>
            </w:tcBorders>
            <w:shd w:val="clear" w:color="000000" w:fill="B8CCE4"/>
            <w:noWrap/>
            <w:vAlign w:val="center"/>
            <w:hideMark/>
          </w:tcPr>
          <w:p w14:paraId="1550C3D6"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29,803</w:t>
            </w:r>
          </w:p>
        </w:tc>
      </w:tr>
      <w:tr w:rsidR="00111D86" w:rsidRPr="00111D86" w14:paraId="3D838834"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219BF5E9"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FINANCED BY: Taxpayers' Equity</w:t>
            </w:r>
          </w:p>
        </w:tc>
        <w:tc>
          <w:tcPr>
            <w:tcW w:w="1322" w:type="dxa"/>
            <w:tcBorders>
              <w:top w:val="nil"/>
              <w:left w:val="nil"/>
              <w:bottom w:val="dotted" w:sz="4" w:space="0" w:color="5B9BD5"/>
              <w:right w:val="dotted" w:sz="4" w:space="0" w:color="5B9BD5"/>
            </w:tcBorders>
            <w:shd w:val="clear" w:color="auto" w:fill="auto"/>
            <w:noWrap/>
            <w:vAlign w:val="center"/>
            <w:hideMark/>
          </w:tcPr>
          <w:p w14:paraId="7735A27D"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5FA7941D"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c>
          <w:tcPr>
            <w:tcW w:w="1322" w:type="dxa"/>
            <w:tcBorders>
              <w:top w:val="nil"/>
              <w:left w:val="nil"/>
              <w:bottom w:val="dotted" w:sz="4" w:space="0" w:color="5B9BD5"/>
              <w:right w:val="dotted" w:sz="4" w:space="0" w:color="5B9BD5"/>
            </w:tcBorders>
            <w:shd w:val="clear" w:color="auto" w:fill="auto"/>
            <w:noWrap/>
            <w:vAlign w:val="center"/>
            <w:hideMark/>
          </w:tcPr>
          <w:p w14:paraId="3AE9FC5E"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 </w:t>
            </w:r>
          </w:p>
        </w:tc>
      </w:tr>
      <w:tr w:rsidR="00111D86" w:rsidRPr="00111D86" w14:paraId="7B3623F9"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7A0CF580"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PDC</w:t>
            </w:r>
          </w:p>
        </w:tc>
        <w:tc>
          <w:tcPr>
            <w:tcW w:w="1322" w:type="dxa"/>
            <w:tcBorders>
              <w:top w:val="nil"/>
              <w:left w:val="nil"/>
              <w:bottom w:val="dotted" w:sz="4" w:space="0" w:color="5B9BD5"/>
              <w:right w:val="dotted" w:sz="4" w:space="0" w:color="5B9BD5"/>
            </w:tcBorders>
            <w:shd w:val="clear" w:color="auto" w:fill="auto"/>
            <w:noWrap/>
            <w:vAlign w:val="center"/>
            <w:hideMark/>
          </w:tcPr>
          <w:p w14:paraId="5E331BB2"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24,965</w:t>
            </w:r>
          </w:p>
        </w:tc>
        <w:tc>
          <w:tcPr>
            <w:tcW w:w="1322" w:type="dxa"/>
            <w:tcBorders>
              <w:top w:val="nil"/>
              <w:left w:val="nil"/>
              <w:bottom w:val="dotted" w:sz="4" w:space="0" w:color="5B9BD5"/>
              <w:right w:val="dotted" w:sz="4" w:space="0" w:color="5B9BD5"/>
            </w:tcBorders>
            <w:shd w:val="clear" w:color="auto" w:fill="auto"/>
            <w:noWrap/>
            <w:vAlign w:val="bottom"/>
            <w:hideMark/>
          </w:tcPr>
          <w:p w14:paraId="69BA6097"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color w:val="FF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bottom"/>
            <w:hideMark/>
          </w:tcPr>
          <w:p w14:paraId="2E187465" w14:textId="77777777" w:rsidR="00111D86" w:rsidRPr="008D3555" w:rsidRDefault="00111D86" w:rsidP="00111D86">
            <w:pPr>
              <w:spacing w:after="0" w:line="240" w:lineRule="auto"/>
              <w:jc w:val="right"/>
              <w:rPr>
                <w:rFonts w:ascii="Verdana" w:eastAsia="Times New Roman" w:hAnsi="Verdana" w:cs="Arial"/>
                <w:sz w:val="16"/>
                <w:szCs w:val="16"/>
                <w:lang w:eastAsia="en-GB"/>
              </w:rPr>
            </w:pPr>
            <w:r w:rsidRPr="008D3555">
              <w:rPr>
                <w:rFonts w:ascii="Verdana" w:eastAsia="Times New Roman" w:hAnsi="Verdana" w:cs="Arial"/>
                <w:sz w:val="16"/>
                <w:szCs w:val="16"/>
                <w:lang w:eastAsia="en-GB"/>
              </w:rPr>
              <w:t>24,965</w:t>
            </w:r>
          </w:p>
        </w:tc>
      </w:tr>
      <w:tr w:rsidR="00111D86" w:rsidRPr="00111D86" w14:paraId="552BF89B"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670F0D21"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Retained earnings</w:t>
            </w:r>
          </w:p>
        </w:tc>
        <w:tc>
          <w:tcPr>
            <w:tcW w:w="1322" w:type="dxa"/>
            <w:tcBorders>
              <w:top w:val="nil"/>
              <w:left w:val="nil"/>
              <w:bottom w:val="dotted" w:sz="4" w:space="0" w:color="5B9BD5"/>
              <w:right w:val="dotted" w:sz="4" w:space="0" w:color="5B9BD5"/>
            </w:tcBorders>
            <w:shd w:val="clear" w:color="auto" w:fill="auto"/>
            <w:noWrap/>
            <w:vAlign w:val="center"/>
            <w:hideMark/>
          </w:tcPr>
          <w:p w14:paraId="477786A0"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3,915</w:t>
            </w:r>
          </w:p>
        </w:tc>
        <w:tc>
          <w:tcPr>
            <w:tcW w:w="1322" w:type="dxa"/>
            <w:tcBorders>
              <w:top w:val="nil"/>
              <w:left w:val="nil"/>
              <w:bottom w:val="dotted" w:sz="4" w:space="0" w:color="5B9BD5"/>
              <w:right w:val="dotted" w:sz="4" w:space="0" w:color="5B9BD5"/>
            </w:tcBorders>
            <w:shd w:val="clear" w:color="auto" w:fill="auto"/>
            <w:noWrap/>
            <w:vAlign w:val="bottom"/>
            <w:hideMark/>
          </w:tcPr>
          <w:p w14:paraId="4F748795"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63</w:t>
            </w:r>
          </w:p>
        </w:tc>
        <w:tc>
          <w:tcPr>
            <w:tcW w:w="1322" w:type="dxa"/>
            <w:tcBorders>
              <w:top w:val="nil"/>
              <w:left w:val="nil"/>
              <w:bottom w:val="dotted" w:sz="4" w:space="0" w:color="5B9BD5"/>
              <w:right w:val="dotted" w:sz="4" w:space="0" w:color="5B9BD5"/>
            </w:tcBorders>
            <w:shd w:val="clear" w:color="auto" w:fill="auto"/>
            <w:noWrap/>
            <w:vAlign w:val="bottom"/>
            <w:hideMark/>
          </w:tcPr>
          <w:p w14:paraId="448248B4"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3,978</w:t>
            </w:r>
          </w:p>
        </w:tc>
      </w:tr>
      <w:tr w:rsidR="00111D86" w:rsidRPr="00111D86" w14:paraId="5AB1B8E6"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auto" w:fill="auto"/>
            <w:noWrap/>
            <w:vAlign w:val="center"/>
            <w:hideMark/>
          </w:tcPr>
          <w:p w14:paraId="12ED3CA3" w14:textId="77777777" w:rsidR="00111D86" w:rsidRPr="008D3555" w:rsidRDefault="00111D86" w:rsidP="00111D86">
            <w:pPr>
              <w:spacing w:after="0" w:line="240" w:lineRule="auto"/>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Revaluation reserve</w:t>
            </w:r>
          </w:p>
        </w:tc>
        <w:tc>
          <w:tcPr>
            <w:tcW w:w="1322" w:type="dxa"/>
            <w:tcBorders>
              <w:top w:val="nil"/>
              <w:left w:val="nil"/>
              <w:bottom w:val="dotted" w:sz="4" w:space="0" w:color="5B9BD5"/>
              <w:right w:val="dotted" w:sz="4" w:space="0" w:color="5B9BD5"/>
            </w:tcBorders>
            <w:shd w:val="clear" w:color="auto" w:fill="auto"/>
            <w:noWrap/>
            <w:vAlign w:val="center"/>
            <w:hideMark/>
          </w:tcPr>
          <w:p w14:paraId="323BE307"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860</w:t>
            </w:r>
          </w:p>
        </w:tc>
        <w:tc>
          <w:tcPr>
            <w:tcW w:w="1322" w:type="dxa"/>
            <w:tcBorders>
              <w:top w:val="nil"/>
              <w:left w:val="nil"/>
              <w:bottom w:val="dotted" w:sz="4" w:space="0" w:color="5B9BD5"/>
              <w:right w:val="dotted" w:sz="4" w:space="0" w:color="5B9BD5"/>
            </w:tcBorders>
            <w:shd w:val="clear" w:color="auto" w:fill="auto"/>
            <w:noWrap/>
            <w:vAlign w:val="bottom"/>
            <w:hideMark/>
          </w:tcPr>
          <w:p w14:paraId="3E8144A8"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0</w:t>
            </w:r>
          </w:p>
        </w:tc>
        <w:tc>
          <w:tcPr>
            <w:tcW w:w="1322" w:type="dxa"/>
            <w:tcBorders>
              <w:top w:val="nil"/>
              <w:left w:val="nil"/>
              <w:bottom w:val="dotted" w:sz="4" w:space="0" w:color="5B9BD5"/>
              <w:right w:val="dotted" w:sz="4" w:space="0" w:color="5B9BD5"/>
            </w:tcBorders>
            <w:shd w:val="clear" w:color="auto" w:fill="auto"/>
            <w:noWrap/>
            <w:vAlign w:val="bottom"/>
            <w:hideMark/>
          </w:tcPr>
          <w:p w14:paraId="0033B4F5" w14:textId="77777777" w:rsidR="00111D86" w:rsidRPr="008D3555" w:rsidRDefault="00111D86" w:rsidP="00111D86">
            <w:pPr>
              <w:spacing w:after="0" w:line="240" w:lineRule="auto"/>
              <w:jc w:val="right"/>
              <w:rPr>
                <w:rFonts w:ascii="Verdana" w:eastAsia="Times New Roman" w:hAnsi="Verdana" w:cs="Arial"/>
                <w:color w:val="000000"/>
                <w:sz w:val="16"/>
                <w:szCs w:val="16"/>
                <w:lang w:eastAsia="en-GB"/>
              </w:rPr>
            </w:pPr>
            <w:r w:rsidRPr="008D3555">
              <w:rPr>
                <w:rFonts w:ascii="Verdana" w:eastAsia="Times New Roman" w:hAnsi="Verdana" w:cs="Arial"/>
                <w:color w:val="000000"/>
                <w:sz w:val="16"/>
                <w:szCs w:val="16"/>
                <w:lang w:eastAsia="en-GB"/>
              </w:rPr>
              <w:t>860</w:t>
            </w:r>
          </w:p>
        </w:tc>
      </w:tr>
      <w:tr w:rsidR="00111D86" w:rsidRPr="00111D86" w14:paraId="6EABBCA4" w14:textId="77777777" w:rsidTr="008D3555">
        <w:trPr>
          <w:trHeight w:val="152"/>
        </w:trPr>
        <w:tc>
          <w:tcPr>
            <w:tcW w:w="5020" w:type="dxa"/>
            <w:tcBorders>
              <w:top w:val="nil"/>
              <w:left w:val="dotted" w:sz="4" w:space="0" w:color="5B9BD5"/>
              <w:bottom w:val="dotted" w:sz="4" w:space="0" w:color="5B9BD5"/>
              <w:right w:val="dotted" w:sz="4" w:space="0" w:color="5B9BD5"/>
            </w:tcBorders>
            <w:shd w:val="clear" w:color="000000" w:fill="B8CCE4"/>
            <w:noWrap/>
            <w:vAlign w:val="center"/>
            <w:hideMark/>
          </w:tcPr>
          <w:p w14:paraId="6F0F3B9A" w14:textId="77777777" w:rsidR="00111D86" w:rsidRPr="008D3555" w:rsidRDefault="00111D86" w:rsidP="00111D86">
            <w:pPr>
              <w:spacing w:after="0" w:line="240" w:lineRule="auto"/>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TOTAL TAXPAYERS' EQUITY</w:t>
            </w:r>
          </w:p>
        </w:tc>
        <w:tc>
          <w:tcPr>
            <w:tcW w:w="1322" w:type="dxa"/>
            <w:tcBorders>
              <w:top w:val="nil"/>
              <w:left w:val="nil"/>
              <w:bottom w:val="dotted" w:sz="4" w:space="0" w:color="5B9BD5"/>
              <w:right w:val="dotted" w:sz="4" w:space="0" w:color="5B9BD5"/>
            </w:tcBorders>
            <w:shd w:val="clear" w:color="000000" w:fill="B8CCE4"/>
            <w:noWrap/>
            <w:vAlign w:val="center"/>
            <w:hideMark/>
          </w:tcPr>
          <w:p w14:paraId="366E6853"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29,740</w:t>
            </w:r>
          </w:p>
        </w:tc>
        <w:tc>
          <w:tcPr>
            <w:tcW w:w="1322" w:type="dxa"/>
            <w:tcBorders>
              <w:top w:val="nil"/>
              <w:left w:val="nil"/>
              <w:bottom w:val="dotted" w:sz="4" w:space="0" w:color="5B9BD5"/>
              <w:right w:val="dotted" w:sz="4" w:space="0" w:color="5B9BD5"/>
            </w:tcBorders>
            <w:shd w:val="clear" w:color="000000" w:fill="B8CCE4"/>
            <w:noWrap/>
            <w:vAlign w:val="bottom"/>
            <w:hideMark/>
          </w:tcPr>
          <w:p w14:paraId="44A508DA"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63</w:t>
            </w:r>
          </w:p>
        </w:tc>
        <w:tc>
          <w:tcPr>
            <w:tcW w:w="1322" w:type="dxa"/>
            <w:tcBorders>
              <w:top w:val="nil"/>
              <w:left w:val="nil"/>
              <w:bottom w:val="dotted" w:sz="4" w:space="0" w:color="5B9BD5"/>
              <w:right w:val="dotted" w:sz="4" w:space="0" w:color="5B9BD5"/>
            </w:tcBorders>
            <w:shd w:val="clear" w:color="000000" w:fill="B8CCE4"/>
            <w:noWrap/>
            <w:vAlign w:val="bottom"/>
            <w:hideMark/>
          </w:tcPr>
          <w:p w14:paraId="0A515EBA" w14:textId="77777777" w:rsidR="00111D86" w:rsidRPr="008D3555" w:rsidRDefault="00111D86" w:rsidP="00111D86">
            <w:pPr>
              <w:spacing w:after="0" w:line="240" w:lineRule="auto"/>
              <w:jc w:val="right"/>
              <w:rPr>
                <w:rFonts w:ascii="Verdana" w:eastAsia="Times New Roman" w:hAnsi="Verdana" w:cs="Arial"/>
                <w:b/>
                <w:bCs/>
                <w:color w:val="000000"/>
                <w:sz w:val="16"/>
                <w:szCs w:val="16"/>
                <w:lang w:eastAsia="en-GB"/>
              </w:rPr>
            </w:pPr>
            <w:r w:rsidRPr="008D3555">
              <w:rPr>
                <w:rFonts w:ascii="Verdana" w:eastAsia="Times New Roman" w:hAnsi="Verdana" w:cs="Arial"/>
                <w:b/>
                <w:bCs/>
                <w:color w:val="000000"/>
                <w:sz w:val="16"/>
                <w:szCs w:val="16"/>
                <w:lang w:eastAsia="en-GB"/>
              </w:rPr>
              <w:t>29,803</w:t>
            </w:r>
          </w:p>
        </w:tc>
      </w:tr>
    </w:tbl>
    <w:p w14:paraId="5B52024F" w14:textId="77777777" w:rsidR="00111D86" w:rsidRPr="00524672" w:rsidRDefault="00111D86" w:rsidP="00111D86">
      <w:pPr>
        <w:jc w:val="both"/>
        <w:rPr>
          <w:rFonts w:ascii="Verdana" w:hAnsi="Verdana"/>
          <w:b/>
          <w:bCs/>
          <w:sz w:val="24"/>
          <w:szCs w:val="24"/>
          <w:lang w:eastAsia="en-GB"/>
        </w:rPr>
      </w:pPr>
      <w:r w:rsidRPr="00524672">
        <w:rPr>
          <w:rFonts w:ascii="Verdana" w:hAnsi="Verdana"/>
          <w:b/>
          <w:bCs/>
          <w:sz w:val="24"/>
          <w:szCs w:val="24"/>
          <w:lang w:eastAsia="en-GB"/>
        </w:rPr>
        <w:lastRenderedPageBreak/>
        <w:t>Non-current Assets</w:t>
      </w:r>
    </w:p>
    <w:p w14:paraId="742F6B23" w14:textId="77777777" w:rsidR="00111D86" w:rsidRDefault="00111D86" w:rsidP="00111D86">
      <w:pPr>
        <w:spacing w:before="120" w:after="120"/>
        <w:jc w:val="both"/>
        <w:rPr>
          <w:rFonts w:ascii="Verdana" w:hAnsi="Verdana"/>
          <w:bCs/>
        </w:rPr>
      </w:pPr>
      <w:r w:rsidRPr="00111D86">
        <w:rPr>
          <w:rFonts w:ascii="Verdana" w:hAnsi="Verdana"/>
          <w:bCs/>
        </w:rPr>
        <w:t>Trade and other receivables has reduced down to nil due to the timing of the settlement of clinical negligence claims all now becoming current. All settlements with reimbursement due from the Welsh Risk Pool will be finalised with</w:t>
      </w:r>
      <w:r>
        <w:rPr>
          <w:rFonts w:ascii="Verdana" w:hAnsi="Verdana"/>
          <w:bCs/>
        </w:rPr>
        <w:t>in</w:t>
      </w:r>
      <w:r w:rsidRPr="00111D86">
        <w:rPr>
          <w:rFonts w:ascii="Verdana" w:hAnsi="Verdana"/>
          <w:bCs/>
        </w:rPr>
        <w:t xml:space="preserve"> 12 months of financial year end.  The corresponding increase is within Current Assets.</w:t>
      </w:r>
    </w:p>
    <w:p w14:paraId="09895357" w14:textId="77777777" w:rsidR="0070562A" w:rsidRDefault="0070562A" w:rsidP="00111D86">
      <w:pPr>
        <w:spacing w:before="120" w:after="120"/>
        <w:jc w:val="both"/>
        <w:rPr>
          <w:rFonts w:ascii="Verdana" w:hAnsi="Verdana" w:cs="Times New Roman"/>
          <w:b/>
          <w:bCs/>
          <w:sz w:val="24"/>
          <w:szCs w:val="24"/>
          <w:lang w:eastAsia="en-GB"/>
        </w:rPr>
      </w:pPr>
    </w:p>
    <w:p w14:paraId="31E06480" w14:textId="6AF9BB0A" w:rsidR="00111D86" w:rsidRPr="00111D86" w:rsidRDefault="00111D86" w:rsidP="00111D86">
      <w:pPr>
        <w:spacing w:before="120" w:after="120"/>
        <w:jc w:val="both"/>
        <w:rPr>
          <w:rFonts w:ascii="Verdana" w:hAnsi="Verdana" w:cs="Times New Roman"/>
          <w:sz w:val="24"/>
          <w:szCs w:val="24"/>
          <w:lang w:eastAsia="en-GB"/>
        </w:rPr>
      </w:pPr>
      <w:r w:rsidRPr="00111D86">
        <w:rPr>
          <w:rFonts w:ascii="Verdana" w:hAnsi="Verdana" w:cs="Times New Roman"/>
          <w:b/>
          <w:bCs/>
          <w:sz w:val="24"/>
          <w:szCs w:val="24"/>
          <w:lang w:eastAsia="en-GB"/>
        </w:rPr>
        <w:t>Current Assets</w:t>
      </w:r>
    </w:p>
    <w:p w14:paraId="087C61AA" w14:textId="77777777" w:rsidR="0056049D" w:rsidRDefault="00111D86" w:rsidP="00111D86">
      <w:pPr>
        <w:spacing w:before="120" w:after="120"/>
        <w:jc w:val="both"/>
        <w:rPr>
          <w:rFonts w:ascii="Verdana" w:hAnsi="Verdana" w:cs="Times New Roman"/>
          <w:sz w:val="24"/>
          <w:szCs w:val="24"/>
          <w:lang w:eastAsia="en-GB"/>
        </w:rPr>
      </w:pPr>
      <w:r w:rsidRPr="00111D86">
        <w:rPr>
          <w:rFonts w:ascii="Verdana" w:hAnsi="Verdana" w:cs="Times New Roman"/>
          <w:sz w:val="24"/>
          <w:szCs w:val="24"/>
          <w:lang w:eastAsia="en-GB"/>
        </w:rPr>
        <w:t>Trade and other receivables has increased by £20.339m. This balance includes the Trust's July core income invoice</w:t>
      </w:r>
      <w:r>
        <w:rPr>
          <w:rFonts w:ascii="Verdana" w:hAnsi="Verdana" w:cs="Times New Roman"/>
          <w:sz w:val="24"/>
          <w:szCs w:val="24"/>
          <w:lang w:eastAsia="en-GB"/>
        </w:rPr>
        <w:t xml:space="preserve"> (billed in advance)</w:t>
      </w:r>
      <w:r w:rsidRPr="00111D86">
        <w:rPr>
          <w:rFonts w:ascii="Verdana" w:hAnsi="Verdana" w:cs="Times New Roman"/>
          <w:sz w:val="24"/>
          <w:szCs w:val="24"/>
          <w:lang w:eastAsia="en-GB"/>
        </w:rPr>
        <w:t xml:space="preserve"> totalling £11.158m. </w:t>
      </w:r>
    </w:p>
    <w:p w14:paraId="7D15A66B" w14:textId="7CF1DB06" w:rsidR="00111D86" w:rsidRPr="00111D86" w:rsidRDefault="004F1113" w:rsidP="00111D86">
      <w:pPr>
        <w:spacing w:before="120" w:after="120"/>
        <w:jc w:val="both"/>
        <w:rPr>
          <w:rFonts w:ascii="Verdana" w:hAnsi="Verdana" w:cs="Times New Roman"/>
          <w:sz w:val="24"/>
          <w:szCs w:val="24"/>
          <w:lang w:eastAsia="en-GB"/>
        </w:rPr>
      </w:pPr>
      <w:r w:rsidRPr="004F1113">
        <w:rPr>
          <w:rFonts w:ascii="Verdana" w:hAnsi="Verdana" w:cs="Times New Roman"/>
          <w:sz w:val="24"/>
          <w:szCs w:val="24"/>
          <w:lang w:eastAsia="en-GB"/>
        </w:rPr>
        <w:t>Trade other receivables in relation to the NHS Executive include quarter 1 income accruals of £9.135m for core income and a number of programmes including; Clinical Network Funding, Single Cancer Pathway, Voluntary Hospice Funding and the National Endoscopy Programme.</w:t>
      </w:r>
    </w:p>
    <w:p w14:paraId="429E3FB2" w14:textId="77777777" w:rsidR="00111D86" w:rsidRPr="00111D86" w:rsidRDefault="00111D86" w:rsidP="00111D86">
      <w:pPr>
        <w:spacing w:before="120" w:after="120"/>
        <w:jc w:val="both"/>
        <w:rPr>
          <w:rFonts w:ascii="Verdana" w:hAnsi="Verdana" w:cs="Times New Roman"/>
          <w:sz w:val="24"/>
          <w:szCs w:val="24"/>
          <w:lang w:eastAsia="en-GB"/>
        </w:rPr>
      </w:pPr>
      <w:r w:rsidRPr="00111D86">
        <w:rPr>
          <w:rFonts w:ascii="Verdana" w:hAnsi="Verdana" w:cs="Times New Roman"/>
          <w:b/>
          <w:bCs/>
          <w:sz w:val="24"/>
          <w:szCs w:val="24"/>
          <w:lang w:eastAsia="en-GB"/>
        </w:rPr>
        <w:t xml:space="preserve">Current </w:t>
      </w:r>
      <w:r>
        <w:rPr>
          <w:rFonts w:ascii="Verdana" w:hAnsi="Verdana" w:cs="Times New Roman"/>
          <w:b/>
          <w:bCs/>
          <w:sz w:val="24"/>
          <w:szCs w:val="24"/>
          <w:lang w:eastAsia="en-GB"/>
        </w:rPr>
        <w:t>L</w:t>
      </w:r>
      <w:r w:rsidRPr="00111D86">
        <w:rPr>
          <w:rFonts w:ascii="Verdana" w:hAnsi="Verdana" w:cs="Times New Roman"/>
          <w:b/>
          <w:bCs/>
          <w:sz w:val="24"/>
          <w:szCs w:val="24"/>
          <w:lang w:eastAsia="en-GB"/>
        </w:rPr>
        <w:t>iabilities</w:t>
      </w:r>
    </w:p>
    <w:p w14:paraId="4BFE6E00" w14:textId="77777777" w:rsidR="00111D86" w:rsidRPr="00111D86" w:rsidRDefault="00111D86" w:rsidP="00111D86">
      <w:pPr>
        <w:spacing w:before="120" w:after="120"/>
        <w:jc w:val="both"/>
        <w:rPr>
          <w:rFonts w:ascii="Verdana" w:hAnsi="Verdana" w:cs="Times New Roman"/>
          <w:sz w:val="24"/>
          <w:szCs w:val="24"/>
          <w:lang w:eastAsia="en-GB"/>
        </w:rPr>
      </w:pPr>
      <w:r w:rsidRPr="00111D86">
        <w:rPr>
          <w:rFonts w:ascii="Verdana" w:hAnsi="Verdana" w:cs="Times New Roman"/>
          <w:sz w:val="24"/>
          <w:szCs w:val="24"/>
          <w:lang w:eastAsia="en-GB"/>
        </w:rPr>
        <w:t xml:space="preserve">Current trade and other payables has increased by £16.727m due mainly to deferred Welsh Government income.  This includes £11.158m of income due in July but raised in advance and £4.893m remaining of the core income billed for June but not yet required. </w:t>
      </w:r>
    </w:p>
    <w:p w14:paraId="7ACEC3C6" w14:textId="77777777" w:rsidR="00111D86" w:rsidRPr="00111D86" w:rsidRDefault="00111D86" w:rsidP="00111D86">
      <w:pPr>
        <w:spacing w:before="120" w:after="120"/>
        <w:jc w:val="both"/>
        <w:rPr>
          <w:rFonts w:ascii="Verdana" w:hAnsi="Verdana" w:cs="Times New Roman"/>
          <w:sz w:val="24"/>
          <w:szCs w:val="24"/>
          <w:lang w:eastAsia="en-GB"/>
        </w:rPr>
      </w:pPr>
      <w:r w:rsidRPr="00111D86">
        <w:rPr>
          <w:rFonts w:ascii="Verdana" w:hAnsi="Verdana" w:cs="Times New Roman"/>
          <w:sz w:val="24"/>
          <w:szCs w:val="24"/>
          <w:lang w:eastAsia="en-GB"/>
        </w:rPr>
        <w:t>Current provisions have increased by £3.609m which is predominantly due to the change in timing of the settlement of clinical negligence claims as mentioned above under Non-</w:t>
      </w:r>
      <w:r>
        <w:rPr>
          <w:rFonts w:ascii="Verdana" w:hAnsi="Verdana" w:cs="Times New Roman"/>
          <w:sz w:val="24"/>
          <w:szCs w:val="24"/>
          <w:lang w:eastAsia="en-GB"/>
        </w:rPr>
        <w:t>c</w:t>
      </w:r>
      <w:r w:rsidRPr="00111D86">
        <w:rPr>
          <w:rFonts w:ascii="Verdana" w:hAnsi="Verdana" w:cs="Times New Roman"/>
          <w:sz w:val="24"/>
          <w:szCs w:val="24"/>
          <w:lang w:eastAsia="en-GB"/>
        </w:rPr>
        <w:t>urrent Assets. Overall, provisions have increased by £0.371m</w:t>
      </w:r>
      <w:r>
        <w:rPr>
          <w:rFonts w:ascii="Verdana" w:hAnsi="Verdana" w:cs="Times New Roman"/>
          <w:sz w:val="24"/>
          <w:szCs w:val="24"/>
          <w:lang w:eastAsia="en-GB"/>
        </w:rPr>
        <w:t xml:space="preserve"> since the beginning of the financial year</w:t>
      </w:r>
      <w:r w:rsidRPr="00111D86">
        <w:rPr>
          <w:rFonts w:ascii="Verdana" w:hAnsi="Verdana" w:cs="Times New Roman"/>
          <w:sz w:val="24"/>
          <w:szCs w:val="24"/>
          <w:lang w:eastAsia="en-GB"/>
        </w:rPr>
        <w:t xml:space="preserve"> and this is due to two new clinical negligence provisions.</w:t>
      </w:r>
    </w:p>
    <w:p w14:paraId="5BC7DF5C" w14:textId="19D27FE8" w:rsidR="001512F4" w:rsidRDefault="001512F4" w:rsidP="001512F4">
      <w:pPr>
        <w:jc w:val="both"/>
        <w:rPr>
          <w:rFonts w:ascii="Verdana" w:hAnsi="Verdana" w:cs="Times New Roman"/>
          <w:b/>
          <w:sz w:val="24"/>
          <w:szCs w:val="24"/>
          <w:highlight w:val="magenta"/>
          <w:u w:val="single"/>
        </w:rPr>
      </w:pPr>
    </w:p>
    <w:p w14:paraId="3B81B31C" w14:textId="77777777" w:rsidR="0070562A" w:rsidRPr="00CC64BC" w:rsidRDefault="0070562A" w:rsidP="001512F4">
      <w:pPr>
        <w:jc w:val="both"/>
        <w:rPr>
          <w:rFonts w:ascii="Verdana" w:hAnsi="Verdana" w:cs="Times New Roman"/>
          <w:b/>
          <w:sz w:val="24"/>
          <w:szCs w:val="24"/>
          <w:highlight w:val="magenta"/>
          <w:u w:val="single"/>
        </w:rPr>
      </w:pPr>
    </w:p>
    <w:p w14:paraId="1DD0B207" w14:textId="3A24C763" w:rsidR="000C54A5" w:rsidRDefault="00A470E5" w:rsidP="001C6453">
      <w:pPr>
        <w:jc w:val="both"/>
        <w:rPr>
          <w:rFonts w:ascii="Verdana" w:eastAsia="Times New Roman" w:hAnsi="Verdana"/>
          <w:b/>
          <w:sz w:val="24"/>
          <w:szCs w:val="24"/>
          <w:u w:val="single"/>
        </w:rPr>
      </w:pPr>
      <w:r w:rsidRPr="00CA21CD">
        <w:rPr>
          <w:rFonts w:ascii="Verdana" w:eastAsia="Times New Roman" w:hAnsi="Verdana"/>
          <w:b/>
          <w:sz w:val="24"/>
          <w:szCs w:val="24"/>
          <w:u w:val="single"/>
        </w:rPr>
        <w:t>Conclusion</w:t>
      </w:r>
    </w:p>
    <w:p w14:paraId="3001E500" w14:textId="6497CAE9" w:rsidR="002C6F48" w:rsidRPr="002C6F48" w:rsidRDefault="002C6F48" w:rsidP="001C6453">
      <w:pPr>
        <w:jc w:val="both"/>
        <w:rPr>
          <w:rFonts w:ascii="Verdana" w:eastAsia="Times New Roman" w:hAnsi="Verdana"/>
          <w:sz w:val="24"/>
          <w:szCs w:val="24"/>
        </w:rPr>
      </w:pPr>
      <w:r w:rsidRPr="002C6F48">
        <w:rPr>
          <w:rFonts w:ascii="Verdana" w:eastAsia="Times New Roman" w:hAnsi="Verdana"/>
          <w:sz w:val="24"/>
          <w:szCs w:val="24"/>
        </w:rPr>
        <w:t>The Board is asked to:</w:t>
      </w:r>
    </w:p>
    <w:p w14:paraId="2C78F5C7" w14:textId="77777777" w:rsidR="002C6F48" w:rsidRPr="00E70C55" w:rsidRDefault="002C6F48" w:rsidP="002C6F48">
      <w:pPr>
        <w:pStyle w:val="ListParagraph"/>
        <w:numPr>
          <w:ilvl w:val="0"/>
          <w:numId w:val="1"/>
        </w:numPr>
        <w:jc w:val="both"/>
        <w:rPr>
          <w:rFonts w:ascii="Verdana" w:hAnsi="Verdana" w:cs="Arial"/>
        </w:rPr>
      </w:pPr>
      <w:r w:rsidRPr="00E70C55">
        <w:rPr>
          <w:rFonts w:ascii="Verdana" w:hAnsi="Verdana" w:cs="Arial"/>
          <w:b/>
        </w:rPr>
        <w:t>CONSIDER</w:t>
      </w:r>
      <w:r w:rsidRPr="00E70C55">
        <w:rPr>
          <w:rFonts w:ascii="Verdana" w:hAnsi="Verdana" w:cs="Arial"/>
        </w:rPr>
        <w:t xml:space="preserve"> the financial position of Public Health Wales as at </w:t>
      </w:r>
      <w:r>
        <w:rPr>
          <w:rFonts w:ascii="Verdana" w:hAnsi="Verdana" w:cs="Arial"/>
        </w:rPr>
        <w:t>30</w:t>
      </w:r>
      <w:r w:rsidRPr="00E70C55">
        <w:rPr>
          <w:rFonts w:ascii="Verdana" w:hAnsi="Verdana" w:cs="Arial"/>
          <w:vertAlign w:val="superscript"/>
        </w:rPr>
        <w:t>th</w:t>
      </w:r>
      <w:r>
        <w:rPr>
          <w:rFonts w:ascii="Verdana" w:hAnsi="Verdana" w:cs="Arial"/>
        </w:rPr>
        <w:t xml:space="preserve"> June</w:t>
      </w:r>
      <w:r w:rsidRPr="00E70C55">
        <w:rPr>
          <w:rFonts w:ascii="Verdana" w:hAnsi="Verdana" w:cs="Arial"/>
        </w:rPr>
        <w:t xml:space="preserve"> 2023, which includes the position on COVID-19.</w:t>
      </w:r>
    </w:p>
    <w:p w14:paraId="6A4A75B5" w14:textId="519A57EB" w:rsidR="00A470E5" w:rsidRPr="002C6F48" w:rsidRDefault="002C6F48" w:rsidP="002C6F48">
      <w:pPr>
        <w:pStyle w:val="ListParagraph"/>
        <w:numPr>
          <w:ilvl w:val="0"/>
          <w:numId w:val="1"/>
        </w:numPr>
        <w:jc w:val="both"/>
        <w:rPr>
          <w:rFonts w:ascii="Verdana" w:hAnsi="Verdana" w:cs="Arial"/>
          <w:b/>
        </w:rPr>
      </w:pPr>
      <w:r w:rsidRPr="002C6F48">
        <w:rPr>
          <w:rFonts w:ascii="Verdana" w:hAnsi="Verdana"/>
          <w:b/>
        </w:rPr>
        <w:t>N</w:t>
      </w:r>
      <w:r>
        <w:rPr>
          <w:rFonts w:ascii="Verdana" w:hAnsi="Verdana"/>
          <w:b/>
        </w:rPr>
        <w:t>OTE</w:t>
      </w:r>
      <w:r w:rsidRPr="002C6F48">
        <w:rPr>
          <w:rFonts w:ascii="Verdana" w:hAnsi="Verdana"/>
          <w:b/>
        </w:rPr>
        <w:t>:</w:t>
      </w:r>
    </w:p>
    <w:p w14:paraId="202B02BF" w14:textId="77777777" w:rsidR="00A470E5" w:rsidRPr="00CA21CD" w:rsidRDefault="00CA21CD" w:rsidP="002C6F48">
      <w:pPr>
        <w:pStyle w:val="ListParagraph"/>
        <w:numPr>
          <w:ilvl w:val="0"/>
          <w:numId w:val="3"/>
        </w:numPr>
        <w:spacing w:before="120"/>
        <w:rPr>
          <w:rFonts w:ascii="Verdana" w:hAnsi="Verdana" w:cs="Arial"/>
        </w:rPr>
      </w:pPr>
      <w:r w:rsidRPr="00CA21CD">
        <w:rPr>
          <w:rFonts w:ascii="Verdana" w:hAnsi="Verdana" w:cs="Arial"/>
        </w:rPr>
        <w:t>Month 3</w:t>
      </w:r>
      <w:r w:rsidR="001C03E5" w:rsidRPr="00CA21CD">
        <w:rPr>
          <w:rFonts w:ascii="Verdana" w:hAnsi="Verdana" w:cs="Arial"/>
        </w:rPr>
        <w:t xml:space="preserve"> reported </w:t>
      </w:r>
      <w:r w:rsidR="00CF311D" w:rsidRPr="00CA21CD">
        <w:rPr>
          <w:rFonts w:ascii="Verdana" w:hAnsi="Verdana" w:cs="Arial"/>
        </w:rPr>
        <w:t xml:space="preserve">surplus </w:t>
      </w:r>
      <w:r w:rsidR="00A470E5" w:rsidRPr="00CA21CD">
        <w:rPr>
          <w:rFonts w:ascii="Verdana" w:hAnsi="Verdana" w:cs="Arial"/>
        </w:rPr>
        <w:t>financial position</w:t>
      </w:r>
      <w:r w:rsidR="00012F7D" w:rsidRPr="00CA21CD">
        <w:rPr>
          <w:rFonts w:ascii="Verdana" w:hAnsi="Verdana" w:cs="Arial"/>
        </w:rPr>
        <w:t xml:space="preserve"> of </w:t>
      </w:r>
      <w:r w:rsidRPr="00CA21CD">
        <w:rPr>
          <w:rFonts w:ascii="Verdana" w:hAnsi="Verdana" w:cs="Arial"/>
        </w:rPr>
        <w:t>£63</w:t>
      </w:r>
      <w:r w:rsidR="00CF311D" w:rsidRPr="00CA21CD">
        <w:rPr>
          <w:rFonts w:ascii="Verdana" w:hAnsi="Verdana" w:cs="Arial"/>
        </w:rPr>
        <w:t>k</w:t>
      </w:r>
      <w:r w:rsidR="001C03E5" w:rsidRPr="00CA21CD">
        <w:rPr>
          <w:rFonts w:ascii="Verdana" w:hAnsi="Verdana" w:cs="Arial"/>
        </w:rPr>
        <w:t xml:space="preserve">; </w:t>
      </w:r>
    </w:p>
    <w:p w14:paraId="1CE01D58" w14:textId="77777777" w:rsidR="000879C2" w:rsidRPr="00CA21CD" w:rsidRDefault="0070756E" w:rsidP="002C6F48">
      <w:pPr>
        <w:pStyle w:val="ListParagraph"/>
        <w:numPr>
          <w:ilvl w:val="0"/>
          <w:numId w:val="3"/>
        </w:numPr>
        <w:spacing w:before="120"/>
        <w:rPr>
          <w:rFonts w:ascii="Verdana" w:hAnsi="Verdana" w:cs="Arial"/>
        </w:rPr>
      </w:pPr>
      <w:r w:rsidRPr="00CA21CD">
        <w:rPr>
          <w:rFonts w:ascii="Verdana" w:hAnsi="Verdana" w:cs="Arial"/>
        </w:rPr>
        <w:t>S</w:t>
      </w:r>
      <w:r w:rsidR="00A470E5" w:rsidRPr="00CA21CD">
        <w:rPr>
          <w:rFonts w:ascii="Verdana" w:hAnsi="Verdana" w:cs="Arial"/>
        </w:rPr>
        <w:t>tatus of the Capital Programme</w:t>
      </w:r>
      <w:r w:rsidR="002F2144" w:rsidRPr="00CA21CD">
        <w:rPr>
          <w:rFonts w:ascii="Verdana" w:hAnsi="Verdana" w:cs="Arial"/>
        </w:rPr>
        <w:t>, strategic and discretionary,</w:t>
      </w:r>
      <w:r w:rsidR="00A470E5" w:rsidRPr="00CA21CD">
        <w:rPr>
          <w:rFonts w:ascii="Verdana" w:hAnsi="Verdana" w:cs="Arial"/>
        </w:rPr>
        <w:t xml:space="preserve"> for 202</w:t>
      </w:r>
      <w:r w:rsidR="004F3830" w:rsidRPr="00CA21CD">
        <w:rPr>
          <w:rFonts w:ascii="Verdana" w:hAnsi="Verdana" w:cs="Arial"/>
        </w:rPr>
        <w:t>3/</w:t>
      </w:r>
      <w:r w:rsidR="00A470E5" w:rsidRPr="00CA21CD">
        <w:rPr>
          <w:rFonts w:ascii="Verdana" w:hAnsi="Verdana" w:cs="Arial"/>
        </w:rPr>
        <w:t>2</w:t>
      </w:r>
      <w:r w:rsidR="004F3830" w:rsidRPr="00CA21CD">
        <w:rPr>
          <w:rFonts w:ascii="Verdana" w:hAnsi="Verdana" w:cs="Arial"/>
        </w:rPr>
        <w:t>4</w:t>
      </w:r>
      <w:r w:rsidR="002F2144" w:rsidRPr="00CA21CD">
        <w:rPr>
          <w:rFonts w:ascii="Verdana" w:hAnsi="Verdana" w:cs="Arial"/>
        </w:rPr>
        <w:t>, and</w:t>
      </w:r>
    </w:p>
    <w:p w14:paraId="14798AD5" w14:textId="77777777" w:rsidR="002502B0" w:rsidRPr="00CA21CD" w:rsidRDefault="00CE06B9" w:rsidP="002C6F48">
      <w:pPr>
        <w:pStyle w:val="ListParagraph"/>
        <w:numPr>
          <w:ilvl w:val="0"/>
          <w:numId w:val="3"/>
        </w:numPr>
        <w:spacing w:before="120"/>
        <w:jc w:val="both"/>
      </w:pPr>
      <w:bookmarkStart w:id="5" w:name="_GoBack"/>
      <w:bookmarkEnd w:id="5"/>
      <w:r>
        <w:rPr>
          <w:rFonts w:ascii="Verdana" w:hAnsi="Verdana"/>
        </w:rPr>
        <w:t>Balance She</w:t>
      </w:r>
      <w:r w:rsidR="00CA21CD" w:rsidRPr="00CA21CD">
        <w:rPr>
          <w:rFonts w:ascii="Verdana" w:hAnsi="Verdana"/>
        </w:rPr>
        <w:t>et or Statement of Financial Position at Month 3</w:t>
      </w:r>
    </w:p>
    <w:sectPr w:rsidR="002502B0" w:rsidRPr="00CA21CD" w:rsidSect="00402FE9">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4E95E0" w14:textId="77777777" w:rsidR="00622FE7" w:rsidRDefault="00622FE7" w:rsidP="00883874">
      <w:pPr>
        <w:spacing w:after="0" w:line="240" w:lineRule="auto"/>
      </w:pPr>
      <w:r>
        <w:separator/>
      </w:r>
    </w:p>
  </w:endnote>
  <w:endnote w:type="continuationSeparator" w:id="0">
    <w:p w14:paraId="7878B2BF" w14:textId="77777777" w:rsidR="00622FE7" w:rsidRDefault="00622FE7" w:rsidP="00883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622FE7" w:rsidRPr="00511AFF" w14:paraId="6F6EFDC7" w14:textId="77777777" w:rsidTr="005D3867">
      <w:tc>
        <w:tcPr>
          <w:tcW w:w="3100" w:type="dxa"/>
        </w:tcPr>
        <w:p w14:paraId="2571C9F8" w14:textId="77777777" w:rsidR="00622FE7" w:rsidRPr="00B70103" w:rsidRDefault="00622FE7" w:rsidP="00CE06B9">
          <w:pPr>
            <w:pStyle w:val="Footer"/>
            <w:tabs>
              <w:tab w:val="right" w:pos="9090"/>
            </w:tabs>
            <w:jc w:val="center"/>
            <w:rPr>
              <w:rFonts w:ascii="Verdana" w:hAnsi="Verdana"/>
              <w:b/>
              <w:sz w:val="20"/>
            </w:rPr>
          </w:pPr>
          <w:r w:rsidRPr="00B70103">
            <w:rPr>
              <w:rFonts w:ascii="Verdana" w:hAnsi="Verdana"/>
              <w:b/>
              <w:sz w:val="20"/>
            </w:rPr>
            <w:t xml:space="preserve">Date: </w:t>
          </w:r>
          <w:r>
            <w:rPr>
              <w:rFonts w:ascii="Verdana" w:hAnsi="Verdana"/>
              <w:sz w:val="20"/>
            </w:rPr>
            <w:t xml:space="preserve"> 11 July 2023</w:t>
          </w:r>
        </w:p>
      </w:tc>
      <w:tc>
        <w:tcPr>
          <w:tcW w:w="3100" w:type="dxa"/>
        </w:tcPr>
        <w:p w14:paraId="195DF2D5" w14:textId="77777777" w:rsidR="00622FE7" w:rsidRPr="00B70103" w:rsidRDefault="00622FE7" w:rsidP="005D3867">
          <w:pPr>
            <w:pStyle w:val="Footer"/>
            <w:tabs>
              <w:tab w:val="center" w:pos="1433"/>
              <w:tab w:val="right" w:pos="2866"/>
              <w:tab w:val="right" w:pos="9090"/>
            </w:tabs>
            <w:jc w:val="center"/>
            <w:rPr>
              <w:rFonts w:ascii="Verdana" w:hAnsi="Verdana"/>
              <w:b/>
              <w:sz w:val="20"/>
            </w:rPr>
          </w:pPr>
          <w:r w:rsidRPr="00B70103">
            <w:rPr>
              <w:rFonts w:ascii="Verdana" w:hAnsi="Verdana"/>
              <w:b/>
              <w:sz w:val="20"/>
            </w:rPr>
            <w:t>Version:</w:t>
          </w:r>
          <w:r>
            <w:rPr>
              <w:rFonts w:ascii="Verdana" w:hAnsi="Verdana"/>
              <w:sz w:val="20"/>
            </w:rPr>
            <w:t xml:space="preserve"> 1</w:t>
          </w:r>
        </w:p>
      </w:tc>
      <w:tc>
        <w:tcPr>
          <w:tcW w:w="3101" w:type="dxa"/>
        </w:tcPr>
        <w:p w14:paraId="443990A6" w14:textId="7EE1AEF5" w:rsidR="00622FE7" w:rsidRPr="00B70103" w:rsidRDefault="00622FE7" w:rsidP="005D3867">
          <w:pPr>
            <w:pStyle w:val="Footer"/>
            <w:tabs>
              <w:tab w:val="clear" w:pos="4513"/>
              <w:tab w:val="center" w:pos="4500"/>
              <w:tab w:val="right" w:pos="9090"/>
            </w:tabs>
            <w:jc w:val="center"/>
            <w:rPr>
              <w:rFonts w:ascii="Verdana" w:hAnsi="Verdana"/>
              <w:b/>
              <w:sz w:val="20"/>
            </w:rPr>
          </w:pPr>
          <w:r w:rsidRPr="00B70103">
            <w:rPr>
              <w:rFonts w:ascii="Verdana" w:hAnsi="Verdana"/>
              <w:b/>
              <w:sz w:val="20"/>
            </w:rPr>
            <w:t xml:space="preserve">Page: </w:t>
          </w:r>
          <w:r w:rsidRPr="00B70103">
            <w:rPr>
              <w:rStyle w:val="PageNumber"/>
              <w:rFonts w:ascii="Verdana" w:hAnsi="Verdana"/>
              <w:sz w:val="20"/>
            </w:rPr>
            <w:fldChar w:fldCharType="begin"/>
          </w:r>
          <w:r w:rsidRPr="00B70103">
            <w:rPr>
              <w:rStyle w:val="PageNumber"/>
              <w:rFonts w:ascii="Verdana" w:hAnsi="Verdana"/>
              <w:sz w:val="20"/>
            </w:rPr>
            <w:instrText xml:space="preserve"> PAGE </w:instrText>
          </w:r>
          <w:r w:rsidRPr="00B70103">
            <w:rPr>
              <w:rStyle w:val="PageNumber"/>
              <w:rFonts w:ascii="Verdana" w:hAnsi="Verdana"/>
              <w:sz w:val="20"/>
            </w:rPr>
            <w:fldChar w:fldCharType="separate"/>
          </w:r>
          <w:r w:rsidR="002C6F48">
            <w:rPr>
              <w:rStyle w:val="PageNumber"/>
              <w:rFonts w:ascii="Verdana" w:hAnsi="Verdana"/>
              <w:noProof/>
              <w:sz w:val="20"/>
            </w:rPr>
            <w:t>6</w:t>
          </w:r>
          <w:r w:rsidRPr="00B70103">
            <w:rPr>
              <w:rStyle w:val="PageNumber"/>
              <w:rFonts w:ascii="Verdana" w:hAnsi="Verdana"/>
              <w:sz w:val="20"/>
            </w:rPr>
            <w:fldChar w:fldCharType="end"/>
          </w:r>
          <w:r w:rsidRPr="00B70103">
            <w:rPr>
              <w:rStyle w:val="PageNumber"/>
              <w:rFonts w:ascii="Verdana" w:hAnsi="Verdana"/>
              <w:sz w:val="20"/>
            </w:rPr>
            <w:t xml:space="preserve"> of </w:t>
          </w:r>
          <w:r w:rsidRPr="00B70103">
            <w:rPr>
              <w:rStyle w:val="PageNumber"/>
              <w:rFonts w:ascii="Verdana" w:hAnsi="Verdana"/>
              <w:sz w:val="20"/>
            </w:rPr>
            <w:fldChar w:fldCharType="begin"/>
          </w:r>
          <w:r w:rsidRPr="00B70103">
            <w:rPr>
              <w:rStyle w:val="PageNumber"/>
              <w:rFonts w:ascii="Verdana" w:hAnsi="Verdana"/>
              <w:sz w:val="20"/>
            </w:rPr>
            <w:instrText xml:space="preserve"> NUMPAGES </w:instrText>
          </w:r>
          <w:r w:rsidRPr="00B70103">
            <w:rPr>
              <w:rStyle w:val="PageNumber"/>
              <w:rFonts w:ascii="Verdana" w:hAnsi="Verdana"/>
              <w:sz w:val="20"/>
            </w:rPr>
            <w:fldChar w:fldCharType="separate"/>
          </w:r>
          <w:r w:rsidR="002C6F48">
            <w:rPr>
              <w:rStyle w:val="PageNumber"/>
              <w:rFonts w:ascii="Verdana" w:hAnsi="Verdana"/>
              <w:noProof/>
              <w:sz w:val="20"/>
            </w:rPr>
            <w:t>7</w:t>
          </w:r>
          <w:r w:rsidRPr="00B70103">
            <w:rPr>
              <w:rStyle w:val="PageNumber"/>
              <w:rFonts w:ascii="Verdana" w:hAnsi="Verdana"/>
              <w:sz w:val="20"/>
            </w:rPr>
            <w:fldChar w:fldCharType="end"/>
          </w:r>
        </w:p>
      </w:tc>
    </w:tr>
  </w:tbl>
  <w:p w14:paraId="100AB475" w14:textId="77777777" w:rsidR="00622FE7" w:rsidRPr="00FA7943" w:rsidRDefault="00622FE7">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080664" w14:textId="77777777" w:rsidR="00622FE7" w:rsidRDefault="00622FE7" w:rsidP="00883874">
      <w:pPr>
        <w:spacing w:after="0" w:line="240" w:lineRule="auto"/>
      </w:pPr>
      <w:r>
        <w:separator/>
      </w:r>
    </w:p>
  </w:footnote>
  <w:footnote w:type="continuationSeparator" w:id="0">
    <w:p w14:paraId="43C71257" w14:textId="77777777" w:rsidR="00622FE7" w:rsidRDefault="00622FE7" w:rsidP="008838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DE25AD"/>
    <w:multiLevelType w:val="hybridMultilevel"/>
    <w:tmpl w:val="6AAE30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520E6E"/>
    <w:multiLevelType w:val="hybridMultilevel"/>
    <w:tmpl w:val="7758D2BA"/>
    <w:lvl w:ilvl="0" w:tplc="08090003">
      <w:start w:val="1"/>
      <w:numFmt w:val="bullet"/>
      <w:lvlText w:val="o"/>
      <w:lvlJc w:val="left"/>
      <w:pPr>
        <w:ind w:left="1494" w:hanging="360"/>
      </w:pPr>
      <w:rPr>
        <w:rFonts w:ascii="Courier New" w:hAnsi="Courier New" w:cs="Courier New" w:hint="default"/>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 w15:restartNumberingAfterBreak="0">
    <w:nsid w:val="601A132D"/>
    <w:multiLevelType w:val="hybridMultilevel"/>
    <w:tmpl w:val="D360A0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0"/>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ADC"/>
    <w:rsid w:val="000006E4"/>
    <w:rsid w:val="00002EC7"/>
    <w:rsid w:val="00010340"/>
    <w:rsid w:val="00012F7D"/>
    <w:rsid w:val="0001437C"/>
    <w:rsid w:val="00015D94"/>
    <w:rsid w:val="00024EEF"/>
    <w:rsid w:val="000262BD"/>
    <w:rsid w:val="00026B9A"/>
    <w:rsid w:val="00030B87"/>
    <w:rsid w:val="00034A5E"/>
    <w:rsid w:val="00043F5F"/>
    <w:rsid w:val="00051E4F"/>
    <w:rsid w:val="0005214C"/>
    <w:rsid w:val="0006136C"/>
    <w:rsid w:val="00061482"/>
    <w:rsid w:val="0006229F"/>
    <w:rsid w:val="00062C6C"/>
    <w:rsid w:val="0006684A"/>
    <w:rsid w:val="00067A1B"/>
    <w:rsid w:val="00074460"/>
    <w:rsid w:val="00074FCD"/>
    <w:rsid w:val="000879C2"/>
    <w:rsid w:val="00090062"/>
    <w:rsid w:val="00092926"/>
    <w:rsid w:val="0009610A"/>
    <w:rsid w:val="000A2ADC"/>
    <w:rsid w:val="000A3A02"/>
    <w:rsid w:val="000A481C"/>
    <w:rsid w:val="000A7F62"/>
    <w:rsid w:val="000B5FBA"/>
    <w:rsid w:val="000C01E1"/>
    <w:rsid w:val="000C54A5"/>
    <w:rsid w:val="000D08B6"/>
    <w:rsid w:val="000D3177"/>
    <w:rsid w:val="000D4080"/>
    <w:rsid w:val="000D5FC9"/>
    <w:rsid w:val="000D77F7"/>
    <w:rsid w:val="000E133C"/>
    <w:rsid w:val="000E6FBA"/>
    <w:rsid w:val="000F1941"/>
    <w:rsid w:val="000F1B97"/>
    <w:rsid w:val="000F437D"/>
    <w:rsid w:val="001022E6"/>
    <w:rsid w:val="00111D86"/>
    <w:rsid w:val="00112660"/>
    <w:rsid w:val="0011556D"/>
    <w:rsid w:val="001169B1"/>
    <w:rsid w:val="001215CD"/>
    <w:rsid w:val="00126BF8"/>
    <w:rsid w:val="00131B5B"/>
    <w:rsid w:val="00133ECB"/>
    <w:rsid w:val="00140A18"/>
    <w:rsid w:val="001412CC"/>
    <w:rsid w:val="0014555C"/>
    <w:rsid w:val="001512F4"/>
    <w:rsid w:val="001514DA"/>
    <w:rsid w:val="00163E3F"/>
    <w:rsid w:val="001713E7"/>
    <w:rsid w:val="0018210B"/>
    <w:rsid w:val="00182FDB"/>
    <w:rsid w:val="00192BDB"/>
    <w:rsid w:val="00193D10"/>
    <w:rsid w:val="001940CF"/>
    <w:rsid w:val="00195414"/>
    <w:rsid w:val="001A3709"/>
    <w:rsid w:val="001B2E64"/>
    <w:rsid w:val="001C03E5"/>
    <w:rsid w:val="001C6453"/>
    <w:rsid w:val="001C653D"/>
    <w:rsid w:val="001D0C20"/>
    <w:rsid w:val="001D21C1"/>
    <w:rsid w:val="001D42F7"/>
    <w:rsid w:val="001E3617"/>
    <w:rsid w:val="001F20B4"/>
    <w:rsid w:val="001F2BC9"/>
    <w:rsid w:val="001F5B52"/>
    <w:rsid w:val="00202024"/>
    <w:rsid w:val="00204E18"/>
    <w:rsid w:val="00205621"/>
    <w:rsid w:val="00207D56"/>
    <w:rsid w:val="00210AF6"/>
    <w:rsid w:val="0021347C"/>
    <w:rsid w:val="0022554B"/>
    <w:rsid w:val="002272DF"/>
    <w:rsid w:val="00230668"/>
    <w:rsid w:val="00233CD7"/>
    <w:rsid w:val="0023567D"/>
    <w:rsid w:val="00237D70"/>
    <w:rsid w:val="002404B7"/>
    <w:rsid w:val="00250028"/>
    <w:rsid w:val="002502B0"/>
    <w:rsid w:val="0025245F"/>
    <w:rsid w:val="00255512"/>
    <w:rsid w:val="00256C55"/>
    <w:rsid w:val="00257D7D"/>
    <w:rsid w:val="00257EAD"/>
    <w:rsid w:val="0027692B"/>
    <w:rsid w:val="00276A0A"/>
    <w:rsid w:val="00281AFA"/>
    <w:rsid w:val="0028282E"/>
    <w:rsid w:val="00285851"/>
    <w:rsid w:val="0028588C"/>
    <w:rsid w:val="00290FCB"/>
    <w:rsid w:val="00291A04"/>
    <w:rsid w:val="00294380"/>
    <w:rsid w:val="0029747E"/>
    <w:rsid w:val="002979D2"/>
    <w:rsid w:val="002A16EC"/>
    <w:rsid w:val="002A7826"/>
    <w:rsid w:val="002B2758"/>
    <w:rsid w:val="002C6F48"/>
    <w:rsid w:val="002D34FE"/>
    <w:rsid w:val="002E04D2"/>
    <w:rsid w:val="002F04C8"/>
    <w:rsid w:val="002F2144"/>
    <w:rsid w:val="002F73A7"/>
    <w:rsid w:val="00301760"/>
    <w:rsid w:val="00304A4B"/>
    <w:rsid w:val="003050AA"/>
    <w:rsid w:val="0031165E"/>
    <w:rsid w:val="0031273C"/>
    <w:rsid w:val="003151EF"/>
    <w:rsid w:val="00320664"/>
    <w:rsid w:val="003211EB"/>
    <w:rsid w:val="00324467"/>
    <w:rsid w:val="00326907"/>
    <w:rsid w:val="00330403"/>
    <w:rsid w:val="00333C86"/>
    <w:rsid w:val="00335ECD"/>
    <w:rsid w:val="00337323"/>
    <w:rsid w:val="00337519"/>
    <w:rsid w:val="00340761"/>
    <w:rsid w:val="00342BDF"/>
    <w:rsid w:val="00344893"/>
    <w:rsid w:val="00346DCD"/>
    <w:rsid w:val="00353A24"/>
    <w:rsid w:val="003605E0"/>
    <w:rsid w:val="00361C53"/>
    <w:rsid w:val="00362848"/>
    <w:rsid w:val="003646DC"/>
    <w:rsid w:val="00364FC4"/>
    <w:rsid w:val="00365579"/>
    <w:rsid w:val="00373E95"/>
    <w:rsid w:val="00375E68"/>
    <w:rsid w:val="00377D95"/>
    <w:rsid w:val="003836F4"/>
    <w:rsid w:val="003900F1"/>
    <w:rsid w:val="0039133A"/>
    <w:rsid w:val="003916BB"/>
    <w:rsid w:val="00397A03"/>
    <w:rsid w:val="003A6B0E"/>
    <w:rsid w:val="003B108D"/>
    <w:rsid w:val="003B6E77"/>
    <w:rsid w:val="003C20D4"/>
    <w:rsid w:val="003D446B"/>
    <w:rsid w:val="003D6FBB"/>
    <w:rsid w:val="003D7111"/>
    <w:rsid w:val="003E77B1"/>
    <w:rsid w:val="003F05E8"/>
    <w:rsid w:val="003F0884"/>
    <w:rsid w:val="003F6142"/>
    <w:rsid w:val="00402B6A"/>
    <w:rsid w:val="00402FE9"/>
    <w:rsid w:val="0040372D"/>
    <w:rsid w:val="00410723"/>
    <w:rsid w:val="00416226"/>
    <w:rsid w:val="00416894"/>
    <w:rsid w:val="00417A0C"/>
    <w:rsid w:val="00417C5D"/>
    <w:rsid w:val="00430F51"/>
    <w:rsid w:val="004321BE"/>
    <w:rsid w:val="004338CF"/>
    <w:rsid w:val="00433BF6"/>
    <w:rsid w:val="00442F9F"/>
    <w:rsid w:val="00443E5C"/>
    <w:rsid w:val="0044511A"/>
    <w:rsid w:val="004465FE"/>
    <w:rsid w:val="00447605"/>
    <w:rsid w:val="0045268D"/>
    <w:rsid w:val="004558DE"/>
    <w:rsid w:val="00457072"/>
    <w:rsid w:val="00461DD4"/>
    <w:rsid w:val="004636D9"/>
    <w:rsid w:val="00481B44"/>
    <w:rsid w:val="00483D54"/>
    <w:rsid w:val="00485D40"/>
    <w:rsid w:val="00486BA3"/>
    <w:rsid w:val="004930D1"/>
    <w:rsid w:val="00493F87"/>
    <w:rsid w:val="004A0298"/>
    <w:rsid w:val="004A6031"/>
    <w:rsid w:val="004B07C4"/>
    <w:rsid w:val="004B6C77"/>
    <w:rsid w:val="004C092E"/>
    <w:rsid w:val="004C287E"/>
    <w:rsid w:val="004C2ED6"/>
    <w:rsid w:val="004C4EE2"/>
    <w:rsid w:val="004D0171"/>
    <w:rsid w:val="004D755A"/>
    <w:rsid w:val="004E711E"/>
    <w:rsid w:val="004F01A3"/>
    <w:rsid w:val="004F0DD4"/>
    <w:rsid w:val="004F1113"/>
    <w:rsid w:val="004F16B9"/>
    <w:rsid w:val="004F3830"/>
    <w:rsid w:val="004F3B9C"/>
    <w:rsid w:val="004F5C87"/>
    <w:rsid w:val="004F7689"/>
    <w:rsid w:val="00502636"/>
    <w:rsid w:val="00504BC9"/>
    <w:rsid w:val="00507A5F"/>
    <w:rsid w:val="00511DA0"/>
    <w:rsid w:val="00511DFF"/>
    <w:rsid w:val="00514C62"/>
    <w:rsid w:val="0051605F"/>
    <w:rsid w:val="00520036"/>
    <w:rsid w:val="005335E0"/>
    <w:rsid w:val="005354D1"/>
    <w:rsid w:val="00535AC9"/>
    <w:rsid w:val="0053658C"/>
    <w:rsid w:val="00537F12"/>
    <w:rsid w:val="00547503"/>
    <w:rsid w:val="00547F0E"/>
    <w:rsid w:val="00553733"/>
    <w:rsid w:val="0056049D"/>
    <w:rsid w:val="005626B6"/>
    <w:rsid w:val="00566A1A"/>
    <w:rsid w:val="005756FE"/>
    <w:rsid w:val="0057789B"/>
    <w:rsid w:val="0058012C"/>
    <w:rsid w:val="005817E7"/>
    <w:rsid w:val="00581D5F"/>
    <w:rsid w:val="00587F86"/>
    <w:rsid w:val="00590C4F"/>
    <w:rsid w:val="0059283F"/>
    <w:rsid w:val="00595285"/>
    <w:rsid w:val="0059673E"/>
    <w:rsid w:val="005A0DDA"/>
    <w:rsid w:val="005A4D02"/>
    <w:rsid w:val="005B39FA"/>
    <w:rsid w:val="005B72D4"/>
    <w:rsid w:val="005C3EE6"/>
    <w:rsid w:val="005C5373"/>
    <w:rsid w:val="005D3332"/>
    <w:rsid w:val="005D33F8"/>
    <w:rsid w:val="005D3761"/>
    <w:rsid w:val="005D3867"/>
    <w:rsid w:val="005E3042"/>
    <w:rsid w:val="005E7A73"/>
    <w:rsid w:val="005E7AA3"/>
    <w:rsid w:val="005F3065"/>
    <w:rsid w:val="005F310A"/>
    <w:rsid w:val="005F532F"/>
    <w:rsid w:val="005F60CE"/>
    <w:rsid w:val="00604806"/>
    <w:rsid w:val="006071EC"/>
    <w:rsid w:val="00611362"/>
    <w:rsid w:val="0061256D"/>
    <w:rsid w:val="006160DD"/>
    <w:rsid w:val="00617233"/>
    <w:rsid w:val="006200A3"/>
    <w:rsid w:val="00622A69"/>
    <w:rsid w:val="00622FE7"/>
    <w:rsid w:val="006238B6"/>
    <w:rsid w:val="0062390B"/>
    <w:rsid w:val="00626673"/>
    <w:rsid w:val="00630179"/>
    <w:rsid w:val="00632FF7"/>
    <w:rsid w:val="00634AD3"/>
    <w:rsid w:val="00667684"/>
    <w:rsid w:val="00667BA4"/>
    <w:rsid w:val="006719C2"/>
    <w:rsid w:val="00672939"/>
    <w:rsid w:val="00681512"/>
    <w:rsid w:val="00685E8F"/>
    <w:rsid w:val="006861D4"/>
    <w:rsid w:val="006906A3"/>
    <w:rsid w:val="00691FAA"/>
    <w:rsid w:val="0069637E"/>
    <w:rsid w:val="006A0F06"/>
    <w:rsid w:val="006B0290"/>
    <w:rsid w:val="006B11B7"/>
    <w:rsid w:val="006B680F"/>
    <w:rsid w:val="006C263E"/>
    <w:rsid w:val="006D15F6"/>
    <w:rsid w:val="006D2607"/>
    <w:rsid w:val="006D3080"/>
    <w:rsid w:val="006D5913"/>
    <w:rsid w:val="006D6B8B"/>
    <w:rsid w:val="006E27A5"/>
    <w:rsid w:val="006E4369"/>
    <w:rsid w:val="006F4AC5"/>
    <w:rsid w:val="006F4E91"/>
    <w:rsid w:val="0070223B"/>
    <w:rsid w:val="007043FC"/>
    <w:rsid w:val="0070562A"/>
    <w:rsid w:val="0070756E"/>
    <w:rsid w:val="00712B2D"/>
    <w:rsid w:val="0071696B"/>
    <w:rsid w:val="00717924"/>
    <w:rsid w:val="007236B8"/>
    <w:rsid w:val="0072442A"/>
    <w:rsid w:val="00727DF9"/>
    <w:rsid w:val="007349D4"/>
    <w:rsid w:val="00734CA8"/>
    <w:rsid w:val="007467ED"/>
    <w:rsid w:val="00750995"/>
    <w:rsid w:val="00750D3B"/>
    <w:rsid w:val="00750FAB"/>
    <w:rsid w:val="0075301D"/>
    <w:rsid w:val="007535CA"/>
    <w:rsid w:val="00754EB4"/>
    <w:rsid w:val="00766362"/>
    <w:rsid w:val="00771D91"/>
    <w:rsid w:val="00773B66"/>
    <w:rsid w:val="007754EA"/>
    <w:rsid w:val="00790677"/>
    <w:rsid w:val="00794AC9"/>
    <w:rsid w:val="00796A68"/>
    <w:rsid w:val="007A1E11"/>
    <w:rsid w:val="007B0843"/>
    <w:rsid w:val="007B6337"/>
    <w:rsid w:val="007B6787"/>
    <w:rsid w:val="007E37E4"/>
    <w:rsid w:val="007E5B6A"/>
    <w:rsid w:val="007E6B7D"/>
    <w:rsid w:val="007F1E38"/>
    <w:rsid w:val="007F611C"/>
    <w:rsid w:val="00801F6B"/>
    <w:rsid w:val="00802B45"/>
    <w:rsid w:val="008078BC"/>
    <w:rsid w:val="0081034E"/>
    <w:rsid w:val="00815685"/>
    <w:rsid w:val="00822A13"/>
    <w:rsid w:val="008246C9"/>
    <w:rsid w:val="00831BAC"/>
    <w:rsid w:val="00832D4D"/>
    <w:rsid w:val="00834652"/>
    <w:rsid w:val="00853B38"/>
    <w:rsid w:val="00854D09"/>
    <w:rsid w:val="00860200"/>
    <w:rsid w:val="00865434"/>
    <w:rsid w:val="0087289E"/>
    <w:rsid w:val="008741E3"/>
    <w:rsid w:val="00881990"/>
    <w:rsid w:val="00883874"/>
    <w:rsid w:val="00890ADD"/>
    <w:rsid w:val="008976DA"/>
    <w:rsid w:val="008A03C4"/>
    <w:rsid w:val="008A25D4"/>
    <w:rsid w:val="008B6E28"/>
    <w:rsid w:val="008C169E"/>
    <w:rsid w:val="008C2F7D"/>
    <w:rsid w:val="008D017A"/>
    <w:rsid w:val="008D3555"/>
    <w:rsid w:val="008F4B50"/>
    <w:rsid w:val="008F5204"/>
    <w:rsid w:val="008F54CC"/>
    <w:rsid w:val="0090266B"/>
    <w:rsid w:val="009049BE"/>
    <w:rsid w:val="00906C37"/>
    <w:rsid w:val="00922795"/>
    <w:rsid w:val="00927479"/>
    <w:rsid w:val="009333C0"/>
    <w:rsid w:val="0093450E"/>
    <w:rsid w:val="00934F69"/>
    <w:rsid w:val="00936001"/>
    <w:rsid w:val="0094079D"/>
    <w:rsid w:val="00963FCB"/>
    <w:rsid w:val="00967F3D"/>
    <w:rsid w:val="00976AA0"/>
    <w:rsid w:val="00976D14"/>
    <w:rsid w:val="00984F3C"/>
    <w:rsid w:val="009860B0"/>
    <w:rsid w:val="00993A19"/>
    <w:rsid w:val="0099761C"/>
    <w:rsid w:val="00997FF2"/>
    <w:rsid w:val="009A0D9C"/>
    <w:rsid w:val="009A17DE"/>
    <w:rsid w:val="009A35BA"/>
    <w:rsid w:val="009B76A0"/>
    <w:rsid w:val="009C31DF"/>
    <w:rsid w:val="009C39A4"/>
    <w:rsid w:val="009C3E85"/>
    <w:rsid w:val="009C43A1"/>
    <w:rsid w:val="009D1EBC"/>
    <w:rsid w:val="009D73E7"/>
    <w:rsid w:val="009E14BB"/>
    <w:rsid w:val="009F1168"/>
    <w:rsid w:val="00A00C41"/>
    <w:rsid w:val="00A040EA"/>
    <w:rsid w:val="00A143DA"/>
    <w:rsid w:val="00A16987"/>
    <w:rsid w:val="00A22060"/>
    <w:rsid w:val="00A230E0"/>
    <w:rsid w:val="00A30C6F"/>
    <w:rsid w:val="00A34923"/>
    <w:rsid w:val="00A36478"/>
    <w:rsid w:val="00A42CD4"/>
    <w:rsid w:val="00A45D40"/>
    <w:rsid w:val="00A470E5"/>
    <w:rsid w:val="00A476DA"/>
    <w:rsid w:val="00A52374"/>
    <w:rsid w:val="00A53681"/>
    <w:rsid w:val="00A54749"/>
    <w:rsid w:val="00A55EE3"/>
    <w:rsid w:val="00A566A9"/>
    <w:rsid w:val="00A6394D"/>
    <w:rsid w:val="00A64BA7"/>
    <w:rsid w:val="00A6581A"/>
    <w:rsid w:val="00A65C16"/>
    <w:rsid w:val="00A65E18"/>
    <w:rsid w:val="00A71841"/>
    <w:rsid w:val="00AA223C"/>
    <w:rsid w:val="00AA3A59"/>
    <w:rsid w:val="00AA632E"/>
    <w:rsid w:val="00AB105B"/>
    <w:rsid w:val="00AB2BD9"/>
    <w:rsid w:val="00AB7D17"/>
    <w:rsid w:val="00AC02C5"/>
    <w:rsid w:val="00AC30CB"/>
    <w:rsid w:val="00AC4269"/>
    <w:rsid w:val="00AD39DB"/>
    <w:rsid w:val="00AD7747"/>
    <w:rsid w:val="00AE0153"/>
    <w:rsid w:val="00AE0876"/>
    <w:rsid w:val="00AE40A7"/>
    <w:rsid w:val="00AF44B0"/>
    <w:rsid w:val="00AF5626"/>
    <w:rsid w:val="00AF6098"/>
    <w:rsid w:val="00AF7919"/>
    <w:rsid w:val="00B04DD6"/>
    <w:rsid w:val="00B052A7"/>
    <w:rsid w:val="00B27B3F"/>
    <w:rsid w:val="00B3301C"/>
    <w:rsid w:val="00B34F65"/>
    <w:rsid w:val="00B3613B"/>
    <w:rsid w:val="00B427A3"/>
    <w:rsid w:val="00B429C9"/>
    <w:rsid w:val="00B464DE"/>
    <w:rsid w:val="00B4661C"/>
    <w:rsid w:val="00B577F0"/>
    <w:rsid w:val="00B62943"/>
    <w:rsid w:val="00B6467E"/>
    <w:rsid w:val="00B70103"/>
    <w:rsid w:val="00B70849"/>
    <w:rsid w:val="00B7225F"/>
    <w:rsid w:val="00B72CFD"/>
    <w:rsid w:val="00B73677"/>
    <w:rsid w:val="00B76C04"/>
    <w:rsid w:val="00B92B15"/>
    <w:rsid w:val="00B931D2"/>
    <w:rsid w:val="00B95067"/>
    <w:rsid w:val="00B96C7A"/>
    <w:rsid w:val="00BA1C8A"/>
    <w:rsid w:val="00BA43FE"/>
    <w:rsid w:val="00BA784F"/>
    <w:rsid w:val="00BB799B"/>
    <w:rsid w:val="00BC3AA7"/>
    <w:rsid w:val="00BC3E9E"/>
    <w:rsid w:val="00BD65F4"/>
    <w:rsid w:val="00BD759B"/>
    <w:rsid w:val="00BE21ED"/>
    <w:rsid w:val="00BE2FB3"/>
    <w:rsid w:val="00BE5F9E"/>
    <w:rsid w:val="00BE6A0D"/>
    <w:rsid w:val="00BE70B5"/>
    <w:rsid w:val="00BF3C6B"/>
    <w:rsid w:val="00BF6B14"/>
    <w:rsid w:val="00C11C0D"/>
    <w:rsid w:val="00C14AA2"/>
    <w:rsid w:val="00C20909"/>
    <w:rsid w:val="00C220C7"/>
    <w:rsid w:val="00C31CDC"/>
    <w:rsid w:val="00C32013"/>
    <w:rsid w:val="00C330C4"/>
    <w:rsid w:val="00C33C0F"/>
    <w:rsid w:val="00C34119"/>
    <w:rsid w:val="00C42B0F"/>
    <w:rsid w:val="00C51F1B"/>
    <w:rsid w:val="00C53158"/>
    <w:rsid w:val="00C54F63"/>
    <w:rsid w:val="00C72EF7"/>
    <w:rsid w:val="00C75D84"/>
    <w:rsid w:val="00C75FBA"/>
    <w:rsid w:val="00C777BC"/>
    <w:rsid w:val="00C81325"/>
    <w:rsid w:val="00C818B9"/>
    <w:rsid w:val="00C944BA"/>
    <w:rsid w:val="00C955ED"/>
    <w:rsid w:val="00C967CA"/>
    <w:rsid w:val="00C968C2"/>
    <w:rsid w:val="00CA04B2"/>
    <w:rsid w:val="00CA21CD"/>
    <w:rsid w:val="00CA7F12"/>
    <w:rsid w:val="00CB3487"/>
    <w:rsid w:val="00CC1B94"/>
    <w:rsid w:val="00CC518B"/>
    <w:rsid w:val="00CC64BC"/>
    <w:rsid w:val="00CD03E6"/>
    <w:rsid w:val="00CD2B86"/>
    <w:rsid w:val="00CD317C"/>
    <w:rsid w:val="00CE06B9"/>
    <w:rsid w:val="00CE741E"/>
    <w:rsid w:val="00CE74BD"/>
    <w:rsid w:val="00CF311D"/>
    <w:rsid w:val="00D033CD"/>
    <w:rsid w:val="00D13160"/>
    <w:rsid w:val="00D2168F"/>
    <w:rsid w:val="00D22FCA"/>
    <w:rsid w:val="00D24212"/>
    <w:rsid w:val="00D27003"/>
    <w:rsid w:val="00D274F8"/>
    <w:rsid w:val="00D308EB"/>
    <w:rsid w:val="00D3103C"/>
    <w:rsid w:val="00D31A61"/>
    <w:rsid w:val="00D3452D"/>
    <w:rsid w:val="00D407ED"/>
    <w:rsid w:val="00D41F6F"/>
    <w:rsid w:val="00D50584"/>
    <w:rsid w:val="00D53884"/>
    <w:rsid w:val="00D564E5"/>
    <w:rsid w:val="00D6261F"/>
    <w:rsid w:val="00D71DD6"/>
    <w:rsid w:val="00D7492D"/>
    <w:rsid w:val="00D823E5"/>
    <w:rsid w:val="00D85ACA"/>
    <w:rsid w:val="00D93551"/>
    <w:rsid w:val="00D93D22"/>
    <w:rsid w:val="00DA25D9"/>
    <w:rsid w:val="00DA512C"/>
    <w:rsid w:val="00DA575D"/>
    <w:rsid w:val="00DA58EC"/>
    <w:rsid w:val="00DB0561"/>
    <w:rsid w:val="00DB0691"/>
    <w:rsid w:val="00DB087C"/>
    <w:rsid w:val="00DB128B"/>
    <w:rsid w:val="00DB33E9"/>
    <w:rsid w:val="00DB3FD7"/>
    <w:rsid w:val="00DB550F"/>
    <w:rsid w:val="00DC148B"/>
    <w:rsid w:val="00DC30EB"/>
    <w:rsid w:val="00DC3661"/>
    <w:rsid w:val="00DC5831"/>
    <w:rsid w:val="00DD3A3A"/>
    <w:rsid w:val="00DD41B0"/>
    <w:rsid w:val="00DE2CCA"/>
    <w:rsid w:val="00DF10E8"/>
    <w:rsid w:val="00DF4B7F"/>
    <w:rsid w:val="00E02403"/>
    <w:rsid w:val="00E04656"/>
    <w:rsid w:val="00E246F4"/>
    <w:rsid w:val="00E263B1"/>
    <w:rsid w:val="00E400BF"/>
    <w:rsid w:val="00E40CB2"/>
    <w:rsid w:val="00E474E5"/>
    <w:rsid w:val="00E51505"/>
    <w:rsid w:val="00E55007"/>
    <w:rsid w:val="00E55BFA"/>
    <w:rsid w:val="00E625FA"/>
    <w:rsid w:val="00E642F0"/>
    <w:rsid w:val="00E70C55"/>
    <w:rsid w:val="00E74B5D"/>
    <w:rsid w:val="00E75F82"/>
    <w:rsid w:val="00E810ED"/>
    <w:rsid w:val="00E815F3"/>
    <w:rsid w:val="00E82713"/>
    <w:rsid w:val="00E834C2"/>
    <w:rsid w:val="00E83B63"/>
    <w:rsid w:val="00E8639B"/>
    <w:rsid w:val="00E90C21"/>
    <w:rsid w:val="00E91292"/>
    <w:rsid w:val="00EA4E4C"/>
    <w:rsid w:val="00EB4230"/>
    <w:rsid w:val="00EB6254"/>
    <w:rsid w:val="00EB6910"/>
    <w:rsid w:val="00EC0E3E"/>
    <w:rsid w:val="00EC1619"/>
    <w:rsid w:val="00EC5764"/>
    <w:rsid w:val="00EC58CE"/>
    <w:rsid w:val="00EC7C84"/>
    <w:rsid w:val="00ED0288"/>
    <w:rsid w:val="00ED08AE"/>
    <w:rsid w:val="00ED2B2D"/>
    <w:rsid w:val="00EE4297"/>
    <w:rsid w:val="00EF1DBA"/>
    <w:rsid w:val="00EF22C7"/>
    <w:rsid w:val="00EF277F"/>
    <w:rsid w:val="00F00B6F"/>
    <w:rsid w:val="00F00B7B"/>
    <w:rsid w:val="00F066B9"/>
    <w:rsid w:val="00F20AA2"/>
    <w:rsid w:val="00F21980"/>
    <w:rsid w:val="00F231D8"/>
    <w:rsid w:val="00F239DF"/>
    <w:rsid w:val="00F25582"/>
    <w:rsid w:val="00F26DDE"/>
    <w:rsid w:val="00F429A0"/>
    <w:rsid w:val="00F46284"/>
    <w:rsid w:val="00F520F6"/>
    <w:rsid w:val="00F52EE9"/>
    <w:rsid w:val="00F53092"/>
    <w:rsid w:val="00F53BD1"/>
    <w:rsid w:val="00F54CF6"/>
    <w:rsid w:val="00F7409C"/>
    <w:rsid w:val="00F74BA3"/>
    <w:rsid w:val="00F77723"/>
    <w:rsid w:val="00F7794C"/>
    <w:rsid w:val="00F77A78"/>
    <w:rsid w:val="00F86D9E"/>
    <w:rsid w:val="00F9166C"/>
    <w:rsid w:val="00F91914"/>
    <w:rsid w:val="00F928A1"/>
    <w:rsid w:val="00F929E2"/>
    <w:rsid w:val="00F95312"/>
    <w:rsid w:val="00FA09FB"/>
    <w:rsid w:val="00FA2B2E"/>
    <w:rsid w:val="00FB0A10"/>
    <w:rsid w:val="00FB0F79"/>
    <w:rsid w:val="00FB26DB"/>
    <w:rsid w:val="00FB51D5"/>
    <w:rsid w:val="00FC3AF4"/>
    <w:rsid w:val="00FD11C0"/>
    <w:rsid w:val="00FD2443"/>
    <w:rsid w:val="00FE66BE"/>
    <w:rsid w:val="00FF3CCD"/>
    <w:rsid w:val="00FF74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4B5E6"/>
  <w15:chartTrackingRefBased/>
  <w15:docId w15:val="{CCAE8EE9-B1EA-43B9-893A-EAFAF07ED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390B"/>
  </w:style>
  <w:style w:type="paragraph" w:styleId="Heading1">
    <w:name w:val="heading 1"/>
    <w:basedOn w:val="Normal"/>
    <w:next w:val="Normal"/>
    <w:link w:val="Heading1Char"/>
    <w:qFormat/>
    <w:rsid w:val="00210AF6"/>
    <w:pPr>
      <w:keepNext/>
      <w:widowControl w:val="0"/>
      <w:tabs>
        <w:tab w:val="left" w:pos="-374"/>
      </w:tabs>
      <w:autoSpaceDE w:val="0"/>
      <w:autoSpaceDN w:val="0"/>
      <w:adjustRightInd w:val="0"/>
      <w:spacing w:after="0" w:line="240" w:lineRule="auto"/>
      <w:ind w:firstLine="720"/>
      <w:jc w:val="both"/>
      <w:outlineLvl w:val="0"/>
    </w:pPr>
    <w:rPr>
      <w:rFonts w:ascii="Verdana" w:eastAsia="Times New Roman" w:hAnsi="Verdana"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A2A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2ADC"/>
  </w:style>
  <w:style w:type="character" w:styleId="PageNumber">
    <w:name w:val="page number"/>
    <w:basedOn w:val="DefaultParagraphFont"/>
    <w:rsid w:val="000A2ADC"/>
  </w:style>
  <w:style w:type="table" w:customStyle="1" w:styleId="TableGrid4">
    <w:name w:val="Table Grid4"/>
    <w:basedOn w:val="TableNormal"/>
    <w:next w:val="TableGrid"/>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838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3874"/>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列出段落"/>
    <w:basedOn w:val="Normal"/>
    <w:link w:val="ListParagraphChar"/>
    <w:uiPriority w:val="34"/>
    <w:qFormat/>
    <w:rsid w:val="00210AF6"/>
    <w:pPr>
      <w:spacing w:after="0" w:line="240" w:lineRule="auto"/>
      <w:ind w:left="720"/>
      <w:contextualSpacing/>
    </w:pPr>
    <w:rPr>
      <w:rFonts w:ascii="Times New Roman" w:hAnsi="Times New Roman" w:cs="Times New Roman"/>
      <w:sz w:val="24"/>
      <w:szCs w:val="24"/>
      <w:lang w:eastAsia="en-GB"/>
    </w:rPr>
  </w:style>
  <w:style w:type="character" w:customStyle="1" w:styleId="Heading1Char">
    <w:name w:val="Heading 1 Char"/>
    <w:basedOn w:val="DefaultParagraphFont"/>
    <w:link w:val="Heading1"/>
    <w:rsid w:val="00210AF6"/>
    <w:rPr>
      <w:rFonts w:ascii="Verdana" w:eastAsia="Times New Roman" w:hAnsi="Verdana" w:cs="Times New Roman"/>
      <w:b/>
      <w:bCs/>
      <w:sz w:val="24"/>
      <w:szCs w:val="24"/>
    </w:rPr>
  </w:style>
  <w:style w:type="paragraph" w:customStyle="1" w:styleId="null">
    <w:name w:val="null"/>
    <w:basedOn w:val="Normal"/>
    <w:rsid w:val="00210AF6"/>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ull1">
    <w:name w:val="null1"/>
    <w:basedOn w:val="DefaultParagraphFont"/>
    <w:rsid w:val="00210AF6"/>
  </w:style>
  <w:style w:type="character" w:styleId="Hyperlink">
    <w:name w:val="Hyperlink"/>
    <w:basedOn w:val="DefaultParagraphFont"/>
    <w:uiPriority w:val="99"/>
    <w:unhideWhenUsed/>
    <w:rsid w:val="00210AF6"/>
    <w:rPr>
      <w:color w:val="0000FF" w:themeColor="hyperlink"/>
      <w:u w:val="single"/>
    </w:rPr>
  </w:style>
  <w:style w:type="paragraph" w:customStyle="1" w:styleId="Default">
    <w:name w:val="Default"/>
    <w:rsid w:val="00F520F6"/>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D31A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1A61"/>
    <w:rPr>
      <w:rFonts w:ascii="Segoe UI" w:hAnsi="Segoe UI" w:cs="Segoe UI"/>
      <w:sz w:val="18"/>
      <w:szCs w:val="18"/>
    </w:rPr>
  </w:style>
  <w:style w:type="character" w:styleId="CommentReference">
    <w:name w:val="annotation reference"/>
    <w:basedOn w:val="DefaultParagraphFont"/>
    <w:uiPriority w:val="99"/>
    <w:semiHidden/>
    <w:unhideWhenUsed/>
    <w:rsid w:val="009C43A1"/>
    <w:rPr>
      <w:sz w:val="16"/>
      <w:szCs w:val="16"/>
    </w:rPr>
  </w:style>
  <w:style w:type="paragraph" w:styleId="CommentText">
    <w:name w:val="annotation text"/>
    <w:basedOn w:val="Normal"/>
    <w:link w:val="CommentTextChar"/>
    <w:uiPriority w:val="99"/>
    <w:unhideWhenUsed/>
    <w:rsid w:val="009C43A1"/>
    <w:pPr>
      <w:spacing w:line="240" w:lineRule="auto"/>
    </w:pPr>
    <w:rPr>
      <w:sz w:val="20"/>
      <w:szCs w:val="20"/>
    </w:rPr>
  </w:style>
  <w:style w:type="character" w:customStyle="1" w:styleId="CommentTextChar">
    <w:name w:val="Comment Text Char"/>
    <w:basedOn w:val="DefaultParagraphFont"/>
    <w:link w:val="CommentText"/>
    <w:uiPriority w:val="99"/>
    <w:rsid w:val="009C43A1"/>
    <w:rPr>
      <w:sz w:val="20"/>
      <w:szCs w:val="20"/>
    </w:rPr>
  </w:style>
  <w:style w:type="paragraph" w:styleId="CommentSubject">
    <w:name w:val="annotation subject"/>
    <w:basedOn w:val="CommentText"/>
    <w:next w:val="CommentText"/>
    <w:link w:val="CommentSubjectChar"/>
    <w:uiPriority w:val="99"/>
    <w:semiHidden/>
    <w:unhideWhenUsed/>
    <w:rsid w:val="009C43A1"/>
    <w:rPr>
      <w:b/>
      <w:bCs/>
    </w:rPr>
  </w:style>
  <w:style w:type="character" w:customStyle="1" w:styleId="CommentSubjectChar">
    <w:name w:val="Comment Subject Char"/>
    <w:basedOn w:val="CommentTextChar"/>
    <w:link w:val="CommentSubject"/>
    <w:uiPriority w:val="99"/>
    <w:semiHidden/>
    <w:rsid w:val="009C43A1"/>
    <w:rPr>
      <w:b/>
      <w:bCs/>
      <w:sz w:val="20"/>
      <w:szCs w:val="20"/>
    </w:rPr>
  </w:style>
  <w:style w:type="paragraph" w:styleId="Revision">
    <w:name w:val="Revision"/>
    <w:hidden/>
    <w:uiPriority w:val="99"/>
    <w:semiHidden/>
    <w:rsid w:val="006B680F"/>
    <w:pPr>
      <w:spacing w:after="0" w:line="240" w:lineRule="auto"/>
    </w:p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865434"/>
    <w:rPr>
      <w:rFonts w:ascii="Times New Roman" w:hAnsi="Times New Roman" w:cs="Times New Roman"/>
      <w:sz w:val="24"/>
      <w:szCs w:val="24"/>
      <w:lang w:eastAsia="en-GB"/>
    </w:rPr>
  </w:style>
  <w:style w:type="paragraph" w:styleId="NormalWeb">
    <w:name w:val="Normal (Web)"/>
    <w:basedOn w:val="Normal"/>
    <w:uiPriority w:val="99"/>
    <w:unhideWhenUsed/>
    <w:rsid w:val="00F953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ormalText">
    <w:name w:val="Normal Text"/>
    <w:basedOn w:val="Normal"/>
    <w:link w:val="NormalTextChar"/>
    <w:qFormat/>
    <w:rsid w:val="00766362"/>
    <w:pPr>
      <w:spacing w:before="120" w:after="120" w:line="259" w:lineRule="auto"/>
      <w:jc w:val="both"/>
    </w:pPr>
    <w:rPr>
      <w:rFonts w:asciiTheme="majorHAnsi" w:hAnsiTheme="majorHAnsi"/>
      <w:color w:val="404040" w:themeColor="text1" w:themeTint="BF"/>
      <w:sz w:val="24"/>
    </w:rPr>
  </w:style>
  <w:style w:type="character" w:customStyle="1" w:styleId="NormalTextChar">
    <w:name w:val="Normal Text Char"/>
    <w:basedOn w:val="DefaultParagraphFont"/>
    <w:link w:val="NormalText"/>
    <w:rsid w:val="00766362"/>
    <w:rPr>
      <w:rFonts w:asciiTheme="majorHAnsi" w:hAnsiTheme="majorHAnsi"/>
      <w:color w:val="404040" w:themeColor="text1" w:themeTint="B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0026">
      <w:bodyDiv w:val="1"/>
      <w:marLeft w:val="0"/>
      <w:marRight w:val="0"/>
      <w:marTop w:val="0"/>
      <w:marBottom w:val="0"/>
      <w:divBdr>
        <w:top w:val="none" w:sz="0" w:space="0" w:color="auto"/>
        <w:left w:val="none" w:sz="0" w:space="0" w:color="auto"/>
        <w:bottom w:val="none" w:sz="0" w:space="0" w:color="auto"/>
        <w:right w:val="none" w:sz="0" w:space="0" w:color="auto"/>
      </w:divBdr>
    </w:div>
    <w:div w:id="9332761">
      <w:bodyDiv w:val="1"/>
      <w:marLeft w:val="0"/>
      <w:marRight w:val="0"/>
      <w:marTop w:val="0"/>
      <w:marBottom w:val="0"/>
      <w:divBdr>
        <w:top w:val="none" w:sz="0" w:space="0" w:color="auto"/>
        <w:left w:val="none" w:sz="0" w:space="0" w:color="auto"/>
        <w:bottom w:val="none" w:sz="0" w:space="0" w:color="auto"/>
        <w:right w:val="none" w:sz="0" w:space="0" w:color="auto"/>
      </w:divBdr>
    </w:div>
    <w:div w:id="26299715">
      <w:bodyDiv w:val="1"/>
      <w:marLeft w:val="0"/>
      <w:marRight w:val="0"/>
      <w:marTop w:val="0"/>
      <w:marBottom w:val="0"/>
      <w:divBdr>
        <w:top w:val="none" w:sz="0" w:space="0" w:color="auto"/>
        <w:left w:val="none" w:sz="0" w:space="0" w:color="auto"/>
        <w:bottom w:val="none" w:sz="0" w:space="0" w:color="auto"/>
        <w:right w:val="none" w:sz="0" w:space="0" w:color="auto"/>
      </w:divBdr>
    </w:div>
    <w:div w:id="99449421">
      <w:bodyDiv w:val="1"/>
      <w:marLeft w:val="0"/>
      <w:marRight w:val="0"/>
      <w:marTop w:val="0"/>
      <w:marBottom w:val="0"/>
      <w:divBdr>
        <w:top w:val="none" w:sz="0" w:space="0" w:color="auto"/>
        <w:left w:val="none" w:sz="0" w:space="0" w:color="auto"/>
        <w:bottom w:val="none" w:sz="0" w:space="0" w:color="auto"/>
        <w:right w:val="none" w:sz="0" w:space="0" w:color="auto"/>
      </w:divBdr>
    </w:div>
    <w:div w:id="174536305">
      <w:bodyDiv w:val="1"/>
      <w:marLeft w:val="0"/>
      <w:marRight w:val="0"/>
      <w:marTop w:val="0"/>
      <w:marBottom w:val="0"/>
      <w:divBdr>
        <w:top w:val="none" w:sz="0" w:space="0" w:color="auto"/>
        <w:left w:val="none" w:sz="0" w:space="0" w:color="auto"/>
        <w:bottom w:val="none" w:sz="0" w:space="0" w:color="auto"/>
        <w:right w:val="none" w:sz="0" w:space="0" w:color="auto"/>
      </w:divBdr>
    </w:div>
    <w:div w:id="194539451">
      <w:bodyDiv w:val="1"/>
      <w:marLeft w:val="0"/>
      <w:marRight w:val="0"/>
      <w:marTop w:val="0"/>
      <w:marBottom w:val="0"/>
      <w:divBdr>
        <w:top w:val="none" w:sz="0" w:space="0" w:color="auto"/>
        <w:left w:val="none" w:sz="0" w:space="0" w:color="auto"/>
        <w:bottom w:val="none" w:sz="0" w:space="0" w:color="auto"/>
        <w:right w:val="none" w:sz="0" w:space="0" w:color="auto"/>
      </w:divBdr>
    </w:div>
    <w:div w:id="195822855">
      <w:bodyDiv w:val="1"/>
      <w:marLeft w:val="0"/>
      <w:marRight w:val="0"/>
      <w:marTop w:val="0"/>
      <w:marBottom w:val="0"/>
      <w:divBdr>
        <w:top w:val="none" w:sz="0" w:space="0" w:color="auto"/>
        <w:left w:val="none" w:sz="0" w:space="0" w:color="auto"/>
        <w:bottom w:val="none" w:sz="0" w:space="0" w:color="auto"/>
        <w:right w:val="none" w:sz="0" w:space="0" w:color="auto"/>
      </w:divBdr>
    </w:div>
    <w:div w:id="202137728">
      <w:bodyDiv w:val="1"/>
      <w:marLeft w:val="0"/>
      <w:marRight w:val="0"/>
      <w:marTop w:val="0"/>
      <w:marBottom w:val="0"/>
      <w:divBdr>
        <w:top w:val="none" w:sz="0" w:space="0" w:color="auto"/>
        <w:left w:val="none" w:sz="0" w:space="0" w:color="auto"/>
        <w:bottom w:val="none" w:sz="0" w:space="0" w:color="auto"/>
        <w:right w:val="none" w:sz="0" w:space="0" w:color="auto"/>
      </w:divBdr>
    </w:div>
    <w:div w:id="203060616">
      <w:bodyDiv w:val="1"/>
      <w:marLeft w:val="0"/>
      <w:marRight w:val="0"/>
      <w:marTop w:val="0"/>
      <w:marBottom w:val="0"/>
      <w:divBdr>
        <w:top w:val="none" w:sz="0" w:space="0" w:color="auto"/>
        <w:left w:val="none" w:sz="0" w:space="0" w:color="auto"/>
        <w:bottom w:val="none" w:sz="0" w:space="0" w:color="auto"/>
        <w:right w:val="none" w:sz="0" w:space="0" w:color="auto"/>
      </w:divBdr>
    </w:div>
    <w:div w:id="209343336">
      <w:bodyDiv w:val="1"/>
      <w:marLeft w:val="0"/>
      <w:marRight w:val="0"/>
      <w:marTop w:val="0"/>
      <w:marBottom w:val="0"/>
      <w:divBdr>
        <w:top w:val="none" w:sz="0" w:space="0" w:color="auto"/>
        <w:left w:val="none" w:sz="0" w:space="0" w:color="auto"/>
        <w:bottom w:val="none" w:sz="0" w:space="0" w:color="auto"/>
        <w:right w:val="none" w:sz="0" w:space="0" w:color="auto"/>
      </w:divBdr>
    </w:div>
    <w:div w:id="234899785">
      <w:bodyDiv w:val="1"/>
      <w:marLeft w:val="0"/>
      <w:marRight w:val="0"/>
      <w:marTop w:val="0"/>
      <w:marBottom w:val="0"/>
      <w:divBdr>
        <w:top w:val="none" w:sz="0" w:space="0" w:color="auto"/>
        <w:left w:val="none" w:sz="0" w:space="0" w:color="auto"/>
        <w:bottom w:val="none" w:sz="0" w:space="0" w:color="auto"/>
        <w:right w:val="none" w:sz="0" w:space="0" w:color="auto"/>
      </w:divBdr>
    </w:div>
    <w:div w:id="248657254">
      <w:bodyDiv w:val="1"/>
      <w:marLeft w:val="0"/>
      <w:marRight w:val="0"/>
      <w:marTop w:val="0"/>
      <w:marBottom w:val="0"/>
      <w:divBdr>
        <w:top w:val="none" w:sz="0" w:space="0" w:color="auto"/>
        <w:left w:val="none" w:sz="0" w:space="0" w:color="auto"/>
        <w:bottom w:val="none" w:sz="0" w:space="0" w:color="auto"/>
        <w:right w:val="none" w:sz="0" w:space="0" w:color="auto"/>
      </w:divBdr>
    </w:div>
    <w:div w:id="254244178">
      <w:bodyDiv w:val="1"/>
      <w:marLeft w:val="0"/>
      <w:marRight w:val="0"/>
      <w:marTop w:val="0"/>
      <w:marBottom w:val="0"/>
      <w:divBdr>
        <w:top w:val="none" w:sz="0" w:space="0" w:color="auto"/>
        <w:left w:val="none" w:sz="0" w:space="0" w:color="auto"/>
        <w:bottom w:val="none" w:sz="0" w:space="0" w:color="auto"/>
        <w:right w:val="none" w:sz="0" w:space="0" w:color="auto"/>
      </w:divBdr>
    </w:div>
    <w:div w:id="269511065">
      <w:bodyDiv w:val="1"/>
      <w:marLeft w:val="0"/>
      <w:marRight w:val="0"/>
      <w:marTop w:val="0"/>
      <w:marBottom w:val="0"/>
      <w:divBdr>
        <w:top w:val="none" w:sz="0" w:space="0" w:color="auto"/>
        <w:left w:val="none" w:sz="0" w:space="0" w:color="auto"/>
        <w:bottom w:val="none" w:sz="0" w:space="0" w:color="auto"/>
        <w:right w:val="none" w:sz="0" w:space="0" w:color="auto"/>
      </w:divBdr>
    </w:div>
    <w:div w:id="313145201">
      <w:bodyDiv w:val="1"/>
      <w:marLeft w:val="0"/>
      <w:marRight w:val="0"/>
      <w:marTop w:val="0"/>
      <w:marBottom w:val="0"/>
      <w:divBdr>
        <w:top w:val="none" w:sz="0" w:space="0" w:color="auto"/>
        <w:left w:val="none" w:sz="0" w:space="0" w:color="auto"/>
        <w:bottom w:val="none" w:sz="0" w:space="0" w:color="auto"/>
        <w:right w:val="none" w:sz="0" w:space="0" w:color="auto"/>
      </w:divBdr>
    </w:div>
    <w:div w:id="337663463">
      <w:bodyDiv w:val="1"/>
      <w:marLeft w:val="0"/>
      <w:marRight w:val="0"/>
      <w:marTop w:val="0"/>
      <w:marBottom w:val="0"/>
      <w:divBdr>
        <w:top w:val="none" w:sz="0" w:space="0" w:color="auto"/>
        <w:left w:val="none" w:sz="0" w:space="0" w:color="auto"/>
        <w:bottom w:val="none" w:sz="0" w:space="0" w:color="auto"/>
        <w:right w:val="none" w:sz="0" w:space="0" w:color="auto"/>
      </w:divBdr>
    </w:div>
    <w:div w:id="351567815">
      <w:bodyDiv w:val="1"/>
      <w:marLeft w:val="0"/>
      <w:marRight w:val="0"/>
      <w:marTop w:val="0"/>
      <w:marBottom w:val="0"/>
      <w:divBdr>
        <w:top w:val="none" w:sz="0" w:space="0" w:color="auto"/>
        <w:left w:val="none" w:sz="0" w:space="0" w:color="auto"/>
        <w:bottom w:val="none" w:sz="0" w:space="0" w:color="auto"/>
        <w:right w:val="none" w:sz="0" w:space="0" w:color="auto"/>
      </w:divBdr>
    </w:div>
    <w:div w:id="372271770">
      <w:bodyDiv w:val="1"/>
      <w:marLeft w:val="0"/>
      <w:marRight w:val="0"/>
      <w:marTop w:val="0"/>
      <w:marBottom w:val="0"/>
      <w:divBdr>
        <w:top w:val="none" w:sz="0" w:space="0" w:color="auto"/>
        <w:left w:val="none" w:sz="0" w:space="0" w:color="auto"/>
        <w:bottom w:val="none" w:sz="0" w:space="0" w:color="auto"/>
        <w:right w:val="none" w:sz="0" w:space="0" w:color="auto"/>
      </w:divBdr>
    </w:div>
    <w:div w:id="395130603">
      <w:bodyDiv w:val="1"/>
      <w:marLeft w:val="0"/>
      <w:marRight w:val="0"/>
      <w:marTop w:val="0"/>
      <w:marBottom w:val="0"/>
      <w:divBdr>
        <w:top w:val="none" w:sz="0" w:space="0" w:color="auto"/>
        <w:left w:val="none" w:sz="0" w:space="0" w:color="auto"/>
        <w:bottom w:val="none" w:sz="0" w:space="0" w:color="auto"/>
        <w:right w:val="none" w:sz="0" w:space="0" w:color="auto"/>
      </w:divBdr>
    </w:div>
    <w:div w:id="421343407">
      <w:bodyDiv w:val="1"/>
      <w:marLeft w:val="0"/>
      <w:marRight w:val="0"/>
      <w:marTop w:val="0"/>
      <w:marBottom w:val="0"/>
      <w:divBdr>
        <w:top w:val="none" w:sz="0" w:space="0" w:color="auto"/>
        <w:left w:val="none" w:sz="0" w:space="0" w:color="auto"/>
        <w:bottom w:val="none" w:sz="0" w:space="0" w:color="auto"/>
        <w:right w:val="none" w:sz="0" w:space="0" w:color="auto"/>
      </w:divBdr>
    </w:div>
    <w:div w:id="423721258">
      <w:bodyDiv w:val="1"/>
      <w:marLeft w:val="0"/>
      <w:marRight w:val="0"/>
      <w:marTop w:val="0"/>
      <w:marBottom w:val="0"/>
      <w:divBdr>
        <w:top w:val="none" w:sz="0" w:space="0" w:color="auto"/>
        <w:left w:val="none" w:sz="0" w:space="0" w:color="auto"/>
        <w:bottom w:val="none" w:sz="0" w:space="0" w:color="auto"/>
        <w:right w:val="none" w:sz="0" w:space="0" w:color="auto"/>
      </w:divBdr>
    </w:div>
    <w:div w:id="434518925">
      <w:bodyDiv w:val="1"/>
      <w:marLeft w:val="0"/>
      <w:marRight w:val="0"/>
      <w:marTop w:val="0"/>
      <w:marBottom w:val="0"/>
      <w:divBdr>
        <w:top w:val="none" w:sz="0" w:space="0" w:color="auto"/>
        <w:left w:val="none" w:sz="0" w:space="0" w:color="auto"/>
        <w:bottom w:val="none" w:sz="0" w:space="0" w:color="auto"/>
        <w:right w:val="none" w:sz="0" w:space="0" w:color="auto"/>
      </w:divBdr>
    </w:div>
    <w:div w:id="445319924">
      <w:bodyDiv w:val="1"/>
      <w:marLeft w:val="0"/>
      <w:marRight w:val="0"/>
      <w:marTop w:val="0"/>
      <w:marBottom w:val="0"/>
      <w:divBdr>
        <w:top w:val="none" w:sz="0" w:space="0" w:color="auto"/>
        <w:left w:val="none" w:sz="0" w:space="0" w:color="auto"/>
        <w:bottom w:val="none" w:sz="0" w:space="0" w:color="auto"/>
        <w:right w:val="none" w:sz="0" w:space="0" w:color="auto"/>
      </w:divBdr>
      <w:divsChild>
        <w:div w:id="486214063">
          <w:marLeft w:val="446"/>
          <w:marRight w:val="0"/>
          <w:marTop w:val="200"/>
          <w:marBottom w:val="0"/>
          <w:divBdr>
            <w:top w:val="none" w:sz="0" w:space="0" w:color="auto"/>
            <w:left w:val="none" w:sz="0" w:space="0" w:color="auto"/>
            <w:bottom w:val="none" w:sz="0" w:space="0" w:color="auto"/>
            <w:right w:val="none" w:sz="0" w:space="0" w:color="auto"/>
          </w:divBdr>
        </w:div>
        <w:div w:id="635722988">
          <w:marLeft w:val="446"/>
          <w:marRight w:val="0"/>
          <w:marTop w:val="200"/>
          <w:marBottom w:val="0"/>
          <w:divBdr>
            <w:top w:val="none" w:sz="0" w:space="0" w:color="auto"/>
            <w:left w:val="none" w:sz="0" w:space="0" w:color="auto"/>
            <w:bottom w:val="none" w:sz="0" w:space="0" w:color="auto"/>
            <w:right w:val="none" w:sz="0" w:space="0" w:color="auto"/>
          </w:divBdr>
        </w:div>
        <w:div w:id="1765421198">
          <w:marLeft w:val="446"/>
          <w:marRight w:val="0"/>
          <w:marTop w:val="200"/>
          <w:marBottom w:val="0"/>
          <w:divBdr>
            <w:top w:val="none" w:sz="0" w:space="0" w:color="auto"/>
            <w:left w:val="none" w:sz="0" w:space="0" w:color="auto"/>
            <w:bottom w:val="none" w:sz="0" w:space="0" w:color="auto"/>
            <w:right w:val="none" w:sz="0" w:space="0" w:color="auto"/>
          </w:divBdr>
        </w:div>
        <w:div w:id="1863399419">
          <w:marLeft w:val="446"/>
          <w:marRight w:val="0"/>
          <w:marTop w:val="200"/>
          <w:marBottom w:val="0"/>
          <w:divBdr>
            <w:top w:val="none" w:sz="0" w:space="0" w:color="auto"/>
            <w:left w:val="none" w:sz="0" w:space="0" w:color="auto"/>
            <w:bottom w:val="none" w:sz="0" w:space="0" w:color="auto"/>
            <w:right w:val="none" w:sz="0" w:space="0" w:color="auto"/>
          </w:divBdr>
        </w:div>
      </w:divsChild>
    </w:div>
    <w:div w:id="447044257">
      <w:bodyDiv w:val="1"/>
      <w:marLeft w:val="0"/>
      <w:marRight w:val="0"/>
      <w:marTop w:val="0"/>
      <w:marBottom w:val="0"/>
      <w:divBdr>
        <w:top w:val="none" w:sz="0" w:space="0" w:color="auto"/>
        <w:left w:val="none" w:sz="0" w:space="0" w:color="auto"/>
        <w:bottom w:val="none" w:sz="0" w:space="0" w:color="auto"/>
        <w:right w:val="none" w:sz="0" w:space="0" w:color="auto"/>
      </w:divBdr>
    </w:div>
    <w:div w:id="460422097">
      <w:bodyDiv w:val="1"/>
      <w:marLeft w:val="0"/>
      <w:marRight w:val="0"/>
      <w:marTop w:val="0"/>
      <w:marBottom w:val="0"/>
      <w:divBdr>
        <w:top w:val="none" w:sz="0" w:space="0" w:color="auto"/>
        <w:left w:val="none" w:sz="0" w:space="0" w:color="auto"/>
        <w:bottom w:val="none" w:sz="0" w:space="0" w:color="auto"/>
        <w:right w:val="none" w:sz="0" w:space="0" w:color="auto"/>
      </w:divBdr>
    </w:div>
    <w:div w:id="484782783">
      <w:bodyDiv w:val="1"/>
      <w:marLeft w:val="0"/>
      <w:marRight w:val="0"/>
      <w:marTop w:val="0"/>
      <w:marBottom w:val="0"/>
      <w:divBdr>
        <w:top w:val="none" w:sz="0" w:space="0" w:color="auto"/>
        <w:left w:val="none" w:sz="0" w:space="0" w:color="auto"/>
        <w:bottom w:val="none" w:sz="0" w:space="0" w:color="auto"/>
        <w:right w:val="none" w:sz="0" w:space="0" w:color="auto"/>
      </w:divBdr>
    </w:div>
    <w:div w:id="491062616">
      <w:bodyDiv w:val="1"/>
      <w:marLeft w:val="0"/>
      <w:marRight w:val="0"/>
      <w:marTop w:val="0"/>
      <w:marBottom w:val="0"/>
      <w:divBdr>
        <w:top w:val="none" w:sz="0" w:space="0" w:color="auto"/>
        <w:left w:val="none" w:sz="0" w:space="0" w:color="auto"/>
        <w:bottom w:val="none" w:sz="0" w:space="0" w:color="auto"/>
        <w:right w:val="none" w:sz="0" w:space="0" w:color="auto"/>
      </w:divBdr>
    </w:div>
    <w:div w:id="495262742">
      <w:bodyDiv w:val="1"/>
      <w:marLeft w:val="0"/>
      <w:marRight w:val="0"/>
      <w:marTop w:val="0"/>
      <w:marBottom w:val="0"/>
      <w:divBdr>
        <w:top w:val="none" w:sz="0" w:space="0" w:color="auto"/>
        <w:left w:val="none" w:sz="0" w:space="0" w:color="auto"/>
        <w:bottom w:val="none" w:sz="0" w:space="0" w:color="auto"/>
        <w:right w:val="none" w:sz="0" w:space="0" w:color="auto"/>
      </w:divBdr>
    </w:div>
    <w:div w:id="498736241">
      <w:bodyDiv w:val="1"/>
      <w:marLeft w:val="0"/>
      <w:marRight w:val="0"/>
      <w:marTop w:val="0"/>
      <w:marBottom w:val="0"/>
      <w:divBdr>
        <w:top w:val="none" w:sz="0" w:space="0" w:color="auto"/>
        <w:left w:val="none" w:sz="0" w:space="0" w:color="auto"/>
        <w:bottom w:val="none" w:sz="0" w:space="0" w:color="auto"/>
        <w:right w:val="none" w:sz="0" w:space="0" w:color="auto"/>
      </w:divBdr>
    </w:div>
    <w:div w:id="523792187">
      <w:bodyDiv w:val="1"/>
      <w:marLeft w:val="0"/>
      <w:marRight w:val="0"/>
      <w:marTop w:val="0"/>
      <w:marBottom w:val="0"/>
      <w:divBdr>
        <w:top w:val="none" w:sz="0" w:space="0" w:color="auto"/>
        <w:left w:val="none" w:sz="0" w:space="0" w:color="auto"/>
        <w:bottom w:val="none" w:sz="0" w:space="0" w:color="auto"/>
        <w:right w:val="none" w:sz="0" w:space="0" w:color="auto"/>
      </w:divBdr>
    </w:div>
    <w:div w:id="559287238">
      <w:bodyDiv w:val="1"/>
      <w:marLeft w:val="0"/>
      <w:marRight w:val="0"/>
      <w:marTop w:val="0"/>
      <w:marBottom w:val="0"/>
      <w:divBdr>
        <w:top w:val="none" w:sz="0" w:space="0" w:color="auto"/>
        <w:left w:val="none" w:sz="0" w:space="0" w:color="auto"/>
        <w:bottom w:val="none" w:sz="0" w:space="0" w:color="auto"/>
        <w:right w:val="none" w:sz="0" w:space="0" w:color="auto"/>
      </w:divBdr>
    </w:div>
    <w:div w:id="618730273">
      <w:bodyDiv w:val="1"/>
      <w:marLeft w:val="0"/>
      <w:marRight w:val="0"/>
      <w:marTop w:val="0"/>
      <w:marBottom w:val="0"/>
      <w:divBdr>
        <w:top w:val="none" w:sz="0" w:space="0" w:color="auto"/>
        <w:left w:val="none" w:sz="0" w:space="0" w:color="auto"/>
        <w:bottom w:val="none" w:sz="0" w:space="0" w:color="auto"/>
        <w:right w:val="none" w:sz="0" w:space="0" w:color="auto"/>
      </w:divBdr>
    </w:div>
    <w:div w:id="622076210">
      <w:bodyDiv w:val="1"/>
      <w:marLeft w:val="0"/>
      <w:marRight w:val="0"/>
      <w:marTop w:val="0"/>
      <w:marBottom w:val="0"/>
      <w:divBdr>
        <w:top w:val="none" w:sz="0" w:space="0" w:color="auto"/>
        <w:left w:val="none" w:sz="0" w:space="0" w:color="auto"/>
        <w:bottom w:val="none" w:sz="0" w:space="0" w:color="auto"/>
        <w:right w:val="none" w:sz="0" w:space="0" w:color="auto"/>
      </w:divBdr>
    </w:div>
    <w:div w:id="643320114">
      <w:bodyDiv w:val="1"/>
      <w:marLeft w:val="0"/>
      <w:marRight w:val="0"/>
      <w:marTop w:val="0"/>
      <w:marBottom w:val="0"/>
      <w:divBdr>
        <w:top w:val="none" w:sz="0" w:space="0" w:color="auto"/>
        <w:left w:val="none" w:sz="0" w:space="0" w:color="auto"/>
        <w:bottom w:val="none" w:sz="0" w:space="0" w:color="auto"/>
        <w:right w:val="none" w:sz="0" w:space="0" w:color="auto"/>
      </w:divBdr>
    </w:div>
    <w:div w:id="659231263">
      <w:bodyDiv w:val="1"/>
      <w:marLeft w:val="0"/>
      <w:marRight w:val="0"/>
      <w:marTop w:val="0"/>
      <w:marBottom w:val="0"/>
      <w:divBdr>
        <w:top w:val="none" w:sz="0" w:space="0" w:color="auto"/>
        <w:left w:val="none" w:sz="0" w:space="0" w:color="auto"/>
        <w:bottom w:val="none" w:sz="0" w:space="0" w:color="auto"/>
        <w:right w:val="none" w:sz="0" w:space="0" w:color="auto"/>
      </w:divBdr>
    </w:div>
    <w:div w:id="667749201">
      <w:bodyDiv w:val="1"/>
      <w:marLeft w:val="0"/>
      <w:marRight w:val="0"/>
      <w:marTop w:val="0"/>
      <w:marBottom w:val="0"/>
      <w:divBdr>
        <w:top w:val="none" w:sz="0" w:space="0" w:color="auto"/>
        <w:left w:val="none" w:sz="0" w:space="0" w:color="auto"/>
        <w:bottom w:val="none" w:sz="0" w:space="0" w:color="auto"/>
        <w:right w:val="none" w:sz="0" w:space="0" w:color="auto"/>
      </w:divBdr>
    </w:div>
    <w:div w:id="669142905">
      <w:bodyDiv w:val="1"/>
      <w:marLeft w:val="0"/>
      <w:marRight w:val="0"/>
      <w:marTop w:val="0"/>
      <w:marBottom w:val="0"/>
      <w:divBdr>
        <w:top w:val="none" w:sz="0" w:space="0" w:color="auto"/>
        <w:left w:val="none" w:sz="0" w:space="0" w:color="auto"/>
        <w:bottom w:val="none" w:sz="0" w:space="0" w:color="auto"/>
        <w:right w:val="none" w:sz="0" w:space="0" w:color="auto"/>
      </w:divBdr>
    </w:div>
    <w:div w:id="709692812">
      <w:bodyDiv w:val="1"/>
      <w:marLeft w:val="0"/>
      <w:marRight w:val="0"/>
      <w:marTop w:val="0"/>
      <w:marBottom w:val="0"/>
      <w:divBdr>
        <w:top w:val="none" w:sz="0" w:space="0" w:color="auto"/>
        <w:left w:val="none" w:sz="0" w:space="0" w:color="auto"/>
        <w:bottom w:val="none" w:sz="0" w:space="0" w:color="auto"/>
        <w:right w:val="none" w:sz="0" w:space="0" w:color="auto"/>
      </w:divBdr>
    </w:div>
    <w:div w:id="746807384">
      <w:bodyDiv w:val="1"/>
      <w:marLeft w:val="0"/>
      <w:marRight w:val="0"/>
      <w:marTop w:val="0"/>
      <w:marBottom w:val="0"/>
      <w:divBdr>
        <w:top w:val="none" w:sz="0" w:space="0" w:color="auto"/>
        <w:left w:val="none" w:sz="0" w:space="0" w:color="auto"/>
        <w:bottom w:val="none" w:sz="0" w:space="0" w:color="auto"/>
        <w:right w:val="none" w:sz="0" w:space="0" w:color="auto"/>
      </w:divBdr>
    </w:div>
    <w:div w:id="750586794">
      <w:bodyDiv w:val="1"/>
      <w:marLeft w:val="0"/>
      <w:marRight w:val="0"/>
      <w:marTop w:val="0"/>
      <w:marBottom w:val="0"/>
      <w:divBdr>
        <w:top w:val="none" w:sz="0" w:space="0" w:color="auto"/>
        <w:left w:val="none" w:sz="0" w:space="0" w:color="auto"/>
        <w:bottom w:val="none" w:sz="0" w:space="0" w:color="auto"/>
        <w:right w:val="none" w:sz="0" w:space="0" w:color="auto"/>
      </w:divBdr>
    </w:div>
    <w:div w:id="768548599">
      <w:bodyDiv w:val="1"/>
      <w:marLeft w:val="0"/>
      <w:marRight w:val="0"/>
      <w:marTop w:val="0"/>
      <w:marBottom w:val="0"/>
      <w:divBdr>
        <w:top w:val="none" w:sz="0" w:space="0" w:color="auto"/>
        <w:left w:val="none" w:sz="0" w:space="0" w:color="auto"/>
        <w:bottom w:val="none" w:sz="0" w:space="0" w:color="auto"/>
        <w:right w:val="none" w:sz="0" w:space="0" w:color="auto"/>
      </w:divBdr>
    </w:div>
    <w:div w:id="775826235">
      <w:bodyDiv w:val="1"/>
      <w:marLeft w:val="0"/>
      <w:marRight w:val="0"/>
      <w:marTop w:val="0"/>
      <w:marBottom w:val="0"/>
      <w:divBdr>
        <w:top w:val="none" w:sz="0" w:space="0" w:color="auto"/>
        <w:left w:val="none" w:sz="0" w:space="0" w:color="auto"/>
        <w:bottom w:val="none" w:sz="0" w:space="0" w:color="auto"/>
        <w:right w:val="none" w:sz="0" w:space="0" w:color="auto"/>
      </w:divBdr>
    </w:div>
    <w:div w:id="798570929">
      <w:bodyDiv w:val="1"/>
      <w:marLeft w:val="0"/>
      <w:marRight w:val="0"/>
      <w:marTop w:val="0"/>
      <w:marBottom w:val="0"/>
      <w:divBdr>
        <w:top w:val="none" w:sz="0" w:space="0" w:color="auto"/>
        <w:left w:val="none" w:sz="0" w:space="0" w:color="auto"/>
        <w:bottom w:val="none" w:sz="0" w:space="0" w:color="auto"/>
        <w:right w:val="none" w:sz="0" w:space="0" w:color="auto"/>
      </w:divBdr>
    </w:div>
    <w:div w:id="803431743">
      <w:bodyDiv w:val="1"/>
      <w:marLeft w:val="0"/>
      <w:marRight w:val="0"/>
      <w:marTop w:val="0"/>
      <w:marBottom w:val="0"/>
      <w:divBdr>
        <w:top w:val="none" w:sz="0" w:space="0" w:color="auto"/>
        <w:left w:val="none" w:sz="0" w:space="0" w:color="auto"/>
        <w:bottom w:val="none" w:sz="0" w:space="0" w:color="auto"/>
        <w:right w:val="none" w:sz="0" w:space="0" w:color="auto"/>
      </w:divBdr>
    </w:div>
    <w:div w:id="803733799">
      <w:bodyDiv w:val="1"/>
      <w:marLeft w:val="0"/>
      <w:marRight w:val="0"/>
      <w:marTop w:val="0"/>
      <w:marBottom w:val="0"/>
      <w:divBdr>
        <w:top w:val="none" w:sz="0" w:space="0" w:color="auto"/>
        <w:left w:val="none" w:sz="0" w:space="0" w:color="auto"/>
        <w:bottom w:val="none" w:sz="0" w:space="0" w:color="auto"/>
        <w:right w:val="none" w:sz="0" w:space="0" w:color="auto"/>
      </w:divBdr>
    </w:div>
    <w:div w:id="804153210">
      <w:bodyDiv w:val="1"/>
      <w:marLeft w:val="0"/>
      <w:marRight w:val="0"/>
      <w:marTop w:val="0"/>
      <w:marBottom w:val="0"/>
      <w:divBdr>
        <w:top w:val="none" w:sz="0" w:space="0" w:color="auto"/>
        <w:left w:val="none" w:sz="0" w:space="0" w:color="auto"/>
        <w:bottom w:val="none" w:sz="0" w:space="0" w:color="auto"/>
        <w:right w:val="none" w:sz="0" w:space="0" w:color="auto"/>
      </w:divBdr>
      <w:divsChild>
        <w:div w:id="1134105073">
          <w:marLeft w:val="446"/>
          <w:marRight w:val="0"/>
          <w:marTop w:val="0"/>
          <w:marBottom w:val="0"/>
          <w:divBdr>
            <w:top w:val="none" w:sz="0" w:space="0" w:color="auto"/>
            <w:left w:val="none" w:sz="0" w:space="0" w:color="auto"/>
            <w:bottom w:val="none" w:sz="0" w:space="0" w:color="auto"/>
            <w:right w:val="none" w:sz="0" w:space="0" w:color="auto"/>
          </w:divBdr>
        </w:div>
        <w:div w:id="1645235039">
          <w:marLeft w:val="446"/>
          <w:marRight w:val="0"/>
          <w:marTop w:val="0"/>
          <w:marBottom w:val="0"/>
          <w:divBdr>
            <w:top w:val="none" w:sz="0" w:space="0" w:color="auto"/>
            <w:left w:val="none" w:sz="0" w:space="0" w:color="auto"/>
            <w:bottom w:val="none" w:sz="0" w:space="0" w:color="auto"/>
            <w:right w:val="none" w:sz="0" w:space="0" w:color="auto"/>
          </w:divBdr>
        </w:div>
        <w:div w:id="1888491273">
          <w:marLeft w:val="446"/>
          <w:marRight w:val="0"/>
          <w:marTop w:val="0"/>
          <w:marBottom w:val="0"/>
          <w:divBdr>
            <w:top w:val="none" w:sz="0" w:space="0" w:color="auto"/>
            <w:left w:val="none" w:sz="0" w:space="0" w:color="auto"/>
            <w:bottom w:val="none" w:sz="0" w:space="0" w:color="auto"/>
            <w:right w:val="none" w:sz="0" w:space="0" w:color="auto"/>
          </w:divBdr>
        </w:div>
      </w:divsChild>
    </w:div>
    <w:div w:id="811751859">
      <w:bodyDiv w:val="1"/>
      <w:marLeft w:val="0"/>
      <w:marRight w:val="0"/>
      <w:marTop w:val="0"/>
      <w:marBottom w:val="0"/>
      <w:divBdr>
        <w:top w:val="none" w:sz="0" w:space="0" w:color="auto"/>
        <w:left w:val="none" w:sz="0" w:space="0" w:color="auto"/>
        <w:bottom w:val="none" w:sz="0" w:space="0" w:color="auto"/>
        <w:right w:val="none" w:sz="0" w:space="0" w:color="auto"/>
      </w:divBdr>
    </w:div>
    <w:div w:id="818570596">
      <w:bodyDiv w:val="1"/>
      <w:marLeft w:val="0"/>
      <w:marRight w:val="0"/>
      <w:marTop w:val="0"/>
      <w:marBottom w:val="0"/>
      <w:divBdr>
        <w:top w:val="none" w:sz="0" w:space="0" w:color="auto"/>
        <w:left w:val="none" w:sz="0" w:space="0" w:color="auto"/>
        <w:bottom w:val="none" w:sz="0" w:space="0" w:color="auto"/>
        <w:right w:val="none" w:sz="0" w:space="0" w:color="auto"/>
      </w:divBdr>
    </w:div>
    <w:div w:id="832380746">
      <w:bodyDiv w:val="1"/>
      <w:marLeft w:val="0"/>
      <w:marRight w:val="0"/>
      <w:marTop w:val="0"/>
      <w:marBottom w:val="0"/>
      <w:divBdr>
        <w:top w:val="none" w:sz="0" w:space="0" w:color="auto"/>
        <w:left w:val="none" w:sz="0" w:space="0" w:color="auto"/>
        <w:bottom w:val="none" w:sz="0" w:space="0" w:color="auto"/>
        <w:right w:val="none" w:sz="0" w:space="0" w:color="auto"/>
      </w:divBdr>
    </w:div>
    <w:div w:id="853347094">
      <w:bodyDiv w:val="1"/>
      <w:marLeft w:val="0"/>
      <w:marRight w:val="0"/>
      <w:marTop w:val="0"/>
      <w:marBottom w:val="0"/>
      <w:divBdr>
        <w:top w:val="none" w:sz="0" w:space="0" w:color="auto"/>
        <w:left w:val="none" w:sz="0" w:space="0" w:color="auto"/>
        <w:bottom w:val="none" w:sz="0" w:space="0" w:color="auto"/>
        <w:right w:val="none" w:sz="0" w:space="0" w:color="auto"/>
      </w:divBdr>
    </w:div>
    <w:div w:id="865946728">
      <w:bodyDiv w:val="1"/>
      <w:marLeft w:val="0"/>
      <w:marRight w:val="0"/>
      <w:marTop w:val="0"/>
      <w:marBottom w:val="0"/>
      <w:divBdr>
        <w:top w:val="none" w:sz="0" w:space="0" w:color="auto"/>
        <w:left w:val="none" w:sz="0" w:space="0" w:color="auto"/>
        <w:bottom w:val="none" w:sz="0" w:space="0" w:color="auto"/>
        <w:right w:val="none" w:sz="0" w:space="0" w:color="auto"/>
      </w:divBdr>
    </w:div>
    <w:div w:id="867717471">
      <w:bodyDiv w:val="1"/>
      <w:marLeft w:val="0"/>
      <w:marRight w:val="0"/>
      <w:marTop w:val="0"/>
      <w:marBottom w:val="0"/>
      <w:divBdr>
        <w:top w:val="none" w:sz="0" w:space="0" w:color="auto"/>
        <w:left w:val="none" w:sz="0" w:space="0" w:color="auto"/>
        <w:bottom w:val="none" w:sz="0" w:space="0" w:color="auto"/>
        <w:right w:val="none" w:sz="0" w:space="0" w:color="auto"/>
      </w:divBdr>
    </w:div>
    <w:div w:id="874584536">
      <w:bodyDiv w:val="1"/>
      <w:marLeft w:val="0"/>
      <w:marRight w:val="0"/>
      <w:marTop w:val="0"/>
      <w:marBottom w:val="0"/>
      <w:divBdr>
        <w:top w:val="none" w:sz="0" w:space="0" w:color="auto"/>
        <w:left w:val="none" w:sz="0" w:space="0" w:color="auto"/>
        <w:bottom w:val="none" w:sz="0" w:space="0" w:color="auto"/>
        <w:right w:val="none" w:sz="0" w:space="0" w:color="auto"/>
      </w:divBdr>
    </w:div>
    <w:div w:id="878280220">
      <w:bodyDiv w:val="1"/>
      <w:marLeft w:val="0"/>
      <w:marRight w:val="0"/>
      <w:marTop w:val="0"/>
      <w:marBottom w:val="0"/>
      <w:divBdr>
        <w:top w:val="none" w:sz="0" w:space="0" w:color="auto"/>
        <w:left w:val="none" w:sz="0" w:space="0" w:color="auto"/>
        <w:bottom w:val="none" w:sz="0" w:space="0" w:color="auto"/>
        <w:right w:val="none" w:sz="0" w:space="0" w:color="auto"/>
      </w:divBdr>
    </w:div>
    <w:div w:id="888804357">
      <w:bodyDiv w:val="1"/>
      <w:marLeft w:val="0"/>
      <w:marRight w:val="0"/>
      <w:marTop w:val="0"/>
      <w:marBottom w:val="0"/>
      <w:divBdr>
        <w:top w:val="none" w:sz="0" w:space="0" w:color="auto"/>
        <w:left w:val="none" w:sz="0" w:space="0" w:color="auto"/>
        <w:bottom w:val="none" w:sz="0" w:space="0" w:color="auto"/>
        <w:right w:val="none" w:sz="0" w:space="0" w:color="auto"/>
      </w:divBdr>
    </w:div>
    <w:div w:id="899748012">
      <w:bodyDiv w:val="1"/>
      <w:marLeft w:val="0"/>
      <w:marRight w:val="0"/>
      <w:marTop w:val="0"/>
      <w:marBottom w:val="0"/>
      <w:divBdr>
        <w:top w:val="none" w:sz="0" w:space="0" w:color="auto"/>
        <w:left w:val="none" w:sz="0" w:space="0" w:color="auto"/>
        <w:bottom w:val="none" w:sz="0" w:space="0" w:color="auto"/>
        <w:right w:val="none" w:sz="0" w:space="0" w:color="auto"/>
      </w:divBdr>
    </w:div>
    <w:div w:id="904225347">
      <w:bodyDiv w:val="1"/>
      <w:marLeft w:val="0"/>
      <w:marRight w:val="0"/>
      <w:marTop w:val="0"/>
      <w:marBottom w:val="0"/>
      <w:divBdr>
        <w:top w:val="none" w:sz="0" w:space="0" w:color="auto"/>
        <w:left w:val="none" w:sz="0" w:space="0" w:color="auto"/>
        <w:bottom w:val="none" w:sz="0" w:space="0" w:color="auto"/>
        <w:right w:val="none" w:sz="0" w:space="0" w:color="auto"/>
      </w:divBdr>
    </w:div>
    <w:div w:id="914244555">
      <w:bodyDiv w:val="1"/>
      <w:marLeft w:val="0"/>
      <w:marRight w:val="0"/>
      <w:marTop w:val="0"/>
      <w:marBottom w:val="0"/>
      <w:divBdr>
        <w:top w:val="none" w:sz="0" w:space="0" w:color="auto"/>
        <w:left w:val="none" w:sz="0" w:space="0" w:color="auto"/>
        <w:bottom w:val="none" w:sz="0" w:space="0" w:color="auto"/>
        <w:right w:val="none" w:sz="0" w:space="0" w:color="auto"/>
      </w:divBdr>
    </w:div>
    <w:div w:id="918179245">
      <w:bodyDiv w:val="1"/>
      <w:marLeft w:val="0"/>
      <w:marRight w:val="0"/>
      <w:marTop w:val="0"/>
      <w:marBottom w:val="0"/>
      <w:divBdr>
        <w:top w:val="none" w:sz="0" w:space="0" w:color="auto"/>
        <w:left w:val="none" w:sz="0" w:space="0" w:color="auto"/>
        <w:bottom w:val="none" w:sz="0" w:space="0" w:color="auto"/>
        <w:right w:val="none" w:sz="0" w:space="0" w:color="auto"/>
      </w:divBdr>
      <w:divsChild>
        <w:div w:id="161706351">
          <w:marLeft w:val="446"/>
          <w:marRight w:val="0"/>
          <w:marTop w:val="200"/>
          <w:marBottom w:val="0"/>
          <w:divBdr>
            <w:top w:val="none" w:sz="0" w:space="0" w:color="auto"/>
            <w:left w:val="none" w:sz="0" w:space="0" w:color="auto"/>
            <w:bottom w:val="none" w:sz="0" w:space="0" w:color="auto"/>
            <w:right w:val="none" w:sz="0" w:space="0" w:color="auto"/>
          </w:divBdr>
        </w:div>
        <w:div w:id="1240360745">
          <w:marLeft w:val="446"/>
          <w:marRight w:val="0"/>
          <w:marTop w:val="200"/>
          <w:marBottom w:val="0"/>
          <w:divBdr>
            <w:top w:val="none" w:sz="0" w:space="0" w:color="auto"/>
            <w:left w:val="none" w:sz="0" w:space="0" w:color="auto"/>
            <w:bottom w:val="none" w:sz="0" w:space="0" w:color="auto"/>
            <w:right w:val="none" w:sz="0" w:space="0" w:color="auto"/>
          </w:divBdr>
        </w:div>
        <w:div w:id="1612280856">
          <w:marLeft w:val="446"/>
          <w:marRight w:val="0"/>
          <w:marTop w:val="200"/>
          <w:marBottom w:val="0"/>
          <w:divBdr>
            <w:top w:val="none" w:sz="0" w:space="0" w:color="auto"/>
            <w:left w:val="none" w:sz="0" w:space="0" w:color="auto"/>
            <w:bottom w:val="none" w:sz="0" w:space="0" w:color="auto"/>
            <w:right w:val="none" w:sz="0" w:space="0" w:color="auto"/>
          </w:divBdr>
        </w:div>
      </w:divsChild>
    </w:div>
    <w:div w:id="934358643">
      <w:bodyDiv w:val="1"/>
      <w:marLeft w:val="0"/>
      <w:marRight w:val="0"/>
      <w:marTop w:val="0"/>
      <w:marBottom w:val="0"/>
      <w:divBdr>
        <w:top w:val="none" w:sz="0" w:space="0" w:color="auto"/>
        <w:left w:val="none" w:sz="0" w:space="0" w:color="auto"/>
        <w:bottom w:val="none" w:sz="0" w:space="0" w:color="auto"/>
        <w:right w:val="none" w:sz="0" w:space="0" w:color="auto"/>
      </w:divBdr>
    </w:div>
    <w:div w:id="945384013">
      <w:bodyDiv w:val="1"/>
      <w:marLeft w:val="0"/>
      <w:marRight w:val="0"/>
      <w:marTop w:val="0"/>
      <w:marBottom w:val="0"/>
      <w:divBdr>
        <w:top w:val="none" w:sz="0" w:space="0" w:color="auto"/>
        <w:left w:val="none" w:sz="0" w:space="0" w:color="auto"/>
        <w:bottom w:val="none" w:sz="0" w:space="0" w:color="auto"/>
        <w:right w:val="none" w:sz="0" w:space="0" w:color="auto"/>
      </w:divBdr>
    </w:div>
    <w:div w:id="947851172">
      <w:bodyDiv w:val="1"/>
      <w:marLeft w:val="0"/>
      <w:marRight w:val="0"/>
      <w:marTop w:val="0"/>
      <w:marBottom w:val="0"/>
      <w:divBdr>
        <w:top w:val="none" w:sz="0" w:space="0" w:color="auto"/>
        <w:left w:val="none" w:sz="0" w:space="0" w:color="auto"/>
        <w:bottom w:val="none" w:sz="0" w:space="0" w:color="auto"/>
        <w:right w:val="none" w:sz="0" w:space="0" w:color="auto"/>
      </w:divBdr>
    </w:div>
    <w:div w:id="967130156">
      <w:bodyDiv w:val="1"/>
      <w:marLeft w:val="0"/>
      <w:marRight w:val="0"/>
      <w:marTop w:val="0"/>
      <w:marBottom w:val="0"/>
      <w:divBdr>
        <w:top w:val="none" w:sz="0" w:space="0" w:color="auto"/>
        <w:left w:val="none" w:sz="0" w:space="0" w:color="auto"/>
        <w:bottom w:val="none" w:sz="0" w:space="0" w:color="auto"/>
        <w:right w:val="none" w:sz="0" w:space="0" w:color="auto"/>
      </w:divBdr>
    </w:div>
    <w:div w:id="972447724">
      <w:bodyDiv w:val="1"/>
      <w:marLeft w:val="0"/>
      <w:marRight w:val="0"/>
      <w:marTop w:val="0"/>
      <w:marBottom w:val="0"/>
      <w:divBdr>
        <w:top w:val="none" w:sz="0" w:space="0" w:color="auto"/>
        <w:left w:val="none" w:sz="0" w:space="0" w:color="auto"/>
        <w:bottom w:val="none" w:sz="0" w:space="0" w:color="auto"/>
        <w:right w:val="none" w:sz="0" w:space="0" w:color="auto"/>
      </w:divBdr>
    </w:div>
    <w:div w:id="988362142">
      <w:bodyDiv w:val="1"/>
      <w:marLeft w:val="0"/>
      <w:marRight w:val="0"/>
      <w:marTop w:val="0"/>
      <w:marBottom w:val="0"/>
      <w:divBdr>
        <w:top w:val="none" w:sz="0" w:space="0" w:color="auto"/>
        <w:left w:val="none" w:sz="0" w:space="0" w:color="auto"/>
        <w:bottom w:val="none" w:sz="0" w:space="0" w:color="auto"/>
        <w:right w:val="none" w:sz="0" w:space="0" w:color="auto"/>
      </w:divBdr>
      <w:divsChild>
        <w:div w:id="36709671">
          <w:marLeft w:val="446"/>
          <w:marRight w:val="0"/>
          <w:marTop w:val="0"/>
          <w:marBottom w:val="0"/>
          <w:divBdr>
            <w:top w:val="none" w:sz="0" w:space="0" w:color="auto"/>
            <w:left w:val="none" w:sz="0" w:space="0" w:color="auto"/>
            <w:bottom w:val="none" w:sz="0" w:space="0" w:color="auto"/>
            <w:right w:val="none" w:sz="0" w:space="0" w:color="auto"/>
          </w:divBdr>
        </w:div>
        <w:div w:id="303202154">
          <w:marLeft w:val="446"/>
          <w:marRight w:val="0"/>
          <w:marTop w:val="0"/>
          <w:marBottom w:val="0"/>
          <w:divBdr>
            <w:top w:val="none" w:sz="0" w:space="0" w:color="auto"/>
            <w:left w:val="none" w:sz="0" w:space="0" w:color="auto"/>
            <w:bottom w:val="none" w:sz="0" w:space="0" w:color="auto"/>
            <w:right w:val="none" w:sz="0" w:space="0" w:color="auto"/>
          </w:divBdr>
        </w:div>
        <w:div w:id="1963337126">
          <w:marLeft w:val="446"/>
          <w:marRight w:val="0"/>
          <w:marTop w:val="0"/>
          <w:marBottom w:val="0"/>
          <w:divBdr>
            <w:top w:val="none" w:sz="0" w:space="0" w:color="auto"/>
            <w:left w:val="none" w:sz="0" w:space="0" w:color="auto"/>
            <w:bottom w:val="none" w:sz="0" w:space="0" w:color="auto"/>
            <w:right w:val="none" w:sz="0" w:space="0" w:color="auto"/>
          </w:divBdr>
        </w:div>
      </w:divsChild>
    </w:div>
    <w:div w:id="1012337022">
      <w:bodyDiv w:val="1"/>
      <w:marLeft w:val="0"/>
      <w:marRight w:val="0"/>
      <w:marTop w:val="0"/>
      <w:marBottom w:val="0"/>
      <w:divBdr>
        <w:top w:val="none" w:sz="0" w:space="0" w:color="auto"/>
        <w:left w:val="none" w:sz="0" w:space="0" w:color="auto"/>
        <w:bottom w:val="none" w:sz="0" w:space="0" w:color="auto"/>
        <w:right w:val="none" w:sz="0" w:space="0" w:color="auto"/>
      </w:divBdr>
    </w:div>
    <w:div w:id="1015811349">
      <w:bodyDiv w:val="1"/>
      <w:marLeft w:val="0"/>
      <w:marRight w:val="0"/>
      <w:marTop w:val="0"/>
      <w:marBottom w:val="0"/>
      <w:divBdr>
        <w:top w:val="none" w:sz="0" w:space="0" w:color="auto"/>
        <w:left w:val="none" w:sz="0" w:space="0" w:color="auto"/>
        <w:bottom w:val="none" w:sz="0" w:space="0" w:color="auto"/>
        <w:right w:val="none" w:sz="0" w:space="0" w:color="auto"/>
      </w:divBdr>
    </w:div>
    <w:div w:id="1053307442">
      <w:bodyDiv w:val="1"/>
      <w:marLeft w:val="0"/>
      <w:marRight w:val="0"/>
      <w:marTop w:val="0"/>
      <w:marBottom w:val="0"/>
      <w:divBdr>
        <w:top w:val="none" w:sz="0" w:space="0" w:color="auto"/>
        <w:left w:val="none" w:sz="0" w:space="0" w:color="auto"/>
        <w:bottom w:val="none" w:sz="0" w:space="0" w:color="auto"/>
        <w:right w:val="none" w:sz="0" w:space="0" w:color="auto"/>
      </w:divBdr>
    </w:div>
    <w:div w:id="1056128916">
      <w:bodyDiv w:val="1"/>
      <w:marLeft w:val="0"/>
      <w:marRight w:val="0"/>
      <w:marTop w:val="0"/>
      <w:marBottom w:val="0"/>
      <w:divBdr>
        <w:top w:val="none" w:sz="0" w:space="0" w:color="auto"/>
        <w:left w:val="none" w:sz="0" w:space="0" w:color="auto"/>
        <w:bottom w:val="none" w:sz="0" w:space="0" w:color="auto"/>
        <w:right w:val="none" w:sz="0" w:space="0" w:color="auto"/>
      </w:divBdr>
    </w:div>
    <w:div w:id="1074013309">
      <w:bodyDiv w:val="1"/>
      <w:marLeft w:val="0"/>
      <w:marRight w:val="0"/>
      <w:marTop w:val="0"/>
      <w:marBottom w:val="0"/>
      <w:divBdr>
        <w:top w:val="none" w:sz="0" w:space="0" w:color="auto"/>
        <w:left w:val="none" w:sz="0" w:space="0" w:color="auto"/>
        <w:bottom w:val="none" w:sz="0" w:space="0" w:color="auto"/>
        <w:right w:val="none" w:sz="0" w:space="0" w:color="auto"/>
      </w:divBdr>
    </w:div>
    <w:div w:id="1090657283">
      <w:bodyDiv w:val="1"/>
      <w:marLeft w:val="0"/>
      <w:marRight w:val="0"/>
      <w:marTop w:val="0"/>
      <w:marBottom w:val="0"/>
      <w:divBdr>
        <w:top w:val="none" w:sz="0" w:space="0" w:color="auto"/>
        <w:left w:val="none" w:sz="0" w:space="0" w:color="auto"/>
        <w:bottom w:val="none" w:sz="0" w:space="0" w:color="auto"/>
        <w:right w:val="none" w:sz="0" w:space="0" w:color="auto"/>
      </w:divBdr>
    </w:div>
    <w:div w:id="1093739714">
      <w:bodyDiv w:val="1"/>
      <w:marLeft w:val="0"/>
      <w:marRight w:val="0"/>
      <w:marTop w:val="0"/>
      <w:marBottom w:val="0"/>
      <w:divBdr>
        <w:top w:val="none" w:sz="0" w:space="0" w:color="auto"/>
        <w:left w:val="none" w:sz="0" w:space="0" w:color="auto"/>
        <w:bottom w:val="none" w:sz="0" w:space="0" w:color="auto"/>
        <w:right w:val="none" w:sz="0" w:space="0" w:color="auto"/>
      </w:divBdr>
    </w:div>
    <w:div w:id="1103456843">
      <w:bodyDiv w:val="1"/>
      <w:marLeft w:val="0"/>
      <w:marRight w:val="0"/>
      <w:marTop w:val="0"/>
      <w:marBottom w:val="0"/>
      <w:divBdr>
        <w:top w:val="none" w:sz="0" w:space="0" w:color="auto"/>
        <w:left w:val="none" w:sz="0" w:space="0" w:color="auto"/>
        <w:bottom w:val="none" w:sz="0" w:space="0" w:color="auto"/>
        <w:right w:val="none" w:sz="0" w:space="0" w:color="auto"/>
      </w:divBdr>
    </w:div>
    <w:div w:id="1122184789">
      <w:bodyDiv w:val="1"/>
      <w:marLeft w:val="0"/>
      <w:marRight w:val="0"/>
      <w:marTop w:val="0"/>
      <w:marBottom w:val="0"/>
      <w:divBdr>
        <w:top w:val="none" w:sz="0" w:space="0" w:color="auto"/>
        <w:left w:val="none" w:sz="0" w:space="0" w:color="auto"/>
        <w:bottom w:val="none" w:sz="0" w:space="0" w:color="auto"/>
        <w:right w:val="none" w:sz="0" w:space="0" w:color="auto"/>
      </w:divBdr>
    </w:div>
    <w:div w:id="1131746317">
      <w:bodyDiv w:val="1"/>
      <w:marLeft w:val="0"/>
      <w:marRight w:val="0"/>
      <w:marTop w:val="0"/>
      <w:marBottom w:val="0"/>
      <w:divBdr>
        <w:top w:val="none" w:sz="0" w:space="0" w:color="auto"/>
        <w:left w:val="none" w:sz="0" w:space="0" w:color="auto"/>
        <w:bottom w:val="none" w:sz="0" w:space="0" w:color="auto"/>
        <w:right w:val="none" w:sz="0" w:space="0" w:color="auto"/>
      </w:divBdr>
    </w:div>
    <w:div w:id="1141269463">
      <w:bodyDiv w:val="1"/>
      <w:marLeft w:val="0"/>
      <w:marRight w:val="0"/>
      <w:marTop w:val="0"/>
      <w:marBottom w:val="0"/>
      <w:divBdr>
        <w:top w:val="none" w:sz="0" w:space="0" w:color="auto"/>
        <w:left w:val="none" w:sz="0" w:space="0" w:color="auto"/>
        <w:bottom w:val="none" w:sz="0" w:space="0" w:color="auto"/>
        <w:right w:val="none" w:sz="0" w:space="0" w:color="auto"/>
      </w:divBdr>
    </w:div>
    <w:div w:id="1153718147">
      <w:bodyDiv w:val="1"/>
      <w:marLeft w:val="0"/>
      <w:marRight w:val="0"/>
      <w:marTop w:val="0"/>
      <w:marBottom w:val="0"/>
      <w:divBdr>
        <w:top w:val="none" w:sz="0" w:space="0" w:color="auto"/>
        <w:left w:val="none" w:sz="0" w:space="0" w:color="auto"/>
        <w:bottom w:val="none" w:sz="0" w:space="0" w:color="auto"/>
        <w:right w:val="none" w:sz="0" w:space="0" w:color="auto"/>
      </w:divBdr>
    </w:div>
    <w:div w:id="1227961160">
      <w:bodyDiv w:val="1"/>
      <w:marLeft w:val="0"/>
      <w:marRight w:val="0"/>
      <w:marTop w:val="0"/>
      <w:marBottom w:val="0"/>
      <w:divBdr>
        <w:top w:val="none" w:sz="0" w:space="0" w:color="auto"/>
        <w:left w:val="none" w:sz="0" w:space="0" w:color="auto"/>
        <w:bottom w:val="none" w:sz="0" w:space="0" w:color="auto"/>
        <w:right w:val="none" w:sz="0" w:space="0" w:color="auto"/>
      </w:divBdr>
    </w:div>
    <w:div w:id="1250192299">
      <w:bodyDiv w:val="1"/>
      <w:marLeft w:val="0"/>
      <w:marRight w:val="0"/>
      <w:marTop w:val="0"/>
      <w:marBottom w:val="0"/>
      <w:divBdr>
        <w:top w:val="none" w:sz="0" w:space="0" w:color="auto"/>
        <w:left w:val="none" w:sz="0" w:space="0" w:color="auto"/>
        <w:bottom w:val="none" w:sz="0" w:space="0" w:color="auto"/>
        <w:right w:val="none" w:sz="0" w:space="0" w:color="auto"/>
      </w:divBdr>
    </w:div>
    <w:div w:id="1250429671">
      <w:bodyDiv w:val="1"/>
      <w:marLeft w:val="0"/>
      <w:marRight w:val="0"/>
      <w:marTop w:val="0"/>
      <w:marBottom w:val="0"/>
      <w:divBdr>
        <w:top w:val="none" w:sz="0" w:space="0" w:color="auto"/>
        <w:left w:val="none" w:sz="0" w:space="0" w:color="auto"/>
        <w:bottom w:val="none" w:sz="0" w:space="0" w:color="auto"/>
        <w:right w:val="none" w:sz="0" w:space="0" w:color="auto"/>
      </w:divBdr>
    </w:div>
    <w:div w:id="1256866550">
      <w:bodyDiv w:val="1"/>
      <w:marLeft w:val="0"/>
      <w:marRight w:val="0"/>
      <w:marTop w:val="0"/>
      <w:marBottom w:val="0"/>
      <w:divBdr>
        <w:top w:val="none" w:sz="0" w:space="0" w:color="auto"/>
        <w:left w:val="none" w:sz="0" w:space="0" w:color="auto"/>
        <w:bottom w:val="none" w:sz="0" w:space="0" w:color="auto"/>
        <w:right w:val="none" w:sz="0" w:space="0" w:color="auto"/>
      </w:divBdr>
    </w:div>
    <w:div w:id="1268856418">
      <w:bodyDiv w:val="1"/>
      <w:marLeft w:val="0"/>
      <w:marRight w:val="0"/>
      <w:marTop w:val="0"/>
      <w:marBottom w:val="0"/>
      <w:divBdr>
        <w:top w:val="none" w:sz="0" w:space="0" w:color="auto"/>
        <w:left w:val="none" w:sz="0" w:space="0" w:color="auto"/>
        <w:bottom w:val="none" w:sz="0" w:space="0" w:color="auto"/>
        <w:right w:val="none" w:sz="0" w:space="0" w:color="auto"/>
      </w:divBdr>
    </w:div>
    <w:div w:id="1283149346">
      <w:bodyDiv w:val="1"/>
      <w:marLeft w:val="0"/>
      <w:marRight w:val="0"/>
      <w:marTop w:val="0"/>
      <w:marBottom w:val="0"/>
      <w:divBdr>
        <w:top w:val="none" w:sz="0" w:space="0" w:color="auto"/>
        <w:left w:val="none" w:sz="0" w:space="0" w:color="auto"/>
        <w:bottom w:val="none" w:sz="0" w:space="0" w:color="auto"/>
        <w:right w:val="none" w:sz="0" w:space="0" w:color="auto"/>
      </w:divBdr>
    </w:div>
    <w:div w:id="1288244726">
      <w:bodyDiv w:val="1"/>
      <w:marLeft w:val="0"/>
      <w:marRight w:val="0"/>
      <w:marTop w:val="0"/>
      <w:marBottom w:val="0"/>
      <w:divBdr>
        <w:top w:val="none" w:sz="0" w:space="0" w:color="auto"/>
        <w:left w:val="none" w:sz="0" w:space="0" w:color="auto"/>
        <w:bottom w:val="none" w:sz="0" w:space="0" w:color="auto"/>
        <w:right w:val="none" w:sz="0" w:space="0" w:color="auto"/>
      </w:divBdr>
    </w:div>
    <w:div w:id="1289973199">
      <w:bodyDiv w:val="1"/>
      <w:marLeft w:val="0"/>
      <w:marRight w:val="0"/>
      <w:marTop w:val="0"/>
      <w:marBottom w:val="0"/>
      <w:divBdr>
        <w:top w:val="none" w:sz="0" w:space="0" w:color="auto"/>
        <w:left w:val="none" w:sz="0" w:space="0" w:color="auto"/>
        <w:bottom w:val="none" w:sz="0" w:space="0" w:color="auto"/>
        <w:right w:val="none" w:sz="0" w:space="0" w:color="auto"/>
      </w:divBdr>
    </w:div>
    <w:div w:id="1294603888">
      <w:bodyDiv w:val="1"/>
      <w:marLeft w:val="0"/>
      <w:marRight w:val="0"/>
      <w:marTop w:val="0"/>
      <w:marBottom w:val="0"/>
      <w:divBdr>
        <w:top w:val="none" w:sz="0" w:space="0" w:color="auto"/>
        <w:left w:val="none" w:sz="0" w:space="0" w:color="auto"/>
        <w:bottom w:val="none" w:sz="0" w:space="0" w:color="auto"/>
        <w:right w:val="none" w:sz="0" w:space="0" w:color="auto"/>
      </w:divBdr>
    </w:div>
    <w:div w:id="1302617834">
      <w:bodyDiv w:val="1"/>
      <w:marLeft w:val="0"/>
      <w:marRight w:val="0"/>
      <w:marTop w:val="0"/>
      <w:marBottom w:val="0"/>
      <w:divBdr>
        <w:top w:val="none" w:sz="0" w:space="0" w:color="auto"/>
        <w:left w:val="none" w:sz="0" w:space="0" w:color="auto"/>
        <w:bottom w:val="none" w:sz="0" w:space="0" w:color="auto"/>
        <w:right w:val="none" w:sz="0" w:space="0" w:color="auto"/>
      </w:divBdr>
    </w:div>
    <w:div w:id="1324158288">
      <w:bodyDiv w:val="1"/>
      <w:marLeft w:val="0"/>
      <w:marRight w:val="0"/>
      <w:marTop w:val="0"/>
      <w:marBottom w:val="0"/>
      <w:divBdr>
        <w:top w:val="none" w:sz="0" w:space="0" w:color="auto"/>
        <w:left w:val="none" w:sz="0" w:space="0" w:color="auto"/>
        <w:bottom w:val="none" w:sz="0" w:space="0" w:color="auto"/>
        <w:right w:val="none" w:sz="0" w:space="0" w:color="auto"/>
      </w:divBdr>
    </w:div>
    <w:div w:id="1338266440">
      <w:bodyDiv w:val="1"/>
      <w:marLeft w:val="0"/>
      <w:marRight w:val="0"/>
      <w:marTop w:val="0"/>
      <w:marBottom w:val="0"/>
      <w:divBdr>
        <w:top w:val="none" w:sz="0" w:space="0" w:color="auto"/>
        <w:left w:val="none" w:sz="0" w:space="0" w:color="auto"/>
        <w:bottom w:val="none" w:sz="0" w:space="0" w:color="auto"/>
        <w:right w:val="none" w:sz="0" w:space="0" w:color="auto"/>
      </w:divBdr>
    </w:div>
    <w:div w:id="1353218315">
      <w:bodyDiv w:val="1"/>
      <w:marLeft w:val="0"/>
      <w:marRight w:val="0"/>
      <w:marTop w:val="0"/>
      <w:marBottom w:val="0"/>
      <w:divBdr>
        <w:top w:val="none" w:sz="0" w:space="0" w:color="auto"/>
        <w:left w:val="none" w:sz="0" w:space="0" w:color="auto"/>
        <w:bottom w:val="none" w:sz="0" w:space="0" w:color="auto"/>
        <w:right w:val="none" w:sz="0" w:space="0" w:color="auto"/>
      </w:divBdr>
    </w:div>
    <w:div w:id="1372459006">
      <w:bodyDiv w:val="1"/>
      <w:marLeft w:val="0"/>
      <w:marRight w:val="0"/>
      <w:marTop w:val="0"/>
      <w:marBottom w:val="0"/>
      <w:divBdr>
        <w:top w:val="none" w:sz="0" w:space="0" w:color="auto"/>
        <w:left w:val="none" w:sz="0" w:space="0" w:color="auto"/>
        <w:bottom w:val="none" w:sz="0" w:space="0" w:color="auto"/>
        <w:right w:val="none" w:sz="0" w:space="0" w:color="auto"/>
      </w:divBdr>
    </w:div>
    <w:div w:id="1392071991">
      <w:bodyDiv w:val="1"/>
      <w:marLeft w:val="0"/>
      <w:marRight w:val="0"/>
      <w:marTop w:val="0"/>
      <w:marBottom w:val="0"/>
      <w:divBdr>
        <w:top w:val="none" w:sz="0" w:space="0" w:color="auto"/>
        <w:left w:val="none" w:sz="0" w:space="0" w:color="auto"/>
        <w:bottom w:val="none" w:sz="0" w:space="0" w:color="auto"/>
        <w:right w:val="none" w:sz="0" w:space="0" w:color="auto"/>
      </w:divBdr>
    </w:div>
    <w:div w:id="1413039534">
      <w:bodyDiv w:val="1"/>
      <w:marLeft w:val="0"/>
      <w:marRight w:val="0"/>
      <w:marTop w:val="0"/>
      <w:marBottom w:val="0"/>
      <w:divBdr>
        <w:top w:val="none" w:sz="0" w:space="0" w:color="auto"/>
        <w:left w:val="none" w:sz="0" w:space="0" w:color="auto"/>
        <w:bottom w:val="none" w:sz="0" w:space="0" w:color="auto"/>
        <w:right w:val="none" w:sz="0" w:space="0" w:color="auto"/>
      </w:divBdr>
    </w:div>
    <w:div w:id="1475677487">
      <w:bodyDiv w:val="1"/>
      <w:marLeft w:val="0"/>
      <w:marRight w:val="0"/>
      <w:marTop w:val="0"/>
      <w:marBottom w:val="0"/>
      <w:divBdr>
        <w:top w:val="none" w:sz="0" w:space="0" w:color="auto"/>
        <w:left w:val="none" w:sz="0" w:space="0" w:color="auto"/>
        <w:bottom w:val="none" w:sz="0" w:space="0" w:color="auto"/>
        <w:right w:val="none" w:sz="0" w:space="0" w:color="auto"/>
      </w:divBdr>
    </w:div>
    <w:div w:id="1485391394">
      <w:bodyDiv w:val="1"/>
      <w:marLeft w:val="0"/>
      <w:marRight w:val="0"/>
      <w:marTop w:val="0"/>
      <w:marBottom w:val="0"/>
      <w:divBdr>
        <w:top w:val="none" w:sz="0" w:space="0" w:color="auto"/>
        <w:left w:val="none" w:sz="0" w:space="0" w:color="auto"/>
        <w:bottom w:val="none" w:sz="0" w:space="0" w:color="auto"/>
        <w:right w:val="none" w:sz="0" w:space="0" w:color="auto"/>
      </w:divBdr>
    </w:div>
    <w:div w:id="1488354146">
      <w:bodyDiv w:val="1"/>
      <w:marLeft w:val="0"/>
      <w:marRight w:val="0"/>
      <w:marTop w:val="0"/>
      <w:marBottom w:val="0"/>
      <w:divBdr>
        <w:top w:val="none" w:sz="0" w:space="0" w:color="auto"/>
        <w:left w:val="none" w:sz="0" w:space="0" w:color="auto"/>
        <w:bottom w:val="none" w:sz="0" w:space="0" w:color="auto"/>
        <w:right w:val="none" w:sz="0" w:space="0" w:color="auto"/>
      </w:divBdr>
    </w:div>
    <w:div w:id="1504667777">
      <w:bodyDiv w:val="1"/>
      <w:marLeft w:val="0"/>
      <w:marRight w:val="0"/>
      <w:marTop w:val="0"/>
      <w:marBottom w:val="0"/>
      <w:divBdr>
        <w:top w:val="none" w:sz="0" w:space="0" w:color="auto"/>
        <w:left w:val="none" w:sz="0" w:space="0" w:color="auto"/>
        <w:bottom w:val="none" w:sz="0" w:space="0" w:color="auto"/>
        <w:right w:val="none" w:sz="0" w:space="0" w:color="auto"/>
      </w:divBdr>
    </w:div>
    <w:div w:id="1512454118">
      <w:bodyDiv w:val="1"/>
      <w:marLeft w:val="0"/>
      <w:marRight w:val="0"/>
      <w:marTop w:val="0"/>
      <w:marBottom w:val="0"/>
      <w:divBdr>
        <w:top w:val="none" w:sz="0" w:space="0" w:color="auto"/>
        <w:left w:val="none" w:sz="0" w:space="0" w:color="auto"/>
        <w:bottom w:val="none" w:sz="0" w:space="0" w:color="auto"/>
        <w:right w:val="none" w:sz="0" w:space="0" w:color="auto"/>
      </w:divBdr>
    </w:div>
    <w:div w:id="1540897783">
      <w:bodyDiv w:val="1"/>
      <w:marLeft w:val="0"/>
      <w:marRight w:val="0"/>
      <w:marTop w:val="0"/>
      <w:marBottom w:val="0"/>
      <w:divBdr>
        <w:top w:val="none" w:sz="0" w:space="0" w:color="auto"/>
        <w:left w:val="none" w:sz="0" w:space="0" w:color="auto"/>
        <w:bottom w:val="none" w:sz="0" w:space="0" w:color="auto"/>
        <w:right w:val="none" w:sz="0" w:space="0" w:color="auto"/>
      </w:divBdr>
    </w:div>
    <w:div w:id="1544947079">
      <w:bodyDiv w:val="1"/>
      <w:marLeft w:val="0"/>
      <w:marRight w:val="0"/>
      <w:marTop w:val="0"/>
      <w:marBottom w:val="0"/>
      <w:divBdr>
        <w:top w:val="none" w:sz="0" w:space="0" w:color="auto"/>
        <w:left w:val="none" w:sz="0" w:space="0" w:color="auto"/>
        <w:bottom w:val="none" w:sz="0" w:space="0" w:color="auto"/>
        <w:right w:val="none" w:sz="0" w:space="0" w:color="auto"/>
      </w:divBdr>
    </w:div>
    <w:div w:id="1585260004">
      <w:bodyDiv w:val="1"/>
      <w:marLeft w:val="0"/>
      <w:marRight w:val="0"/>
      <w:marTop w:val="0"/>
      <w:marBottom w:val="0"/>
      <w:divBdr>
        <w:top w:val="none" w:sz="0" w:space="0" w:color="auto"/>
        <w:left w:val="none" w:sz="0" w:space="0" w:color="auto"/>
        <w:bottom w:val="none" w:sz="0" w:space="0" w:color="auto"/>
        <w:right w:val="none" w:sz="0" w:space="0" w:color="auto"/>
      </w:divBdr>
    </w:div>
    <w:div w:id="1588075583">
      <w:bodyDiv w:val="1"/>
      <w:marLeft w:val="0"/>
      <w:marRight w:val="0"/>
      <w:marTop w:val="0"/>
      <w:marBottom w:val="0"/>
      <w:divBdr>
        <w:top w:val="none" w:sz="0" w:space="0" w:color="auto"/>
        <w:left w:val="none" w:sz="0" w:space="0" w:color="auto"/>
        <w:bottom w:val="none" w:sz="0" w:space="0" w:color="auto"/>
        <w:right w:val="none" w:sz="0" w:space="0" w:color="auto"/>
      </w:divBdr>
    </w:div>
    <w:div w:id="1591307751">
      <w:bodyDiv w:val="1"/>
      <w:marLeft w:val="0"/>
      <w:marRight w:val="0"/>
      <w:marTop w:val="0"/>
      <w:marBottom w:val="0"/>
      <w:divBdr>
        <w:top w:val="none" w:sz="0" w:space="0" w:color="auto"/>
        <w:left w:val="none" w:sz="0" w:space="0" w:color="auto"/>
        <w:bottom w:val="none" w:sz="0" w:space="0" w:color="auto"/>
        <w:right w:val="none" w:sz="0" w:space="0" w:color="auto"/>
      </w:divBdr>
    </w:div>
    <w:div w:id="1608148532">
      <w:bodyDiv w:val="1"/>
      <w:marLeft w:val="0"/>
      <w:marRight w:val="0"/>
      <w:marTop w:val="0"/>
      <w:marBottom w:val="0"/>
      <w:divBdr>
        <w:top w:val="none" w:sz="0" w:space="0" w:color="auto"/>
        <w:left w:val="none" w:sz="0" w:space="0" w:color="auto"/>
        <w:bottom w:val="none" w:sz="0" w:space="0" w:color="auto"/>
        <w:right w:val="none" w:sz="0" w:space="0" w:color="auto"/>
      </w:divBdr>
    </w:div>
    <w:div w:id="1619414041">
      <w:bodyDiv w:val="1"/>
      <w:marLeft w:val="0"/>
      <w:marRight w:val="0"/>
      <w:marTop w:val="0"/>
      <w:marBottom w:val="0"/>
      <w:divBdr>
        <w:top w:val="none" w:sz="0" w:space="0" w:color="auto"/>
        <w:left w:val="none" w:sz="0" w:space="0" w:color="auto"/>
        <w:bottom w:val="none" w:sz="0" w:space="0" w:color="auto"/>
        <w:right w:val="none" w:sz="0" w:space="0" w:color="auto"/>
      </w:divBdr>
    </w:div>
    <w:div w:id="1649095672">
      <w:bodyDiv w:val="1"/>
      <w:marLeft w:val="0"/>
      <w:marRight w:val="0"/>
      <w:marTop w:val="0"/>
      <w:marBottom w:val="0"/>
      <w:divBdr>
        <w:top w:val="none" w:sz="0" w:space="0" w:color="auto"/>
        <w:left w:val="none" w:sz="0" w:space="0" w:color="auto"/>
        <w:bottom w:val="none" w:sz="0" w:space="0" w:color="auto"/>
        <w:right w:val="none" w:sz="0" w:space="0" w:color="auto"/>
      </w:divBdr>
    </w:div>
    <w:div w:id="1659769970">
      <w:bodyDiv w:val="1"/>
      <w:marLeft w:val="0"/>
      <w:marRight w:val="0"/>
      <w:marTop w:val="0"/>
      <w:marBottom w:val="0"/>
      <w:divBdr>
        <w:top w:val="none" w:sz="0" w:space="0" w:color="auto"/>
        <w:left w:val="none" w:sz="0" w:space="0" w:color="auto"/>
        <w:bottom w:val="none" w:sz="0" w:space="0" w:color="auto"/>
        <w:right w:val="none" w:sz="0" w:space="0" w:color="auto"/>
      </w:divBdr>
    </w:div>
    <w:div w:id="1668053327">
      <w:bodyDiv w:val="1"/>
      <w:marLeft w:val="0"/>
      <w:marRight w:val="0"/>
      <w:marTop w:val="0"/>
      <w:marBottom w:val="0"/>
      <w:divBdr>
        <w:top w:val="none" w:sz="0" w:space="0" w:color="auto"/>
        <w:left w:val="none" w:sz="0" w:space="0" w:color="auto"/>
        <w:bottom w:val="none" w:sz="0" w:space="0" w:color="auto"/>
        <w:right w:val="none" w:sz="0" w:space="0" w:color="auto"/>
      </w:divBdr>
    </w:div>
    <w:div w:id="1687292260">
      <w:bodyDiv w:val="1"/>
      <w:marLeft w:val="0"/>
      <w:marRight w:val="0"/>
      <w:marTop w:val="0"/>
      <w:marBottom w:val="0"/>
      <w:divBdr>
        <w:top w:val="none" w:sz="0" w:space="0" w:color="auto"/>
        <w:left w:val="none" w:sz="0" w:space="0" w:color="auto"/>
        <w:bottom w:val="none" w:sz="0" w:space="0" w:color="auto"/>
        <w:right w:val="none" w:sz="0" w:space="0" w:color="auto"/>
      </w:divBdr>
    </w:div>
    <w:div w:id="1704208354">
      <w:bodyDiv w:val="1"/>
      <w:marLeft w:val="0"/>
      <w:marRight w:val="0"/>
      <w:marTop w:val="0"/>
      <w:marBottom w:val="0"/>
      <w:divBdr>
        <w:top w:val="none" w:sz="0" w:space="0" w:color="auto"/>
        <w:left w:val="none" w:sz="0" w:space="0" w:color="auto"/>
        <w:bottom w:val="none" w:sz="0" w:space="0" w:color="auto"/>
        <w:right w:val="none" w:sz="0" w:space="0" w:color="auto"/>
      </w:divBdr>
    </w:div>
    <w:div w:id="1706440936">
      <w:bodyDiv w:val="1"/>
      <w:marLeft w:val="0"/>
      <w:marRight w:val="0"/>
      <w:marTop w:val="0"/>
      <w:marBottom w:val="0"/>
      <w:divBdr>
        <w:top w:val="none" w:sz="0" w:space="0" w:color="auto"/>
        <w:left w:val="none" w:sz="0" w:space="0" w:color="auto"/>
        <w:bottom w:val="none" w:sz="0" w:space="0" w:color="auto"/>
        <w:right w:val="none" w:sz="0" w:space="0" w:color="auto"/>
      </w:divBdr>
    </w:div>
    <w:div w:id="1711874856">
      <w:bodyDiv w:val="1"/>
      <w:marLeft w:val="0"/>
      <w:marRight w:val="0"/>
      <w:marTop w:val="0"/>
      <w:marBottom w:val="0"/>
      <w:divBdr>
        <w:top w:val="none" w:sz="0" w:space="0" w:color="auto"/>
        <w:left w:val="none" w:sz="0" w:space="0" w:color="auto"/>
        <w:bottom w:val="none" w:sz="0" w:space="0" w:color="auto"/>
        <w:right w:val="none" w:sz="0" w:space="0" w:color="auto"/>
      </w:divBdr>
    </w:div>
    <w:div w:id="1772966566">
      <w:bodyDiv w:val="1"/>
      <w:marLeft w:val="0"/>
      <w:marRight w:val="0"/>
      <w:marTop w:val="0"/>
      <w:marBottom w:val="0"/>
      <w:divBdr>
        <w:top w:val="none" w:sz="0" w:space="0" w:color="auto"/>
        <w:left w:val="none" w:sz="0" w:space="0" w:color="auto"/>
        <w:bottom w:val="none" w:sz="0" w:space="0" w:color="auto"/>
        <w:right w:val="none" w:sz="0" w:space="0" w:color="auto"/>
      </w:divBdr>
    </w:div>
    <w:div w:id="1777021138">
      <w:bodyDiv w:val="1"/>
      <w:marLeft w:val="0"/>
      <w:marRight w:val="0"/>
      <w:marTop w:val="0"/>
      <w:marBottom w:val="0"/>
      <w:divBdr>
        <w:top w:val="none" w:sz="0" w:space="0" w:color="auto"/>
        <w:left w:val="none" w:sz="0" w:space="0" w:color="auto"/>
        <w:bottom w:val="none" w:sz="0" w:space="0" w:color="auto"/>
        <w:right w:val="none" w:sz="0" w:space="0" w:color="auto"/>
      </w:divBdr>
    </w:div>
    <w:div w:id="1818913405">
      <w:bodyDiv w:val="1"/>
      <w:marLeft w:val="0"/>
      <w:marRight w:val="0"/>
      <w:marTop w:val="0"/>
      <w:marBottom w:val="0"/>
      <w:divBdr>
        <w:top w:val="none" w:sz="0" w:space="0" w:color="auto"/>
        <w:left w:val="none" w:sz="0" w:space="0" w:color="auto"/>
        <w:bottom w:val="none" w:sz="0" w:space="0" w:color="auto"/>
        <w:right w:val="none" w:sz="0" w:space="0" w:color="auto"/>
      </w:divBdr>
    </w:div>
    <w:div w:id="1838182821">
      <w:bodyDiv w:val="1"/>
      <w:marLeft w:val="0"/>
      <w:marRight w:val="0"/>
      <w:marTop w:val="0"/>
      <w:marBottom w:val="0"/>
      <w:divBdr>
        <w:top w:val="none" w:sz="0" w:space="0" w:color="auto"/>
        <w:left w:val="none" w:sz="0" w:space="0" w:color="auto"/>
        <w:bottom w:val="none" w:sz="0" w:space="0" w:color="auto"/>
        <w:right w:val="none" w:sz="0" w:space="0" w:color="auto"/>
      </w:divBdr>
    </w:div>
    <w:div w:id="1841264372">
      <w:bodyDiv w:val="1"/>
      <w:marLeft w:val="0"/>
      <w:marRight w:val="0"/>
      <w:marTop w:val="0"/>
      <w:marBottom w:val="0"/>
      <w:divBdr>
        <w:top w:val="none" w:sz="0" w:space="0" w:color="auto"/>
        <w:left w:val="none" w:sz="0" w:space="0" w:color="auto"/>
        <w:bottom w:val="none" w:sz="0" w:space="0" w:color="auto"/>
        <w:right w:val="none" w:sz="0" w:space="0" w:color="auto"/>
      </w:divBdr>
    </w:div>
    <w:div w:id="1867593005">
      <w:bodyDiv w:val="1"/>
      <w:marLeft w:val="0"/>
      <w:marRight w:val="0"/>
      <w:marTop w:val="0"/>
      <w:marBottom w:val="0"/>
      <w:divBdr>
        <w:top w:val="none" w:sz="0" w:space="0" w:color="auto"/>
        <w:left w:val="none" w:sz="0" w:space="0" w:color="auto"/>
        <w:bottom w:val="none" w:sz="0" w:space="0" w:color="auto"/>
        <w:right w:val="none" w:sz="0" w:space="0" w:color="auto"/>
      </w:divBdr>
    </w:div>
    <w:div w:id="1881744459">
      <w:bodyDiv w:val="1"/>
      <w:marLeft w:val="0"/>
      <w:marRight w:val="0"/>
      <w:marTop w:val="0"/>
      <w:marBottom w:val="0"/>
      <w:divBdr>
        <w:top w:val="none" w:sz="0" w:space="0" w:color="auto"/>
        <w:left w:val="none" w:sz="0" w:space="0" w:color="auto"/>
        <w:bottom w:val="none" w:sz="0" w:space="0" w:color="auto"/>
        <w:right w:val="none" w:sz="0" w:space="0" w:color="auto"/>
      </w:divBdr>
    </w:div>
    <w:div w:id="1882356170">
      <w:bodyDiv w:val="1"/>
      <w:marLeft w:val="0"/>
      <w:marRight w:val="0"/>
      <w:marTop w:val="0"/>
      <w:marBottom w:val="0"/>
      <w:divBdr>
        <w:top w:val="none" w:sz="0" w:space="0" w:color="auto"/>
        <w:left w:val="none" w:sz="0" w:space="0" w:color="auto"/>
        <w:bottom w:val="none" w:sz="0" w:space="0" w:color="auto"/>
        <w:right w:val="none" w:sz="0" w:space="0" w:color="auto"/>
      </w:divBdr>
    </w:div>
    <w:div w:id="1982149726">
      <w:bodyDiv w:val="1"/>
      <w:marLeft w:val="0"/>
      <w:marRight w:val="0"/>
      <w:marTop w:val="0"/>
      <w:marBottom w:val="0"/>
      <w:divBdr>
        <w:top w:val="none" w:sz="0" w:space="0" w:color="auto"/>
        <w:left w:val="none" w:sz="0" w:space="0" w:color="auto"/>
        <w:bottom w:val="none" w:sz="0" w:space="0" w:color="auto"/>
        <w:right w:val="none" w:sz="0" w:space="0" w:color="auto"/>
      </w:divBdr>
    </w:div>
    <w:div w:id="2022003441">
      <w:bodyDiv w:val="1"/>
      <w:marLeft w:val="0"/>
      <w:marRight w:val="0"/>
      <w:marTop w:val="0"/>
      <w:marBottom w:val="0"/>
      <w:divBdr>
        <w:top w:val="none" w:sz="0" w:space="0" w:color="auto"/>
        <w:left w:val="none" w:sz="0" w:space="0" w:color="auto"/>
        <w:bottom w:val="none" w:sz="0" w:space="0" w:color="auto"/>
        <w:right w:val="none" w:sz="0" w:space="0" w:color="auto"/>
      </w:divBdr>
    </w:div>
    <w:div w:id="2028604359">
      <w:bodyDiv w:val="1"/>
      <w:marLeft w:val="0"/>
      <w:marRight w:val="0"/>
      <w:marTop w:val="0"/>
      <w:marBottom w:val="0"/>
      <w:divBdr>
        <w:top w:val="none" w:sz="0" w:space="0" w:color="auto"/>
        <w:left w:val="none" w:sz="0" w:space="0" w:color="auto"/>
        <w:bottom w:val="none" w:sz="0" w:space="0" w:color="auto"/>
        <w:right w:val="none" w:sz="0" w:space="0" w:color="auto"/>
      </w:divBdr>
    </w:div>
    <w:div w:id="2029720939">
      <w:bodyDiv w:val="1"/>
      <w:marLeft w:val="0"/>
      <w:marRight w:val="0"/>
      <w:marTop w:val="0"/>
      <w:marBottom w:val="0"/>
      <w:divBdr>
        <w:top w:val="none" w:sz="0" w:space="0" w:color="auto"/>
        <w:left w:val="none" w:sz="0" w:space="0" w:color="auto"/>
        <w:bottom w:val="none" w:sz="0" w:space="0" w:color="auto"/>
        <w:right w:val="none" w:sz="0" w:space="0" w:color="auto"/>
      </w:divBdr>
      <w:divsChild>
        <w:div w:id="478770434">
          <w:marLeft w:val="446"/>
          <w:marRight w:val="0"/>
          <w:marTop w:val="200"/>
          <w:marBottom w:val="0"/>
          <w:divBdr>
            <w:top w:val="none" w:sz="0" w:space="0" w:color="auto"/>
            <w:left w:val="none" w:sz="0" w:space="0" w:color="auto"/>
            <w:bottom w:val="none" w:sz="0" w:space="0" w:color="auto"/>
            <w:right w:val="none" w:sz="0" w:space="0" w:color="auto"/>
          </w:divBdr>
        </w:div>
        <w:div w:id="1597591508">
          <w:marLeft w:val="446"/>
          <w:marRight w:val="0"/>
          <w:marTop w:val="200"/>
          <w:marBottom w:val="0"/>
          <w:divBdr>
            <w:top w:val="none" w:sz="0" w:space="0" w:color="auto"/>
            <w:left w:val="none" w:sz="0" w:space="0" w:color="auto"/>
            <w:bottom w:val="none" w:sz="0" w:space="0" w:color="auto"/>
            <w:right w:val="none" w:sz="0" w:space="0" w:color="auto"/>
          </w:divBdr>
        </w:div>
      </w:divsChild>
    </w:div>
    <w:div w:id="2033606214">
      <w:bodyDiv w:val="1"/>
      <w:marLeft w:val="0"/>
      <w:marRight w:val="0"/>
      <w:marTop w:val="0"/>
      <w:marBottom w:val="0"/>
      <w:divBdr>
        <w:top w:val="none" w:sz="0" w:space="0" w:color="auto"/>
        <w:left w:val="none" w:sz="0" w:space="0" w:color="auto"/>
        <w:bottom w:val="none" w:sz="0" w:space="0" w:color="auto"/>
        <w:right w:val="none" w:sz="0" w:space="0" w:color="auto"/>
      </w:divBdr>
    </w:div>
    <w:div w:id="2045396480">
      <w:bodyDiv w:val="1"/>
      <w:marLeft w:val="0"/>
      <w:marRight w:val="0"/>
      <w:marTop w:val="0"/>
      <w:marBottom w:val="0"/>
      <w:divBdr>
        <w:top w:val="none" w:sz="0" w:space="0" w:color="auto"/>
        <w:left w:val="none" w:sz="0" w:space="0" w:color="auto"/>
        <w:bottom w:val="none" w:sz="0" w:space="0" w:color="auto"/>
        <w:right w:val="none" w:sz="0" w:space="0" w:color="auto"/>
      </w:divBdr>
    </w:div>
    <w:div w:id="2045665315">
      <w:bodyDiv w:val="1"/>
      <w:marLeft w:val="0"/>
      <w:marRight w:val="0"/>
      <w:marTop w:val="0"/>
      <w:marBottom w:val="0"/>
      <w:divBdr>
        <w:top w:val="none" w:sz="0" w:space="0" w:color="auto"/>
        <w:left w:val="none" w:sz="0" w:space="0" w:color="auto"/>
        <w:bottom w:val="none" w:sz="0" w:space="0" w:color="auto"/>
        <w:right w:val="none" w:sz="0" w:space="0" w:color="auto"/>
      </w:divBdr>
    </w:div>
    <w:div w:id="2070685453">
      <w:bodyDiv w:val="1"/>
      <w:marLeft w:val="0"/>
      <w:marRight w:val="0"/>
      <w:marTop w:val="0"/>
      <w:marBottom w:val="0"/>
      <w:divBdr>
        <w:top w:val="none" w:sz="0" w:space="0" w:color="auto"/>
        <w:left w:val="none" w:sz="0" w:space="0" w:color="auto"/>
        <w:bottom w:val="none" w:sz="0" w:space="0" w:color="auto"/>
        <w:right w:val="none" w:sz="0" w:space="0" w:color="auto"/>
      </w:divBdr>
    </w:div>
    <w:div w:id="2093550663">
      <w:bodyDiv w:val="1"/>
      <w:marLeft w:val="0"/>
      <w:marRight w:val="0"/>
      <w:marTop w:val="0"/>
      <w:marBottom w:val="0"/>
      <w:divBdr>
        <w:top w:val="none" w:sz="0" w:space="0" w:color="auto"/>
        <w:left w:val="none" w:sz="0" w:space="0" w:color="auto"/>
        <w:bottom w:val="none" w:sz="0" w:space="0" w:color="auto"/>
        <w:right w:val="none" w:sz="0" w:space="0" w:color="auto"/>
      </w:divBdr>
    </w:div>
    <w:div w:id="2099400359">
      <w:bodyDiv w:val="1"/>
      <w:marLeft w:val="0"/>
      <w:marRight w:val="0"/>
      <w:marTop w:val="0"/>
      <w:marBottom w:val="0"/>
      <w:divBdr>
        <w:top w:val="none" w:sz="0" w:space="0" w:color="auto"/>
        <w:left w:val="none" w:sz="0" w:space="0" w:color="auto"/>
        <w:bottom w:val="none" w:sz="0" w:space="0" w:color="auto"/>
        <w:right w:val="none" w:sz="0" w:space="0" w:color="auto"/>
      </w:divBdr>
    </w:div>
    <w:div w:id="2107650966">
      <w:bodyDiv w:val="1"/>
      <w:marLeft w:val="0"/>
      <w:marRight w:val="0"/>
      <w:marTop w:val="0"/>
      <w:marBottom w:val="0"/>
      <w:divBdr>
        <w:top w:val="none" w:sz="0" w:space="0" w:color="auto"/>
        <w:left w:val="none" w:sz="0" w:space="0" w:color="auto"/>
        <w:bottom w:val="none" w:sz="0" w:space="0" w:color="auto"/>
        <w:right w:val="none" w:sz="0" w:space="0" w:color="auto"/>
      </w:divBdr>
    </w:div>
    <w:div w:id="2113426413">
      <w:bodyDiv w:val="1"/>
      <w:marLeft w:val="0"/>
      <w:marRight w:val="0"/>
      <w:marTop w:val="0"/>
      <w:marBottom w:val="0"/>
      <w:divBdr>
        <w:top w:val="none" w:sz="0" w:space="0" w:color="auto"/>
        <w:left w:val="none" w:sz="0" w:space="0" w:color="auto"/>
        <w:bottom w:val="none" w:sz="0" w:space="0" w:color="auto"/>
        <w:right w:val="none" w:sz="0" w:space="0" w:color="auto"/>
      </w:divBdr>
    </w:div>
    <w:div w:id="2120176823">
      <w:bodyDiv w:val="1"/>
      <w:marLeft w:val="0"/>
      <w:marRight w:val="0"/>
      <w:marTop w:val="0"/>
      <w:marBottom w:val="0"/>
      <w:divBdr>
        <w:top w:val="none" w:sz="0" w:space="0" w:color="auto"/>
        <w:left w:val="none" w:sz="0" w:space="0" w:color="auto"/>
        <w:bottom w:val="none" w:sz="0" w:space="0" w:color="auto"/>
        <w:right w:val="none" w:sz="0" w:space="0" w:color="auto"/>
      </w:divBdr>
    </w:div>
    <w:div w:id="2121562678">
      <w:bodyDiv w:val="1"/>
      <w:marLeft w:val="0"/>
      <w:marRight w:val="0"/>
      <w:marTop w:val="0"/>
      <w:marBottom w:val="0"/>
      <w:divBdr>
        <w:top w:val="none" w:sz="0" w:space="0" w:color="auto"/>
        <w:left w:val="none" w:sz="0" w:space="0" w:color="auto"/>
        <w:bottom w:val="none" w:sz="0" w:space="0" w:color="auto"/>
        <w:right w:val="none" w:sz="0" w:space="0" w:color="auto"/>
      </w:divBdr>
    </w:div>
    <w:div w:id="2126344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17E5D2C7864C97BA82E637C6FB9B24"/>
        <w:category>
          <w:name w:val="General"/>
          <w:gallery w:val="placeholder"/>
        </w:category>
        <w:types>
          <w:type w:val="bbPlcHdr"/>
        </w:types>
        <w:behaviors>
          <w:behavior w:val="content"/>
        </w:behaviors>
        <w:guid w:val="{AA3C5C35-8486-4E89-966B-6274447BB73F}"/>
      </w:docPartPr>
      <w:docPartBody>
        <w:p w:rsidR="007E6B5B" w:rsidRDefault="0063685B" w:rsidP="0063685B">
          <w:pPr>
            <w:pStyle w:val="0017E5D2C7864C97BA82E637C6FB9B24"/>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85B"/>
    <w:rsid w:val="00002D7C"/>
    <w:rsid w:val="00002F83"/>
    <w:rsid w:val="000D60A8"/>
    <w:rsid w:val="00106685"/>
    <w:rsid w:val="00124C6C"/>
    <w:rsid w:val="001470D4"/>
    <w:rsid w:val="00151E5B"/>
    <w:rsid w:val="001A0E3D"/>
    <w:rsid w:val="00211EF5"/>
    <w:rsid w:val="0025112D"/>
    <w:rsid w:val="00264BAC"/>
    <w:rsid w:val="002E4BEF"/>
    <w:rsid w:val="002F595B"/>
    <w:rsid w:val="00346DF5"/>
    <w:rsid w:val="003D2D71"/>
    <w:rsid w:val="003D4E3F"/>
    <w:rsid w:val="00451F3B"/>
    <w:rsid w:val="00467600"/>
    <w:rsid w:val="004F617C"/>
    <w:rsid w:val="005302BB"/>
    <w:rsid w:val="00551E01"/>
    <w:rsid w:val="00556F21"/>
    <w:rsid w:val="00557766"/>
    <w:rsid w:val="00575721"/>
    <w:rsid w:val="00581EE8"/>
    <w:rsid w:val="00603346"/>
    <w:rsid w:val="00621E58"/>
    <w:rsid w:val="0062439D"/>
    <w:rsid w:val="0063685B"/>
    <w:rsid w:val="00644756"/>
    <w:rsid w:val="006457A6"/>
    <w:rsid w:val="006B122F"/>
    <w:rsid w:val="00700519"/>
    <w:rsid w:val="00767692"/>
    <w:rsid w:val="007C7CAA"/>
    <w:rsid w:val="007D5800"/>
    <w:rsid w:val="007E6B5B"/>
    <w:rsid w:val="008120FB"/>
    <w:rsid w:val="00815448"/>
    <w:rsid w:val="00844E9F"/>
    <w:rsid w:val="008841D2"/>
    <w:rsid w:val="008A5D4D"/>
    <w:rsid w:val="008C1415"/>
    <w:rsid w:val="008E053C"/>
    <w:rsid w:val="008F743D"/>
    <w:rsid w:val="009535C1"/>
    <w:rsid w:val="0096219B"/>
    <w:rsid w:val="009904CA"/>
    <w:rsid w:val="00993E1D"/>
    <w:rsid w:val="00A07161"/>
    <w:rsid w:val="00A316D1"/>
    <w:rsid w:val="00A5105B"/>
    <w:rsid w:val="00A61E6B"/>
    <w:rsid w:val="00A655DB"/>
    <w:rsid w:val="00A83B0F"/>
    <w:rsid w:val="00AD5ED0"/>
    <w:rsid w:val="00B07367"/>
    <w:rsid w:val="00B31D92"/>
    <w:rsid w:val="00B41613"/>
    <w:rsid w:val="00B5508D"/>
    <w:rsid w:val="00BF0E2F"/>
    <w:rsid w:val="00C30797"/>
    <w:rsid w:val="00C561EE"/>
    <w:rsid w:val="00C6157D"/>
    <w:rsid w:val="00CA16DC"/>
    <w:rsid w:val="00CE4E34"/>
    <w:rsid w:val="00D45707"/>
    <w:rsid w:val="00DA38D4"/>
    <w:rsid w:val="00E16C15"/>
    <w:rsid w:val="00E65900"/>
    <w:rsid w:val="00E76528"/>
    <w:rsid w:val="00E82EDE"/>
    <w:rsid w:val="00EB7738"/>
    <w:rsid w:val="00EC1654"/>
    <w:rsid w:val="00ED6836"/>
    <w:rsid w:val="00F11ED9"/>
    <w:rsid w:val="00F23426"/>
    <w:rsid w:val="00F441A8"/>
    <w:rsid w:val="00F96931"/>
    <w:rsid w:val="00FC24AB"/>
    <w:rsid w:val="00FE34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685B"/>
    <w:rPr>
      <w:color w:val="808080"/>
    </w:rPr>
  </w:style>
  <w:style w:type="paragraph" w:customStyle="1" w:styleId="0017E5D2C7864C97BA82E637C6FB9B24">
    <w:name w:val="0017E5D2C7864C97BA82E637C6FB9B24"/>
    <w:rsid w:val="0063685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4" ma:contentTypeDescription="Create a new document." ma:contentTypeScope="" ma:versionID="4014e19c38200eeeeb3717f38defa6ae">
  <xsd:schema xmlns:xsd="http://www.w3.org/2001/XMLSchema" xmlns:xs="http://www.w3.org/2001/XMLSchema" xmlns:p="http://schemas.microsoft.com/office/2006/metadata/properties" xmlns:ns3="c9a6731c-53d6-464c-b253-c810b90fd6a8" targetNamespace="http://schemas.microsoft.com/office/2006/metadata/properties" ma:root="true" ma:fieldsID="7d4280e0d54e8983bf6a74d3d7b5a152"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AD85A-CE4B-4163-9608-0A3A0216288E}">
  <ds:schemaRefs>
    <ds:schemaRef ds:uri="http://www.w3.org/XML/1998/namespace"/>
    <ds:schemaRef ds:uri="http://schemas.microsoft.com/office/infopath/2007/PartnerControls"/>
    <ds:schemaRef ds:uri="http://purl.org/dc/terms/"/>
    <ds:schemaRef ds:uri="http://schemas.microsoft.com/office/2006/documentManagement/types"/>
    <ds:schemaRef ds:uri="c9a6731c-53d6-464c-b253-c810b90fd6a8"/>
    <ds:schemaRef ds:uri="http://purl.org/dc/elements/1.1/"/>
    <ds:schemaRef ds:uri="http://schemas.microsoft.com/office/2006/metadata/propertie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F489F448-8F2B-4BBA-8A65-A566D8C2BBD7}">
  <ds:schemaRefs>
    <ds:schemaRef ds:uri="http://schemas.microsoft.com/sharepoint/v3/contenttype/forms"/>
  </ds:schemaRefs>
</ds:datastoreItem>
</file>

<file path=customXml/itemProps3.xml><?xml version="1.0" encoding="utf-8"?>
<ds:datastoreItem xmlns:ds="http://schemas.openxmlformats.org/officeDocument/2006/customXml" ds:itemID="{58890A2A-FB17-4B84-813C-0D66B843F9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07874B-8F38-4970-81B9-F5CEF9C62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1948</Words>
  <Characters>11110</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Ioan Francis</dc:creator>
  <cp:keywords/>
  <dc:description/>
  <cp:lastModifiedBy>Reanne Reffell (Public Health Wales - No. 2 Capital Quarter)</cp:lastModifiedBy>
  <cp:revision>4</cp:revision>
  <cp:lastPrinted>2020-03-24T14:09:00Z</cp:lastPrinted>
  <dcterms:created xsi:type="dcterms:W3CDTF">2023-07-14T15:39:00Z</dcterms:created>
  <dcterms:modified xsi:type="dcterms:W3CDTF">2023-07-19T16:08:00Z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