
<file path=[Content_Types].xml><?xml version="1.0" encoding="utf-8"?>
<Types xmlns="http://schemas.openxmlformats.org/package/2006/content-types">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507"/>
        <w:gridCol w:w="4513"/>
      </w:tblGrid>
      <w:tr w:rsidR="005D5FE4" w14:paraId="04F1565B" w14:textId="77777777" w:rsidTr="005D5FE4">
        <w:tc>
          <w:tcPr>
            <w:tcW w:w="5387" w:type="dxa"/>
            <w:gridSpan w:val="2"/>
            <w:tcBorders>
              <w:top w:val="single" w:sz="4" w:space="0" w:color="auto"/>
              <w:left w:val="single" w:sz="4" w:space="0" w:color="auto"/>
              <w:bottom w:val="single" w:sz="4" w:space="0" w:color="auto"/>
              <w:right w:val="single" w:sz="4" w:space="0" w:color="auto"/>
            </w:tcBorders>
            <w:vAlign w:val="center"/>
            <w:hideMark/>
          </w:tcPr>
          <w:p w14:paraId="6FE25F30" w14:textId="77777777" w:rsidR="005D5FE4" w:rsidRDefault="005D5FE4" w:rsidP="005D5FE4">
            <w:pPr>
              <w:widowControl w:val="0"/>
              <w:autoSpaceDE w:val="0"/>
              <w:autoSpaceDN w:val="0"/>
              <w:adjustRightInd w:val="0"/>
              <w:rPr>
                <w:rFonts w:ascii="Verdana" w:eastAsia="Times New Roman" w:hAnsi="Verdana" w:cs="Times New Roman"/>
                <w:color w:val="000000"/>
                <w:sz w:val="24"/>
                <w:szCs w:val="24"/>
                <w:lang w:eastAsia="en-GB"/>
              </w:rPr>
            </w:pPr>
            <w:r>
              <w:rPr>
                <w:rFonts w:ascii="Verdana" w:eastAsia="Times New Roman" w:hAnsi="Verdana" w:cs="Times New Roman"/>
                <w:sz w:val="24"/>
                <w:szCs w:val="20"/>
              </w:rPr>
              <w:br w:type="page"/>
            </w:r>
            <w:r>
              <w:rPr>
                <w:rFonts w:ascii="Verdana" w:eastAsia="Times New Roman" w:hAnsi="Verdana" w:cs="Times New Roman"/>
                <w:noProof/>
                <w:color w:val="000000"/>
                <w:sz w:val="24"/>
                <w:szCs w:val="24"/>
                <w:lang w:eastAsia="en-GB"/>
              </w:rPr>
              <w:drawing>
                <wp:inline distT="0" distB="0" distL="0" distR="0" wp14:anchorId="09F44FC9" wp14:editId="7CA57A8D">
                  <wp:extent cx="2914650" cy="698500"/>
                  <wp:effectExtent l="0" t="0" r="0" b="6350"/>
                  <wp:docPr id="7" name="Picture 7"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ompressed Public Health Wales 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14650" cy="698500"/>
                          </a:xfrm>
                          <a:prstGeom prst="rect">
                            <a:avLst/>
                          </a:prstGeom>
                          <a:noFill/>
                          <a:ln>
                            <a:noFill/>
                          </a:ln>
                        </pic:spPr>
                      </pic:pic>
                    </a:graphicData>
                  </a:graphic>
                </wp:inline>
              </w:drawing>
            </w:r>
          </w:p>
        </w:tc>
        <w:tc>
          <w:tcPr>
            <w:tcW w:w="4513" w:type="dxa"/>
            <w:tcBorders>
              <w:top w:val="single" w:sz="4" w:space="0" w:color="auto"/>
              <w:left w:val="single" w:sz="4" w:space="0" w:color="auto"/>
              <w:bottom w:val="single" w:sz="4" w:space="0" w:color="auto"/>
              <w:right w:val="single" w:sz="4" w:space="0" w:color="auto"/>
            </w:tcBorders>
            <w:vAlign w:val="center"/>
            <w:hideMark/>
          </w:tcPr>
          <w:p w14:paraId="5A6AA08F" w14:textId="77777777" w:rsidR="005D5FE4" w:rsidRDefault="005D5FE4" w:rsidP="005D5FE4">
            <w:pPr>
              <w:widowControl w:val="0"/>
              <w:autoSpaceDE w:val="0"/>
              <w:autoSpaceDN w:val="0"/>
              <w:adjustRightInd w:val="0"/>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Reference Number: PHW-SCD18</w:t>
            </w:r>
          </w:p>
          <w:p w14:paraId="479E6BFC" w14:textId="77777777" w:rsidR="005D5FE4" w:rsidRDefault="005D5FE4" w:rsidP="005D5FE4">
            <w:pPr>
              <w:widowControl w:val="0"/>
              <w:autoSpaceDE w:val="0"/>
              <w:autoSpaceDN w:val="0"/>
              <w:adjustRightInd w:val="0"/>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Version Number: 1</w:t>
            </w:r>
          </w:p>
          <w:p w14:paraId="23A17AD1" w14:textId="77777777" w:rsidR="005D5FE4" w:rsidRDefault="005D5FE4" w:rsidP="005D5FE4">
            <w:pPr>
              <w:widowControl w:val="0"/>
              <w:autoSpaceDE w:val="0"/>
              <w:autoSpaceDN w:val="0"/>
              <w:adjustRightInd w:val="0"/>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Date of Next review: July 2026</w:t>
            </w:r>
          </w:p>
        </w:tc>
      </w:tr>
      <w:tr w:rsidR="005D5FE4" w14:paraId="2AE505C6" w14:textId="77777777" w:rsidTr="005D5FE4">
        <w:tc>
          <w:tcPr>
            <w:tcW w:w="9900" w:type="dxa"/>
            <w:gridSpan w:val="3"/>
            <w:tcBorders>
              <w:top w:val="single" w:sz="4" w:space="0" w:color="auto"/>
              <w:left w:val="single" w:sz="4" w:space="0" w:color="auto"/>
              <w:bottom w:val="single" w:sz="4" w:space="0" w:color="auto"/>
              <w:right w:val="single" w:sz="4" w:space="0" w:color="auto"/>
            </w:tcBorders>
            <w:vAlign w:val="center"/>
          </w:tcPr>
          <w:p w14:paraId="398A9DE7" w14:textId="77777777" w:rsidR="005D5FE4" w:rsidRPr="005D5FE4" w:rsidRDefault="005D5FE4" w:rsidP="005D5FE4">
            <w:pPr>
              <w:jc w:val="center"/>
              <w:rPr>
                <w:rFonts w:ascii="Verdana" w:hAnsi="Verdana" w:cs="Arial"/>
                <w:b/>
                <w:bCs/>
                <w:sz w:val="36"/>
                <w:szCs w:val="36"/>
              </w:rPr>
            </w:pPr>
            <w:r w:rsidRPr="005D5FE4">
              <w:rPr>
                <w:rFonts w:ascii="Verdana" w:hAnsi="Verdana" w:cs="Arial"/>
                <w:b/>
                <w:bCs/>
                <w:sz w:val="36"/>
                <w:szCs w:val="36"/>
              </w:rPr>
              <w:t>Clinical Governance Framework</w:t>
            </w:r>
          </w:p>
          <w:p w14:paraId="15D86D47" w14:textId="77777777" w:rsidR="005D5FE4" w:rsidRPr="005D5FE4" w:rsidRDefault="005D5FE4" w:rsidP="005D5FE4">
            <w:pPr>
              <w:jc w:val="center"/>
              <w:rPr>
                <w:rFonts w:ascii="Verdana" w:hAnsi="Verdana" w:cs="Arial"/>
                <w:b/>
                <w:bCs/>
                <w:sz w:val="36"/>
                <w:szCs w:val="36"/>
              </w:rPr>
            </w:pPr>
          </w:p>
        </w:tc>
      </w:tr>
      <w:tr w:rsidR="005D5FE4" w14:paraId="2B88BB0E" w14:textId="77777777" w:rsidTr="005D5FE4">
        <w:tc>
          <w:tcPr>
            <w:tcW w:w="9900" w:type="dxa"/>
            <w:gridSpan w:val="3"/>
            <w:tcBorders>
              <w:top w:val="single" w:sz="4" w:space="0" w:color="auto"/>
              <w:left w:val="single" w:sz="4" w:space="0" w:color="auto"/>
              <w:bottom w:val="single" w:sz="4" w:space="0" w:color="auto"/>
              <w:right w:val="single" w:sz="4" w:space="0" w:color="auto"/>
            </w:tcBorders>
          </w:tcPr>
          <w:p w14:paraId="2F1B53A0" w14:textId="77777777" w:rsidR="005D5FE4" w:rsidRDefault="005D5FE4" w:rsidP="005D5FE4">
            <w:pPr>
              <w:widowControl w:val="0"/>
              <w:autoSpaceDE w:val="0"/>
              <w:autoSpaceDN w:val="0"/>
              <w:adjustRightInd w:val="0"/>
              <w:rPr>
                <w:rFonts w:ascii="Verdana" w:eastAsia="Times New Roman" w:hAnsi="Verdana" w:cs="Times New Roman"/>
                <w:b/>
                <w:bCs/>
                <w:color w:val="000000" w:themeColor="text1"/>
                <w:sz w:val="24"/>
                <w:szCs w:val="24"/>
                <w:lang w:eastAsia="en-GB"/>
              </w:rPr>
            </w:pPr>
            <w:r>
              <w:rPr>
                <w:rFonts w:ascii="Verdana" w:eastAsia="Times New Roman" w:hAnsi="Verdana" w:cs="Times New Roman"/>
                <w:b/>
                <w:bCs/>
                <w:color w:val="000000" w:themeColor="text1"/>
                <w:sz w:val="24"/>
                <w:szCs w:val="24"/>
                <w:lang w:eastAsia="en-GB"/>
              </w:rPr>
              <w:t>Introduction and Aim</w:t>
            </w:r>
          </w:p>
          <w:p w14:paraId="4663DAAB" w14:textId="77777777" w:rsidR="005D5FE4" w:rsidRDefault="005D5FE4" w:rsidP="005D5FE4">
            <w:pPr>
              <w:widowControl w:val="0"/>
              <w:autoSpaceDE w:val="0"/>
              <w:autoSpaceDN w:val="0"/>
              <w:adjustRightInd w:val="0"/>
              <w:rPr>
                <w:rFonts w:ascii="Verdana" w:eastAsia="Times New Roman" w:hAnsi="Verdana" w:cs="Times New Roman"/>
                <w:b/>
                <w:bCs/>
                <w:color w:val="000000" w:themeColor="text1"/>
                <w:sz w:val="24"/>
                <w:szCs w:val="24"/>
                <w:lang w:eastAsia="en-GB"/>
              </w:rPr>
            </w:pPr>
          </w:p>
          <w:p w14:paraId="7FC8BF23" w14:textId="77777777" w:rsidR="005D5FE4" w:rsidRDefault="005D5FE4" w:rsidP="005D5FE4">
            <w:pPr>
              <w:pStyle w:val="ListParagraph"/>
              <w:ind w:left="0"/>
              <w:jc w:val="both"/>
              <w:rPr>
                <w:rFonts w:ascii="Verdana" w:hAnsi="Verdana"/>
                <w:sz w:val="24"/>
                <w:szCs w:val="24"/>
              </w:rPr>
            </w:pPr>
            <w:r>
              <w:rPr>
                <w:rFonts w:ascii="Verdana" w:hAnsi="Verdana"/>
                <w:sz w:val="24"/>
                <w:szCs w:val="24"/>
              </w:rPr>
              <w:t xml:space="preserve">The Clinical Governance framework supports the introduction and compliance with the Health and Social Care Act (Quality &amp; Engagement) (Wales) Act (2020). The framework aligns to Quality as an Organisational strategy and the Duty of Quality with an emphasis on continues improvement and learning.  </w:t>
            </w:r>
          </w:p>
          <w:p w14:paraId="5359ACEE" w14:textId="77777777" w:rsidR="005D5FE4" w:rsidRDefault="005D5FE4" w:rsidP="005D5FE4">
            <w:pPr>
              <w:jc w:val="both"/>
              <w:rPr>
                <w:rFonts w:ascii="Verdana" w:hAnsi="Verdana" w:cs="Frutiger-Light"/>
                <w:sz w:val="24"/>
                <w:szCs w:val="24"/>
              </w:rPr>
            </w:pPr>
          </w:p>
          <w:p w14:paraId="324C132F" w14:textId="77777777" w:rsidR="005D5FE4" w:rsidRDefault="005D5FE4" w:rsidP="005D5FE4">
            <w:pPr>
              <w:jc w:val="both"/>
              <w:rPr>
                <w:rFonts w:ascii="Verdana" w:hAnsi="Verdana" w:cs="Frutiger-Light"/>
                <w:sz w:val="24"/>
                <w:szCs w:val="24"/>
              </w:rPr>
            </w:pPr>
            <w:r>
              <w:rPr>
                <w:rFonts w:ascii="Verdana" w:hAnsi="Verdana" w:cs="Frutiger-Light"/>
                <w:sz w:val="24"/>
                <w:szCs w:val="24"/>
              </w:rPr>
              <w:t xml:space="preserve"> </w:t>
            </w:r>
          </w:p>
        </w:tc>
      </w:tr>
      <w:tr w:rsidR="005D5FE4" w14:paraId="194F21E8" w14:textId="77777777" w:rsidTr="005D5FE4">
        <w:tc>
          <w:tcPr>
            <w:tcW w:w="9900" w:type="dxa"/>
            <w:gridSpan w:val="3"/>
            <w:tcBorders>
              <w:top w:val="single" w:sz="4" w:space="0" w:color="auto"/>
              <w:left w:val="single" w:sz="4" w:space="0" w:color="auto"/>
              <w:bottom w:val="single" w:sz="4" w:space="0" w:color="auto"/>
              <w:right w:val="single" w:sz="4" w:space="0" w:color="auto"/>
            </w:tcBorders>
          </w:tcPr>
          <w:p w14:paraId="377CDEC7" w14:textId="77777777" w:rsidR="005D5FE4" w:rsidRDefault="005D5FE4" w:rsidP="005D5FE4">
            <w:pPr>
              <w:widowControl w:val="0"/>
              <w:autoSpaceDE w:val="0"/>
              <w:autoSpaceDN w:val="0"/>
              <w:adjustRightInd w:val="0"/>
              <w:rPr>
                <w:rFonts w:ascii="Verdana" w:eastAsia="Times New Roman" w:hAnsi="Verdana" w:cs="Times New Roman"/>
                <w:b/>
                <w:color w:val="000000"/>
                <w:sz w:val="24"/>
                <w:szCs w:val="24"/>
                <w:lang w:eastAsia="en-GB"/>
              </w:rPr>
            </w:pPr>
            <w:r>
              <w:rPr>
                <w:rFonts w:ascii="Verdana" w:eastAsia="Times New Roman" w:hAnsi="Verdana" w:cs="Times New Roman"/>
                <w:b/>
                <w:color w:val="000000"/>
                <w:sz w:val="24"/>
                <w:szCs w:val="24"/>
                <w:lang w:eastAsia="en-GB"/>
              </w:rPr>
              <w:t>Linked Policies, Procedures and Written Control Documents</w:t>
            </w:r>
          </w:p>
          <w:p w14:paraId="4C7B5833" w14:textId="77777777" w:rsidR="005D5FE4" w:rsidRPr="005D5FE4" w:rsidRDefault="00532536" w:rsidP="005D5FE4">
            <w:pPr>
              <w:spacing w:line="256" w:lineRule="auto"/>
              <w:ind w:left="108"/>
              <w:rPr>
                <w:sz w:val="24"/>
                <w:szCs w:val="24"/>
              </w:rPr>
            </w:pPr>
            <w:hyperlink r:id="rId12" w:history="1">
              <w:r w:rsidR="005D5FE4" w:rsidRPr="005D5FE4">
                <w:rPr>
                  <w:rStyle w:val="Hyperlink"/>
                  <w:sz w:val="24"/>
                  <w:szCs w:val="24"/>
                </w:rPr>
                <w:t>All corporate policies and procedures are available on the Public Health Wales website</w:t>
              </w:r>
            </w:hyperlink>
          </w:p>
          <w:p w14:paraId="32F3898D" w14:textId="77777777" w:rsidR="005D5FE4" w:rsidRDefault="005D5FE4" w:rsidP="005D5FE4">
            <w:pPr>
              <w:widowControl w:val="0"/>
              <w:autoSpaceDE w:val="0"/>
              <w:autoSpaceDN w:val="0"/>
              <w:adjustRightInd w:val="0"/>
              <w:rPr>
                <w:rFonts w:ascii="Verdana" w:eastAsia="Times New Roman" w:hAnsi="Verdana" w:cs="Times New Roman"/>
                <w:sz w:val="24"/>
                <w:szCs w:val="24"/>
                <w:lang w:eastAsia="en-GB"/>
              </w:rPr>
            </w:pPr>
          </w:p>
          <w:p w14:paraId="43F0A4B7" w14:textId="77777777" w:rsidR="005D5FE4" w:rsidRDefault="005D5FE4" w:rsidP="005D5FE4">
            <w:pPr>
              <w:widowControl w:val="0"/>
              <w:autoSpaceDE w:val="0"/>
              <w:autoSpaceDN w:val="0"/>
              <w:adjustRightInd w:val="0"/>
              <w:rPr>
                <w:rFonts w:ascii="Verdana" w:eastAsia="Times New Roman" w:hAnsi="Verdana" w:cs="Times New Roman"/>
                <w:sz w:val="24"/>
                <w:szCs w:val="24"/>
                <w:lang w:eastAsia="en-GB"/>
              </w:rPr>
            </w:pPr>
            <w:r>
              <w:rPr>
                <w:rFonts w:ascii="Verdana" w:eastAsia="Times New Roman" w:hAnsi="Verdana" w:cs="Times New Roman"/>
                <w:sz w:val="24"/>
                <w:szCs w:val="24"/>
                <w:lang w:eastAsia="en-GB"/>
              </w:rPr>
              <w:t>Clinical Supervision Framework</w:t>
            </w:r>
          </w:p>
          <w:p w14:paraId="01EBC6B1" w14:textId="77777777" w:rsidR="005D5FE4" w:rsidRDefault="005D5FE4" w:rsidP="005D5FE4">
            <w:pPr>
              <w:widowControl w:val="0"/>
              <w:autoSpaceDE w:val="0"/>
              <w:autoSpaceDN w:val="0"/>
              <w:adjustRightInd w:val="0"/>
              <w:rPr>
                <w:rFonts w:ascii="Verdana" w:eastAsia="Times New Roman" w:hAnsi="Verdana" w:cs="Times New Roman"/>
                <w:color w:val="000000" w:themeColor="text1"/>
                <w:sz w:val="24"/>
                <w:szCs w:val="24"/>
                <w:lang w:eastAsia="en-GB"/>
              </w:rPr>
            </w:pPr>
            <w:r>
              <w:rPr>
                <w:rFonts w:ascii="Verdana" w:eastAsia="Times New Roman" w:hAnsi="Verdana" w:cs="Times New Roman"/>
                <w:sz w:val="24"/>
                <w:szCs w:val="24"/>
                <w:lang w:eastAsia="en-GB"/>
              </w:rPr>
              <w:t xml:space="preserve">Career Framework </w:t>
            </w:r>
          </w:p>
          <w:p w14:paraId="4D322F58" w14:textId="77777777" w:rsidR="005D5FE4" w:rsidRDefault="005D5FE4" w:rsidP="005D5FE4">
            <w:pPr>
              <w:widowControl w:val="0"/>
              <w:autoSpaceDE w:val="0"/>
              <w:autoSpaceDN w:val="0"/>
              <w:adjustRightInd w:val="0"/>
              <w:rPr>
                <w:rFonts w:ascii="Verdana" w:eastAsia="Times New Roman" w:hAnsi="Verdana" w:cs="Times New Roman"/>
                <w:color w:val="000000" w:themeColor="text1"/>
                <w:sz w:val="24"/>
                <w:szCs w:val="24"/>
                <w:lang w:eastAsia="en-GB"/>
              </w:rPr>
            </w:pPr>
          </w:p>
        </w:tc>
      </w:tr>
      <w:tr w:rsidR="005D5FE4" w14:paraId="3F1F801C" w14:textId="77777777" w:rsidTr="005D5FE4">
        <w:tc>
          <w:tcPr>
            <w:tcW w:w="9900" w:type="dxa"/>
            <w:gridSpan w:val="3"/>
            <w:tcBorders>
              <w:top w:val="single" w:sz="4" w:space="0" w:color="auto"/>
              <w:left w:val="single" w:sz="4" w:space="0" w:color="auto"/>
              <w:bottom w:val="single" w:sz="4" w:space="0" w:color="auto"/>
              <w:right w:val="single" w:sz="4" w:space="0" w:color="auto"/>
            </w:tcBorders>
          </w:tcPr>
          <w:p w14:paraId="0BD49115" w14:textId="77777777" w:rsidR="005D5FE4" w:rsidRDefault="005D5FE4" w:rsidP="005D5FE4">
            <w:pPr>
              <w:widowControl w:val="0"/>
              <w:autoSpaceDE w:val="0"/>
              <w:autoSpaceDN w:val="0"/>
              <w:adjustRightInd w:val="0"/>
              <w:rPr>
                <w:rFonts w:ascii="Verdana" w:eastAsia="Times New Roman" w:hAnsi="Verdana" w:cs="Times New Roman"/>
                <w:b/>
                <w:color w:val="000000"/>
                <w:sz w:val="24"/>
                <w:szCs w:val="24"/>
                <w:lang w:eastAsia="en-GB"/>
              </w:rPr>
            </w:pPr>
            <w:r>
              <w:rPr>
                <w:rFonts w:ascii="Verdana" w:eastAsia="Times New Roman" w:hAnsi="Verdana" w:cs="Times New Roman"/>
                <w:b/>
                <w:color w:val="000000"/>
                <w:sz w:val="24"/>
                <w:szCs w:val="24"/>
                <w:lang w:eastAsia="en-GB"/>
              </w:rPr>
              <w:t>Scope</w:t>
            </w:r>
          </w:p>
          <w:p w14:paraId="74CE9743" w14:textId="3423E20F" w:rsidR="005D5FE4" w:rsidRPr="00D55638" w:rsidRDefault="005D5FE4" w:rsidP="005D5FE4">
            <w:pPr>
              <w:rPr>
                <w:rFonts w:ascii="Verdana" w:hAnsi="Verdana"/>
                <w:sz w:val="24"/>
                <w:szCs w:val="24"/>
              </w:rPr>
            </w:pPr>
            <w:r w:rsidRPr="00D55638">
              <w:rPr>
                <w:rFonts w:ascii="Verdana" w:hAnsi="Verdana"/>
                <w:sz w:val="24"/>
                <w:szCs w:val="24"/>
              </w:rPr>
              <w:t>This Framework is relevant to Services where the primary focus is concerned with enabling individuals and populations to maximise and protect their health and well-being through the prevention, investigation and treatment of ill-health</w:t>
            </w:r>
            <w:r>
              <w:rPr>
                <w:rFonts w:ascii="Verdana" w:hAnsi="Verdana"/>
                <w:sz w:val="24"/>
                <w:szCs w:val="24"/>
              </w:rPr>
              <w:t xml:space="preserve">. </w:t>
            </w:r>
          </w:p>
          <w:p w14:paraId="348DCDDE" w14:textId="77777777" w:rsidR="005D5FE4" w:rsidRDefault="005D5FE4" w:rsidP="005D5FE4">
            <w:pPr>
              <w:widowControl w:val="0"/>
              <w:autoSpaceDE w:val="0"/>
              <w:autoSpaceDN w:val="0"/>
              <w:adjustRightInd w:val="0"/>
              <w:jc w:val="both"/>
              <w:rPr>
                <w:rFonts w:ascii="Verdana" w:eastAsia="Times New Roman" w:hAnsi="Verdana" w:cs="Times New Roman"/>
                <w:sz w:val="24"/>
                <w:szCs w:val="24"/>
              </w:rPr>
            </w:pPr>
          </w:p>
        </w:tc>
      </w:tr>
      <w:tr w:rsidR="005D5FE4" w14:paraId="732A19C7" w14:textId="77777777" w:rsidTr="005D5FE4">
        <w:tc>
          <w:tcPr>
            <w:tcW w:w="2880" w:type="dxa"/>
            <w:tcBorders>
              <w:top w:val="single" w:sz="4" w:space="0" w:color="auto"/>
              <w:left w:val="single" w:sz="4" w:space="0" w:color="auto"/>
              <w:bottom w:val="single" w:sz="4" w:space="0" w:color="auto"/>
              <w:right w:val="single" w:sz="4" w:space="0" w:color="auto"/>
            </w:tcBorders>
            <w:hideMark/>
          </w:tcPr>
          <w:p w14:paraId="3682906F" w14:textId="77777777" w:rsidR="005D5FE4" w:rsidRDefault="005D5FE4" w:rsidP="005D5FE4">
            <w:pPr>
              <w:widowControl w:val="0"/>
              <w:autoSpaceDE w:val="0"/>
              <w:autoSpaceDN w:val="0"/>
              <w:adjustRightInd w:val="0"/>
              <w:rPr>
                <w:rFonts w:ascii="Verdana" w:eastAsia="Times New Roman" w:hAnsi="Verdana" w:cs="Times New Roman"/>
                <w:b/>
                <w:color w:val="000000"/>
                <w:sz w:val="24"/>
                <w:szCs w:val="24"/>
                <w:lang w:eastAsia="en-GB"/>
              </w:rPr>
            </w:pPr>
            <w:r>
              <w:rPr>
                <w:rFonts w:ascii="Verdana" w:eastAsia="Times New Roman" w:hAnsi="Verdana" w:cs="Times New Roman"/>
                <w:b/>
                <w:color w:val="000000"/>
                <w:sz w:val="24"/>
                <w:szCs w:val="24"/>
                <w:lang w:eastAsia="en-GB"/>
              </w:rPr>
              <w:t xml:space="preserve">Equality and Health Impact Assessment </w:t>
            </w:r>
          </w:p>
        </w:tc>
        <w:tc>
          <w:tcPr>
            <w:tcW w:w="7020" w:type="dxa"/>
            <w:gridSpan w:val="2"/>
            <w:tcBorders>
              <w:top w:val="single" w:sz="4" w:space="0" w:color="auto"/>
              <w:left w:val="single" w:sz="4" w:space="0" w:color="auto"/>
              <w:bottom w:val="single" w:sz="4" w:space="0" w:color="auto"/>
              <w:right w:val="single" w:sz="4" w:space="0" w:color="auto"/>
            </w:tcBorders>
            <w:hideMark/>
          </w:tcPr>
          <w:p w14:paraId="49EBB922" w14:textId="77777777" w:rsidR="005D5FE4" w:rsidRDefault="005D5FE4" w:rsidP="005D5FE4">
            <w:pPr>
              <w:widowControl w:val="0"/>
              <w:autoSpaceDE w:val="0"/>
              <w:autoSpaceDN w:val="0"/>
              <w:adjustRightInd w:val="0"/>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 xml:space="preserve">An Equality and Health Impact Assessment can be found on the policies and procedures internet page. </w:t>
            </w:r>
          </w:p>
        </w:tc>
      </w:tr>
      <w:tr w:rsidR="005D5FE4" w14:paraId="4FA81322" w14:textId="77777777" w:rsidTr="005D5FE4">
        <w:tc>
          <w:tcPr>
            <w:tcW w:w="2880" w:type="dxa"/>
            <w:tcBorders>
              <w:top w:val="single" w:sz="4" w:space="0" w:color="auto"/>
              <w:left w:val="single" w:sz="4" w:space="0" w:color="auto"/>
              <w:bottom w:val="single" w:sz="4" w:space="0" w:color="auto"/>
              <w:right w:val="single" w:sz="4" w:space="0" w:color="auto"/>
            </w:tcBorders>
            <w:hideMark/>
          </w:tcPr>
          <w:p w14:paraId="312BCBA0" w14:textId="77777777" w:rsidR="005D5FE4" w:rsidRDefault="005D5FE4" w:rsidP="005D5FE4">
            <w:pPr>
              <w:widowControl w:val="0"/>
              <w:autoSpaceDE w:val="0"/>
              <w:autoSpaceDN w:val="0"/>
              <w:adjustRightInd w:val="0"/>
              <w:rPr>
                <w:rFonts w:ascii="Verdana" w:eastAsia="Times New Roman" w:hAnsi="Verdana" w:cs="Times New Roman"/>
                <w:b/>
                <w:color w:val="000000"/>
                <w:sz w:val="24"/>
                <w:szCs w:val="24"/>
                <w:lang w:eastAsia="en-GB"/>
              </w:rPr>
            </w:pPr>
            <w:r>
              <w:rPr>
                <w:rFonts w:ascii="Verdana" w:eastAsia="Times New Roman" w:hAnsi="Verdana" w:cs="Times New Roman"/>
                <w:b/>
                <w:color w:val="000000"/>
                <w:sz w:val="24"/>
                <w:szCs w:val="24"/>
                <w:lang w:eastAsia="en-GB"/>
              </w:rPr>
              <w:t>Approved by</w:t>
            </w:r>
          </w:p>
        </w:tc>
        <w:tc>
          <w:tcPr>
            <w:tcW w:w="7020" w:type="dxa"/>
            <w:gridSpan w:val="2"/>
            <w:tcBorders>
              <w:top w:val="single" w:sz="4" w:space="0" w:color="auto"/>
              <w:left w:val="single" w:sz="4" w:space="0" w:color="auto"/>
              <w:bottom w:val="single" w:sz="4" w:space="0" w:color="auto"/>
              <w:right w:val="single" w:sz="4" w:space="0" w:color="auto"/>
            </w:tcBorders>
            <w:hideMark/>
          </w:tcPr>
          <w:p w14:paraId="782F74FD" w14:textId="77777777" w:rsidR="005D5FE4" w:rsidRDefault="005D5FE4" w:rsidP="005D5FE4">
            <w:pPr>
              <w:widowControl w:val="0"/>
              <w:autoSpaceDE w:val="0"/>
              <w:autoSpaceDN w:val="0"/>
              <w:adjustRightInd w:val="0"/>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Business Executive Team</w:t>
            </w:r>
          </w:p>
        </w:tc>
      </w:tr>
      <w:tr w:rsidR="005D5FE4" w14:paraId="66E8FBAE" w14:textId="77777777" w:rsidTr="005D5FE4">
        <w:tc>
          <w:tcPr>
            <w:tcW w:w="2880" w:type="dxa"/>
            <w:tcBorders>
              <w:top w:val="single" w:sz="4" w:space="0" w:color="auto"/>
              <w:left w:val="single" w:sz="4" w:space="0" w:color="auto"/>
              <w:bottom w:val="single" w:sz="4" w:space="0" w:color="auto"/>
              <w:right w:val="single" w:sz="4" w:space="0" w:color="auto"/>
            </w:tcBorders>
            <w:hideMark/>
          </w:tcPr>
          <w:p w14:paraId="7DF2D7B0" w14:textId="77777777" w:rsidR="005D5FE4" w:rsidRDefault="005D5FE4" w:rsidP="005D5FE4">
            <w:pPr>
              <w:widowControl w:val="0"/>
              <w:autoSpaceDE w:val="0"/>
              <w:autoSpaceDN w:val="0"/>
              <w:adjustRightInd w:val="0"/>
              <w:rPr>
                <w:rFonts w:ascii="Verdana" w:eastAsia="Times New Roman" w:hAnsi="Verdana" w:cs="Times New Roman"/>
                <w:b/>
                <w:color w:val="000000"/>
                <w:sz w:val="24"/>
                <w:szCs w:val="24"/>
                <w:lang w:eastAsia="en-GB"/>
              </w:rPr>
            </w:pPr>
            <w:r>
              <w:rPr>
                <w:rFonts w:ascii="Verdana" w:eastAsia="Times New Roman" w:hAnsi="Verdana" w:cs="Times New Roman"/>
                <w:b/>
                <w:color w:val="000000"/>
                <w:sz w:val="24"/>
                <w:szCs w:val="24"/>
                <w:lang w:eastAsia="en-GB"/>
              </w:rPr>
              <w:t>Approval Date</w:t>
            </w:r>
          </w:p>
        </w:tc>
        <w:tc>
          <w:tcPr>
            <w:tcW w:w="7020" w:type="dxa"/>
            <w:gridSpan w:val="2"/>
            <w:tcBorders>
              <w:top w:val="single" w:sz="4" w:space="0" w:color="auto"/>
              <w:left w:val="single" w:sz="4" w:space="0" w:color="auto"/>
              <w:bottom w:val="single" w:sz="4" w:space="0" w:color="auto"/>
              <w:right w:val="single" w:sz="4" w:space="0" w:color="auto"/>
            </w:tcBorders>
            <w:hideMark/>
          </w:tcPr>
          <w:p w14:paraId="6849810F" w14:textId="77777777" w:rsidR="005D5FE4" w:rsidRDefault="005D5FE4" w:rsidP="005D5FE4">
            <w:pPr>
              <w:widowControl w:val="0"/>
              <w:autoSpaceDE w:val="0"/>
              <w:autoSpaceDN w:val="0"/>
              <w:adjustRightInd w:val="0"/>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19 July 2023</w:t>
            </w:r>
          </w:p>
        </w:tc>
      </w:tr>
      <w:tr w:rsidR="005D5FE4" w14:paraId="3D9869A5" w14:textId="77777777" w:rsidTr="005D5FE4">
        <w:tc>
          <w:tcPr>
            <w:tcW w:w="2880" w:type="dxa"/>
            <w:tcBorders>
              <w:top w:val="single" w:sz="4" w:space="0" w:color="auto"/>
              <w:left w:val="single" w:sz="4" w:space="0" w:color="auto"/>
              <w:bottom w:val="single" w:sz="4" w:space="0" w:color="auto"/>
              <w:right w:val="single" w:sz="4" w:space="0" w:color="auto"/>
            </w:tcBorders>
            <w:hideMark/>
          </w:tcPr>
          <w:p w14:paraId="130C3D3F" w14:textId="77777777" w:rsidR="005D5FE4" w:rsidRDefault="005D5FE4" w:rsidP="005D5FE4">
            <w:pPr>
              <w:widowControl w:val="0"/>
              <w:autoSpaceDE w:val="0"/>
              <w:autoSpaceDN w:val="0"/>
              <w:adjustRightInd w:val="0"/>
              <w:rPr>
                <w:rFonts w:ascii="Verdana" w:eastAsia="Times New Roman" w:hAnsi="Verdana" w:cs="Times New Roman"/>
                <w:b/>
                <w:color w:val="000000"/>
                <w:sz w:val="24"/>
                <w:szCs w:val="24"/>
                <w:lang w:eastAsia="en-GB"/>
              </w:rPr>
            </w:pPr>
            <w:r>
              <w:rPr>
                <w:rFonts w:ascii="Verdana" w:eastAsia="Times New Roman" w:hAnsi="Verdana" w:cs="Times New Roman"/>
                <w:b/>
                <w:color w:val="000000"/>
                <w:sz w:val="24"/>
                <w:szCs w:val="24"/>
                <w:lang w:eastAsia="en-GB"/>
              </w:rPr>
              <w:t>Review Date</w:t>
            </w:r>
          </w:p>
        </w:tc>
        <w:tc>
          <w:tcPr>
            <w:tcW w:w="7020" w:type="dxa"/>
            <w:gridSpan w:val="2"/>
            <w:tcBorders>
              <w:top w:val="single" w:sz="4" w:space="0" w:color="auto"/>
              <w:left w:val="single" w:sz="4" w:space="0" w:color="auto"/>
              <w:bottom w:val="single" w:sz="4" w:space="0" w:color="auto"/>
              <w:right w:val="single" w:sz="4" w:space="0" w:color="auto"/>
            </w:tcBorders>
            <w:hideMark/>
          </w:tcPr>
          <w:p w14:paraId="5796571A" w14:textId="77777777" w:rsidR="005D5FE4" w:rsidRDefault="005D5FE4" w:rsidP="005D5FE4">
            <w:pPr>
              <w:widowControl w:val="0"/>
              <w:autoSpaceDE w:val="0"/>
              <w:autoSpaceDN w:val="0"/>
              <w:adjustRightInd w:val="0"/>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19 July 2026</w:t>
            </w:r>
          </w:p>
        </w:tc>
      </w:tr>
      <w:tr w:rsidR="005D5FE4" w14:paraId="0AF74099" w14:textId="77777777" w:rsidTr="005D5FE4">
        <w:tc>
          <w:tcPr>
            <w:tcW w:w="2880" w:type="dxa"/>
            <w:tcBorders>
              <w:top w:val="single" w:sz="4" w:space="0" w:color="auto"/>
              <w:left w:val="single" w:sz="4" w:space="0" w:color="auto"/>
              <w:bottom w:val="single" w:sz="4" w:space="0" w:color="auto"/>
              <w:right w:val="single" w:sz="4" w:space="0" w:color="auto"/>
            </w:tcBorders>
            <w:hideMark/>
          </w:tcPr>
          <w:p w14:paraId="1B19B9AF" w14:textId="77777777" w:rsidR="005D5FE4" w:rsidRDefault="005D5FE4" w:rsidP="005D5FE4">
            <w:pPr>
              <w:widowControl w:val="0"/>
              <w:autoSpaceDE w:val="0"/>
              <w:autoSpaceDN w:val="0"/>
              <w:adjustRightInd w:val="0"/>
              <w:rPr>
                <w:rFonts w:ascii="Verdana" w:eastAsia="Times New Roman" w:hAnsi="Verdana" w:cs="Times New Roman"/>
                <w:b/>
                <w:color w:val="000000"/>
                <w:sz w:val="24"/>
                <w:szCs w:val="24"/>
                <w:lang w:eastAsia="en-GB"/>
              </w:rPr>
            </w:pPr>
            <w:r>
              <w:rPr>
                <w:rFonts w:ascii="Verdana" w:eastAsia="Times New Roman" w:hAnsi="Verdana" w:cs="Times New Roman"/>
                <w:b/>
                <w:color w:val="000000"/>
                <w:sz w:val="24"/>
                <w:szCs w:val="24"/>
                <w:lang w:eastAsia="en-GB"/>
              </w:rPr>
              <w:t>Date of Publication:</w:t>
            </w:r>
          </w:p>
        </w:tc>
        <w:tc>
          <w:tcPr>
            <w:tcW w:w="7020" w:type="dxa"/>
            <w:gridSpan w:val="2"/>
            <w:tcBorders>
              <w:top w:val="single" w:sz="4" w:space="0" w:color="auto"/>
              <w:left w:val="single" w:sz="4" w:space="0" w:color="auto"/>
              <w:bottom w:val="single" w:sz="4" w:space="0" w:color="auto"/>
              <w:right w:val="single" w:sz="4" w:space="0" w:color="auto"/>
            </w:tcBorders>
            <w:hideMark/>
          </w:tcPr>
          <w:p w14:paraId="44F520C7" w14:textId="77777777" w:rsidR="005D5FE4" w:rsidRDefault="005D5FE4" w:rsidP="005D5FE4">
            <w:pPr>
              <w:widowControl w:val="0"/>
              <w:autoSpaceDE w:val="0"/>
              <w:autoSpaceDN w:val="0"/>
              <w:adjustRightInd w:val="0"/>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 xml:space="preserve">5 October 2023 </w:t>
            </w:r>
          </w:p>
        </w:tc>
      </w:tr>
      <w:tr w:rsidR="005D5FE4" w14:paraId="1C9A090A" w14:textId="77777777" w:rsidTr="005D5FE4">
        <w:tc>
          <w:tcPr>
            <w:tcW w:w="2880" w:type="dxa"/>
            <w:tcBorders>
              <w:top w:val="single" w:sz="4" w:space="0" w:color="auto"/>
              <w:left w:val="single" w:sz="4" w:space="0" w:color="auto"/>
              <w:bottom w:val="single" w:sz="4" w:space="0" w:color="auto"/>
              <w:right w:val="single" w:sz="4" w:space="0" w:color="auto"/>
            </w:tcBorders>
            <w:hideMark/>
          </w:tcPr>
          <w:p w14:paraId="4A75D9F0" w14:textId="77777777" w:rsidR="005D5FE4" w:rsidRDefault="005D5FE4" w:rsidP="005D5FE4">
            <w:pPr>
              <w:widowControl w:val="0"/>
              <w:autoSpaceDE w:val="0"/>
              <w:autoSpaceDN w:val="0"/>
              <w:adjustRightInd w:val="0"/>
              <w:rPr>
                <w:rFonts w:ascii="Verdana" w:eastAsia="Times New Roman" w:hAnsi="Verdana" w:cs="Times New Roman"/>
                <w:b/>
                <w:color w:val="000000"/>
                <w:sz w:val="24"/>
                <w:szCs w:val="24"/>
                <w:lang w:eastAsia="en-GB"/>
              </w:rPr>
            </w:pPr>
            <w:r>
              <w:rPr>
                <w:rFonts w:ascii="Verdana" w:eastAsia="Times New Roman" w:hAnsi="Verdana" w:cs="Times New Roman"/>
                <w:b/>
                <w:color w:val="000000"/>
                <w:sz w:val="24"/>
                <w:szCs w:val="24"/>
                <w:lang w:eastAsia="en-GB"/>
              </w:rPr>
              <w:t>Accountable Executive Director/Director</w:t>
            </w:r>
          </w:p>
        </w:tc>
        <w:tc>
          <w:tcPr>
            <w:tcW w:w="7020" w:type="dxa"/>
            <w:gridSpan w:val="2"/>
            <w:tcBorders>
              <w:top w:val="single" w:sz="4" w:space="0" w:color="auto"/>
              <w:left w:val="single" w:sz="4" w:space="0" w:color="auto"/>
              <w:bottom w:val="single" w:sz="4" w:space="0" w:color="auto"/>
              <w:right w:val="single" w:sz="4" w:space="0" w:color="auto"/>
            </w:tcBorders>
            <w:hideMark/>
          </w:tcPr>
          <w:p w14:paraId="2636BA69" w14:textId="77777777" w:rsidR="005D5FE4" w:rsidRDefault="005D5FE4" w:rsidP="005D5FE4">
            <w:pPr>
              <w:widowControl w:val="0"/>
              <w:autoSpaceDE w:val="0"/>
              <w:autoSpaceDN w:val="0"/>
              <w:adjustRightInd w:val="0"/>
              <w:jc w:val="both"/>
              <w:rPr>
                <w:rFonts w:ascii="Verdana" w:eastAsia="Times New Roman" w:hAnsi="Verdana" w:cs="Times New Roman"/>
                <w:color w:val="000000"/>
                <w:sz w:val="24"/>
                <w:szCs w:val="24"/>
                <w:lang w:eastAsia="en-GB"/>
              </w:rPr>
            </w:pPr>
            <w:r>
              <w:rPr>
                <w:rFonts w:ascii="Verdana" w:eastAsia="Times New Roman" w:hAnsi="Verdana" w:cs="Times New Roman"/>
                <w:color w:val="000000"/>
                <w:sz w:val="24"/>
                <w:szCs w:val="24"/>
                <w:lang w:eastAsia="en-GB"/>
              </w:rPr>
              <w:t xml:space="preserve">Executive Director Quality, Nursing and Allied Healthcare Professionals and </w:t>
            </w:r>
            <w:r>
              <w:rPr>
                <w:rFonts w:ascii="Verdana" w:hAnsi="Verdana"/>
                <w:sz w:val="24"/>
                <w:szCs w:val="24"/>
              </w:rPr>
              <w:t>Executive Director for Health Protection and Screening Services and Medical Director</w:t>
            </w:r>
          </w:p>
        </w:tc>
      </w:tr>
      <w:tr w:rsidR="005D5FE4" w14:paraId="2B161A1B" w14:textId="77777777" w:rsidTr="005D5FE4">
        <w:tc>
          <w:tcPr>
            <w:tcW w:w="2880" w:type="dxa"/>
            <w:tcBorders>
              <w:top w:val="single" w:sz="4" w:space="0" w:color="auto"/>
              <w:left w:val="single" w:sz="4" w:space="0" w:color="auto"/>
              <w:bottom w:val="single" w:sz="4" w:space="0" w:color="auto"/>
              <w:right w:val="single" w:sz="4" w:space="0" w:color="auto"/>
            </w:tcBorders>
            <w:hideMark/>
          </w:tcPr>
          <w:p w14:paraId="5C5995A1" w14:textId="77777777" w:rsidR="005D5FE4" w:rsidRDefault="005D5FE4" w:rsidP="005D5FE4">
            <w:pPr>
              <w:widowControl w:val="0"/>
              <w:autoSpaceDE w:val="0"/>
              <w:autoSpaceDN w:val="0"/>
              <w:adjustRightInd w:val="0"/>
              <w:rPr>
                <w:rFonts w:ascii="Verdana" w:eastAsia="Times New Roman" w:hAnsi="Verdana" w:cs="Times New Roman"/>
                <w:b/>
                <w:color w:val="000000"/>
                <w:sz w:val="24"/>
                <w:szCs w:val="24"/>
                <w:lang w:eastAsia="en-GB"/>
              </w:rPr>
            </w:pPr>
            <w:r>
              <w:rPr>
                <w:rFonts w:ascii="Verdana" w:eastAsia="Times New Roman" w:hAnsi="Verdana" w:cs="Times New Roman"/>
                <w:b/>
                <w:color w:val="000000"/>
                <w:sz w:val="24"/>
                <w:szCs w:val="24"/>
                <w:lang w:eastAsia="en-GB"/>
              </w:rPr>
              <w:t>Author</w:t>
            </w:r>
          </w:p>
        </w:tc>
        <w:tc>
          <w:tcPr>
            <w:tcW w:w="7020" w:type="dxa"/>
            <w:gridSpan w:val="2"/>
            <w:tcBorders>
              <w:top w:val="single" w:sz="4" w:space="0" w:color="auto"/>
              <w:left w:val="single" w:sz="4" w:space="0" w:color="auto"/>
              <w:bottom w:val="single" w:sz="4" w:space="0" w:color="auto"/>
              <w:right w:val="single" w:sz="4" w:space="0" w:color="auto"/>
            </w:tcBorders>
          </w:tcPr>
          <w:p w14:paraId="73CE28E3" w14:textId="77777777" w:rsidR="005D5FE4" w:rsidRDefault="005D5FE4" w:rsidP="005D5FE4">
            <w:pPr>
              <w:widowControl w:val="0"/>
              <w:autoSpaceDE w:val="0"/>
              <w:autoSpaceDN w:val="0"/>
              <w:adjustRightInd w:val="0"/>
              <w:rPr>
                <w:rFonts w:ascii="Verdana" w:hAnsi="Verdana"/>
                <w:color w:val="000000"/>
                <w:sz w:val="24"/>
                <w:szCs w:val="24"/>
              </w:rPr>
            </w:pPr>
            <w:r>
              <w:rPr>
                <w:rFonts w:ascii="Verdana" w:hAnsi="Verdana"/>
                <w:color w:val="000000"/>
                <w:sz w:val="24"/>
                <w:szCs w:val="24"/>
              </w:rPr>
              <w:t>Caroline Whittaker, Professional Lead Nurse, Midwifery and Standards Manager - Quality, Nursing and Allied Health Professionals.</w:t>
            </w:r>
          </w:p>
          <w:p w14:paraId="47037FC8" w14:textId="77777777" w:rsidR="005D5FE4" w:rsidRDefault="005D5FE4" w:rsidP="005D5FE4">
            <w:pPr>
              <w:widowControl w:val="0"/>
              <w:autoSpaceDE w:val="0"/>
              <w:autoSpaceDN w:val="0"/>
              <w:adjustRightInd w:val="0"/>
              <w:rPr>
                <w:rFonts w:ascii="Verdana" w:hAnsi="Verdana"/>
                <w:color w:val="000000"/>
                <w:sz w:val="24"/>
                <w:szCs w:val="24"/>
              </w:rPr>
            </w:pPr>
            <w:r>
              <w:rPr>
                <w:rFonts w:ascii="Verdana" w:hAnsi="Verdana"/>
                <w:color w:val="000000"/>
                <w:sz w:val="24"/>
                <w:szCs w:val="24"/>
              </w:rPr>
              <w:t>Professor Edward Guy</w:t>
            </w:r>
            <w:r>
              <w:rPr>
                <w:rFonts w:ascii="Verdana" w:hAnsi="Verdana"/>
                <w:sz w:val="24"/>
                <w:szCs w:val="24"/>
              </w:rPr>
              <w:t xml:space="preserve">, Professional Lead Health Care Science and Allied Health Professions - </w:t>
            </w:r>
            <w:r>
              <w:rPr>
                <w:rFonts w:ascii="Verdana" w:hAnsi="Verdana"/>
                <w:color w:val="000000"/>
                <w:sz w:val="24"/>
                <w:szCs w:val="24"/>
              </w:rPr>
              <w:t>Quality, Nursing and Allied Health Professionals.</w:t>
            </w:r>
          </w:p>
          <w:p w14:paraId="6C49E41C" w14:textId="77777777" w:rsidR="005D5FE4" w:rsidRDefault="005D5FE4" w:rsidP="005D5FE4">
            <w:pPr>
              <w:widowControl w:val="0"/>
              <w:autoSpaceDE w:val="0"/>
              <w:autoSpaceDN w:val="0"/>
              <w:adjustRightInd w:val="0"/>
              <w:rPr>
                <w:rFonts w:ascii="Verdana" w:hAnsi="Verdana"/>
                <w:color w:val="000000"/>
                <w:sz w:val="24"/>
                <w:szCs w:val="24"/>
              </w:rPr>
            </w:pPr>
            <w:r>
              <w:rPr>
                <w:rFonts w:ascii="Verdana" w:hAnsi="Verdana"/>
                <w:color w:val="000000"/>
                <w:sz w:val="24"/>
                <w:szCs w:val="24"/>
              </w:rPr>
              <w:t>Angela Cook, Assistant Director Quality, Nursing and Allied Health Professionals.</w:t>
            </w:r>
          </w:p>
          <w:p w14:paraId="69C0F8CF" w14:textId="77777777" w:rsidR="005D5FE4" w:rsidRDefault="005D5FE4" w:rsidP="005D5FE4">
            <w:pPr>
              <w:widowControl w:val="0"/>
              <w:tabs>
                <w:tab w:val="left" w:pos="0"/>
              </w:tabs>
              <w:autoSpaceDE w:val="0"/>
              <w:autoSpaceDN w:val="0"/>
              <w:adjustRightInd w:val="0"/>
              <w:jc w:val="both"/>
              <w:rPr>
                <w:rFonts w:ascii="Verdana" w:hAnsi="Verdana"/>
                <w:color w:val="000000"/>
              </w:rPr>
            </w:pPr>
          </w:p>
        </w:tc>
      </w:tr>
    </w:tbl>
    <w:p w14:paraId="626B42AF" w14:textId="77777777" w:rsidR="005D5FE4" w:rsidRDefault="005D5FE4" w:rsidP="004535B0">
      <w:pPr>
        <w:rPr>
          <w:rFonts w:ascii="Verdana" w:hAnsi="Verdana"/>
          <w:b/>
          <w:bCs/>
          <w:sz w:val="32"/>
          <w:szCs w:val="32"/>
        </w:rPr>
      </w:pPr>
    </w:p>
    <w:p w14:paraId="1E73774D" w14:textId="02102676" w:rsidR="005D5FE4" w:rsidRDefault="005D5FE4" w:rsidP="004535B0">
      <w:pPr>
        <w:rPr>
          <w:rFonts w:ascii="Verdana" w:hAnsi="Verdana"/>
          <w:b/>
          <w:bCs/>
          <w:sz w:val="32"/>
          <w:szCs w:val="32"/>
        </w:rPr>
      </w:pPr>
    </w:p>
    <w:p w14:paraId="40A02375" w14:textId="77777777" w:rsidR="005D5FE4" w:rsidRDefault="005D5FE4" w:rsidP="004535B0">
      <w:pPr>
        <w:rPr>
          <w:rFonts w:ascii="Verdana" w:hAnsi="Verdana"/>
          <w:b/>
          <w:bCs/>
          <w:sz w:val="32"/>
          <w:szCs w:val="32"/>
        </w:rPr>
      </w:pPr>
    </w:p>
    <w:p w14:paraId="7315C3AF" w14:textId="77777777" w:rsidR="005D5FE4" w:rsidRDefault="005D5FE4" w:rsidP="004535B0">
      <w:pPr>
        <w:rPr>
          <w:rFonts w:ascii="Verdana" w:hAnsi="Verdana"/>
          <w:b/>
          <w:bCs/>
          <w:sz w:val="32"/>
          <w:szCs w:val="32"/>
        </w:rPr>
      </w:pPr>
    </w:p>
    <w:p w14:paraId="141E06B5" w14:textId="77777777" w:rsidR="005D5FE4" w:rsidRDefault="005D5FE4" w:rsidP="005D5FE4">
      <w:pPr>
        <w:pBdr>
          <w:top w:val="single" w:sz="4" w:space="0" w:color="000000"/>
          <w:left w:val="single" w:sz="4" w:space="0" w:color="000000"/>
          <w:bottom w:val="single" w:sz="4" w:space="0" w:color="000000"/>
          <w:right w:val="single" w:sz="4" w:space="0" w:color="000000"/>
        </w:pBdr>
        <w:spacing w:line="256" w:lineRule="auto"/>
        <w:ind w:left="51"/>
        <w:jc w:val="center"/>
        <w:rPr>
          <w:rFonts w:ascii="Verdana" w:hAnsi="Verdana"/>
        </w:rPr>
      </w:pPr>
      <w:r>
        <w:rPr>
          <w:rFonts w:ascii="Verdana" w:hAnsi="Verdana"/>
          <w:b/>
          <w:u w:val="single" w:color="000000"/>
        </w:rPr>
        <w:t>Disclaimer</w:t>
      </w:r>
      <w:r>
        <w:rPr>
          <w:rFonts w:ascii="Verdana" w:hAnsi="Verdana"/>
          <w:b/>
        </w:rPr>
        <w:t xml:space="preserve"> </w:t>
      </w:r>
    </w:p>
    <w:p w14:paraId="5EF411F0" w14:textId="77777777" w:rsidR="005D5FE4" w:rsidRDefault="005D5FE4" w:rsidP="005D5FE4">
      <w:pPr>
        <w:pBdr>
          <w:top w:val="single" w:sz="4" w:space="0" w:color="000000"/>
          <w:left w:val="single" w:sz="4" w:space="0" w:color="000000"/>
          <w:bottom w:val="single" w:sz="4" w:space="0" w:color="000000"/>
          <w:right w:val="single" w:sz="4" w:space="0" w:color="000000"/>
        </w:pBdr>
        <w:spacing w:after="39" w:line="256" w:lineRule="auto"/>
        <w:ind w:left="51"/>
        <w:rPr>
          <w:rFonts w:ascii="Verdana" w:hAnsi="Verdana"/>
        </w:rPr>
      </w:pPr>
      <w:r>
        <w:rPr>
          <w:rFonts w:ascii="Verdana" w:eastAsia="Times New Roman" w:hAnsi="Verdana" w:cs="Times New Roman"/>
          <w:sz w:val="20"/>
        </w:rPr>
        <w:t xml:space="preserve"> </w:t>
      </w:r>
    </w:p>
    <w:p w14:paraId="54610944" w14:textId="77777777" w:rsidR="005D5FE4" w:rsidRDefault="005D5FE4" w:rsidP="005D5FE4">
      <w:pPr>
        <w:pBdr>
          <w:top w:val="single" w:sz="4" w:space="0" w:color="000000"/>
          <w:left w:val="single" w:sz="4" w:space="0" w:color="000000"/>
          <w:bottom w:val="single" w:sz="4" w:space="0" w:color="000000"/>
          <w:right w:val="single" w:sz="4" w:space="0" w:color="000000"/>
        </w:pBdr>
        <w:spacing w:after="1"/>
        <w:ind w:left="51"/>
        <w:jc w:val="center"/>
        <w:rPr>
          <w:rFonts w:ascii="Verdana" w:hAnsi="Verdana"/>
        </w:rPr>
      </w:pPr>
      <w:r>
        <w:rPr>
          <w:rFonts w:ascii="Verdana" w:hAnsi="Verdana"/>
          <w:b/>
        </w:rPr>
        <w:t xml:space="preserve">If the review date of this document has passed please ensure that the version you are using is the most up to date either by contacting the document author or the </w:t>
      </w:r>
      <w:hyperlink r:id="rId13" w:history="1">
        <w:r>
          <w:rPr>
            <w:rStyle w:val="Hyperlink"/>
            <w:rFonts w:ascii="Verdana" w:eastAsia="Times New Roman" w:hAnsi="Verdana" w:cs="Times New Roman"/>
            <w:b/>
            <w:sz w:val="24"/>
            <w:szCs w:val="24"/>
            <w:lang w:eastAsia="en-GB"/>
          </w:rPr>
          <w:t>Board Business Unit</w:t>
        </w:r>
      </w:hyperlink>
      <w:r>
        <w:rPr>
          <w:rFonts w:ascii="Verdana" w:hAnsi="Verdana"/>
          <w:b/>
        </w:rPr>
        <w:t xml:space="preserve"> </w:t>
      </w:r>
    </w:p>
    <w:tbl>
      <w:tblPr>
        <w:tblStyle w:val="TableGrid0"/>
        <w:tblW w:w="9922" w:type="dxa"/>
        <w:tblInd w:w="-96" w:type="dxa"/>
        <w:tblCellMar>
          <w:top w:w="184" w:type="dxa"/>
          <w:left w:w="106" w:type="dxa"/>
          <w:right w:w="24" w:type="dxa"/>
        </w:tblCellMar>
        <w:tblLook w:val="04A0" w:firstRow="1" w:lastRow="0" w:firstColumn="1" w:lastColumn="0" w:noHBand="0" w:noVBand="1"/>
      </w:tblPr>
      <w:tblGrid>
        <w:gridCol w:w="1274"/>
        <w:gridCol w:w="1399"/>
        <w:gridCol w:w="1656"/>
        <w:gridCol w:w="1654"/>
        <w:gridCol w:w="3939"/>
      </w:tblGrid>
      <w:tr w:rsidR="005D5FE4" w14:paraId="790236F7" w14:textId="77777777" w:rsidTr="005D5FE4">
        <w:trPr>
          <w:trHeight w:val="542"/>
        </w:trPr>
        <w:tc>
          <w:tcPr>
            <w:tcW w:w="9922" w:type="dxa"/>
            <w:gridSpan w:val="5"/>
            <w:tcBorders>
              <w:top w:val="single" w:sz="4" w:space="0" w:color="000000"/>
              <w:left w:val="single" w:sz="4" w:space="0" w:color="000000"/>
              <w:bottom w:val="single" w:sz="4" w:space="0" w:color="000000"/>
              <w:right w:val="single" w:sz="4" w:space="0" w:color="000000"/>
            </w:tcBorders>
            <w:vAlign w:val="center"/>
            <w:hideMark/>
          </w:tcPr>
          <w:p w14:paraId="29AD50D1" w14:textId="77777777" w:rsidR="005D5FE4" w:rsidRDefault="005D5FE4" w:rsidP="005D5FE4">
            <w:pPr>
              <w:spacing w:line="256" w:lineRule="auto"/>
              <w:rPr>
                <w:rFonts w:ascii="Verdana" w:hAnsi="Verdana"/>
                <w:lang w:eastAsia="en-GB"/>
              </w:rPr>
            </w:pPr>
            <w:r>
              <w:rPr>
                <w:rFonts w:ascii="Verdana" w:hAnsi="Verdana"/>
                <w:b/>
                <w:lang w:eastAsia="en-GB"/>
              </w:rPr>
              <w:t>Summary of reviews/amendments</w:t>
            </w:r>
            <w:r>
              <w:rPr>
                <w:rFonts w:ascii="Verdana" w:eastAsia="Arial" w:hAnsi="Verdana" w:cs="Arial"/>
                <w:b/>
                <w:lang w:eastAsia="en-GB"/>
              </w:rPr>
              <w:t xml:space="preserve"> </w:t>
            </w:r>
          </w:p>
        </w:tc>
      </w:tr>
      <w:tr w:rsidR="005D5FE4" w14:paraId="0A71DB39" w14:textId="77777777" w:rsidTr="005D5FE4">
        <w:trPr>
          <w:trHeight w:val="953"/>
        </w:trPr>
        <w:tc>
          <w:tcPr>
            <w:tcW w:w="1274" w:type="dxa"/>
            <w:tcBorders>
              <w:top w:val="single" w:sz="4" w:space="0" w:color="000000"/>
              <w:left w:val="single" w:sz="4" w:space="0" w:color="000000"/>
              <w:bottom w:val="single" w:sz="4" w:space="0" w:color="000000"/>
              <w:right w:val="single" w:sz="4" w:space="0" w:color="000000"/>
            </w:tcBorders>
            <w:vAlign w:val="center"/>
            <w:hideMark/>
          </w:tcPr>
          <w:p w14:paraId="6503A826" w14:textId="77777777" w:rsidR="005D5FE4" w:rsidRDefault="005D5FE4" w:rsidP="005D5FE4">
            <w:pPr>
              <w:spacing w:line="256" w:lineRule="auto"/>
              <w:rPr>
                <w:rFonts w:ascii="Verdana" w:hAnsi="Verdana"/>
                <w:lang w:eastAsia="en-GB"/>
              </w:rPr>
            </w:pPr>
            <w:r>
              <w:rPr>
                <w:rFonts w:ascii="Verdana" w:hAnsi="Verdana"/>
                <w:b/>
                <w:lang w:eastAsia="en-GB"/>
              </w:rPr>
              <w:t xml:space="preserve">Version number </w:t>
            </w:r>
          </w:p>
        </w:tc>
        <w:tc>
          <w:tcPr>
            <w:tcW w:w="1399" w:type="dxa"/>
            <w:tcBorders>
              <w:top w:val="single" w:sz="4" w:space="0" w:color="000000"/>
              <w:left w:val="single" w:sz="4" w:space="0" w:color="000000"/>
              <w:bottom w:val="single" w:sz="4" w:space="0" w:color="000000"/>
              <w:right w:val="single" w:sz="4" w:space="0" w:color="000000"/>
            </w:tcBorders>
            <w:vAlign w:val="center"/>
            <w:hideMark/>
          </w:tcPr>
          <w:p w14:paraId="5856B4E9" w14:textId="77777777" w:rsidR="005D5FE4" w:rsidRDefault="005D5FE4" w:rsidP="005D5FE4">
            <w:pPr>
              <w:spacing w:line="256" w:lineRule="auto"/>
              <w:ind w:left="2"/>
              <w:rPr>
                <w:rFonts w:ascii="Verdana" w:hAnsi="Verdana"/>
                <w:lang w:eastAsia="en-GB"/>
              </w:rPr>
            </w:pPr>
            <w:r>
              <w:rPr>
                <w:rFonts w:ascii="Verdana" w:hAnsi="Verdana"/>
                <w:b/>
                <w:lang w:eastAsia="en-GB"/>
              </w:rPr>
              <w:t xml:space="preserve">Date of Review </w:t>
            </w:r>
          </w:p>
        </w:tc>
        <w:tc>
          <w:tcPr>
            <w:tcW w:w="1656" w:type="dxa"/>
            <w:tcBorders>
              <w:top w:val="single" w:sz="4" w:space="0" w:color="000000"/>
              <w:left w:val="single" w:sz="4" w:space="0" w:color="000000"/>
              <w:bottom w:val="single" w:sz="4" w:space="0" w:color="000000"/>
              <w:right w:val="single" w:sz="4" w:space="0" w:color="000000"/>
            </w:tcBorders>
            <w:vAlign w:val="center"/>
            <w:hideMark/>
          </w:tcPr>
          <w:p w14:paraId="11673932" w14:textId="77777777" w:rsidR="005D5FE4" w:rsidRDefault="005D5FE4" w:rsidP="005D5FE4">
            <w:pPr>
              <w:spacing w:after="97" w:line="256" w:lineRule="auto"/>
              <w:ind w:left="2"/>
              <w:rPr>
                <w:rFonts w:ascii="Verdana" w:hAnsi="Verdana"/>
                <w:lang w:eastAsia="en-GB"/>
              </w:rPr>
            </w:pPr>
            <w:r>
              <w:rPr>
                <w:rFonts w:ascii="Verdana" w:hAnsi="Verdana"/>
                <w:b/>
                <w:lang w:eastAsia="en-GB"/>
              </w:rPr>
              <w:t xml:space="preserve">Date of </w:t>
            </w:r>
          </w:p>
          <w:p w14:paraId="4009F1E1" w14:textId="77777777" w:rsidR="005D5FE4" w:rsidRDefault="005D5FE4" w:rsidP="005D5FE4">
            <w:pPr>
              <w:spacing w:line="256" w:lineRule="auto"/>
              <w:ind w:left="2"/>
              <w:rPr>
                <w:rFonts w:ascii="Verdana" w:hAnsi="Verdana"/>
                <w:lang w:eastAsia="en-GB"/>
              </w:rPr>
            </w:pPr>
            <w:r>
              <w:rPr>
                <w:rFonts w:ascii="Verdana" w:hAnsi="Verdana"/>
                <w:b/>
                <w:lang w:eastAsia="en-GB"/>
              </w:rPr>
              <w:t xml:space="preserve">Approval </w:t>
            </w:r>
          </w:p>
        </w:tc>
        <w:tc>
          <w:tcPr>
            <w:tcW w:w="1654" w:type="dxa"/>
            <w:tcBorders>
              <w:top w:val="single" w:sz="4" w:space="0" w:color="000000"/>
              <w:left w:val="single" w:sz="4" w:space="0" w:color="000000"/>
              <w:bottom w:val="single" w:sz="4" w:space="0" w:color="000000"/>
              <w:right w:val="single" w:sz="4" w:space="0" w:color="000000"/>
            </w:tcBorders>
            <w:vAlign w:val="center"/>
            <w:hideMark/>
          </w:tcPr>
          <w:p w14:paraId="58911FDA" w14:textId="77777777" w:rsidR="005D5FE4" w:rsidRDefault="005D5FE4" w:rsidP="005D5FE4">
            <w:pPr>
              <w:spacing w:line="256" w:lineRule="auto"/>
              <w:ind w:left="2"/>
              <w:rPr>
                <w:rFonts w:ascii="Verdana" w:hAnsi="Verdana"/>
                <w:lang w:eastAsia="en-GB"/>
              </w:rPr>
            </w:pPr>
            <w:r>
              <w:rPr>
                <w:rFonts w:ascii="Verdana" w:hAnsi="Verdana"/>
                <w:b/>
                <w:lang w:eastAsia="en-GB"/>
              </w:rPr>
              <w:t xml:space="preserve">Date published </w:t>
            </w:r>
          </w:p>
        </w:tc>
        <w:tc>
          <w:tcPr>
            <w:tcW w:w="3939" w:type="dxa"/>
            <w:tcBorders>
              <w:top w:val="single" w:sz="4" w:space="0" w:color="000000"/>
              <w:left w:val="single" w:sz="4" w:space="0" w:color="000000"/>
              <w:bottom w:val="single" w:sz="4" w:space="0" w:color="000000"/>
              <w:right w:val="single" w:sz="4" w:space="0" w:color="000000"/>
            </w:tcBorders>
            <w:hideMark/>
          </w:tcPr>
          <w:p w14:paraId="527FC33D" w14:textId="77777777" w:rsidR="005D5FE4" w:rsidRDefault="005D5FE4" w:rsidP="005D5FE4">
            <w:pPr>
              <w:spacing w:line="256" w:lineRule="auto"/>
              <w:ind w:left="2"/>
              <w:rPr>
                <w:rFonts w:ascii="Verdana" w:hAnsi="Verdana"/>
                <w:lang w:eastAsia="en-GB"/>
              </w:rPr>
            </w:pPr>
            <w:r>
              <w:rPr>
                <w:rFonts w:ascii="Verdana" w:hAnsi="Verdana"/>
                <w:b/>
                <w:lang w:eastAsia="en-GB"/>
              </w:rPr>
              <w:t xml:space="preserve">Summary of Amendments </w:t>
            </w:r>
          </w:p>
        </w:tc>
      </w:tr>
      <w:tr w:rsidR="005D5FE4" w14:paraId="3EBB2211" w14:textId="77777777" w:rsidTr="005D5FE4">
        <w:trPr>
          <w:trHeight w:val="542"/>
        </w:trPr>
        <w:tc>
          <w:tcPr>
            <w:tcW w:w="1274" w:type="dxa"/>
            <w:tcBorders>
              <w:top w:val="single" w:sz="4" w:space="0" w:color="000000"/>
              <w:left w:val="single" w:sz="4" w:space="0" w:color="000000"/>
              <w:bottom w:val="single" w:sz="4" w:space="0" w:color="000000"/>
              <w:right w:val="single" w:sz="4" w:space="0" w:color="000000"/>
            </w:tcBorders>
            <w:vAlign w:val="center"/>
            <w:hideMark/>
          </w:tcPr>
          <w:p w14:paraId="4CF3C7F0" w14:textId="77777777" w:rsidR="005D5FE4" w:rsidRDefault="005D5FE4" w:rsidP="005D5FE4">
            <w:pPr>
              <w:spacing w:line="256" w:lineRule="auto"/>
              <w:ind w:right="90"/>
              <w:jc w:val="center"/>
              <w:rPr>
                <w:rFonts w:ascii="Verdana" w:hAnsi="Verdana"/>
                <w:lang w:eastAsia="en-GB"/>
              </w:rPr>
            </w:pPr>
            <w:r>
              <w:rPr>
                <w:rFonts w:ascii="Verdana" w:hAnsi="Verdana"/>
                <w:lang w:eastAsia="en-GB"/>
              </w:rPr>
              <w:t xml:space="preserve">1.0 </w:t>
            </w:r>
          </w:p>
        </w:tc>
        <w:tc>
          <w:tcPr>
            <w:tcW w:w="1399" w:type="dxa"/>
            <w:tcBorders>
              <w:top w:val="single" w:sz="4" w:space="0" w:color="000000"/>
              <w:left w:val="single" w:sz="4" w:space="0" w:color="000000"/>
              <w:bottom w:val="single" w:sz="4" w:space="0" w:color="000000"/>
              <w:right w:val="single" w:sz="4" w:space="0" w:color="000000"/>
            </w:tcBorders>
            <w:vAlign w:val="center"/>
            <w:hideMark/>
          </w:tcPr>
          <w:p w14:paraId="3F4A1ECD" w14:textId="77777777" w:rsidR="005D5FE4" w:rsidRDefault="005D5FE4" w:rsidP="005D5FE4">
            <w:pPr>
              <w:spacing w:line="256" w:lineRule="auto"/>
              <w:jc w:val="center"/>
              <w:rPr>
                <w:rFonts w:ascii="Verdana" w:hAnsi="Verdana"/>
                <w:lang w:eastAsia="en-GB"/>
              </w:rPr>
            </w:pPr>
            <w:r>
              <w:rPr>
                <w:rFonts w:ascii="Verdana" w:hAnsi="Verdana"/>
                <w:lang w:eastAsia="en-GB"/>
              </w:rPr>
              <w:t xml:space="preserve">2023 </w:t>
            </w:r>
          </w:p>
        </w:tc>
        <w:tc>
          <w:tcPr>
            <w:tcW w:w="1656" w:type="dxa"/>
            <w:tcBorders>
              <w:top w:val="single" w:sz="4" w:space="0" w:color="000000"/>
              <w:left w:val="single" w:sz="4" w:space="0" w:color="000000"/>
              <w:bottom w:val="single" w:sz="4" w:space="0" w:color="000000"/>
              <w:right w:val="single" w:sz="4" w:space="0" w:color="000000"/>
            </w:tcBorders>
            <w:vAlign w:val="center"/>
            <w:hideMark/>
          </w:tcPr>
          <w:p w14:paraId="198C656F" w14:textId="77777777" w:rsidR="005D5FE4" w:rsidRDefault="005D5FE4" w:rsidP="005D5FE4">
            <w:pPr>
              <w:spacing w:line="256" w:lineRule="auto"/>
              <w:ind w:left="2"/>
              <w:jc w:val="both"/>
              <w:rPr>
                <w:rFonts w:ascii="Verdana" w:hAnsi="Verdana"/>
                <w:lang w:eastAsia="en-GB"/>
              </w:rPr>
            </w:pPr>
            <w:r>
              <w:rPr>
                <w:rFonts w:ascii="Verdana" w:hAnsi="Verdana"/>
                <w:lang w:eastAsia="en-GB"/>
              </w:rPr>
              <w:t>18/07/2023</w:t>
            </w:r>
          </w:p>
        </w:tc>
        <w:tc>
          <w:tcPr>
            <w:tcW w:w="1654" w:type="dxa"/>
            <w:tcBorders>
              <w:top w:val="single" w:sz="4" w:space="0" w:color="000000"/>
              <w:left w:val="single" w:sz="4" w:space="0" w:color="000000"/>
              <w:bottom w:val="single" w:sz="4" w:space="0" w:color="000000"/>
              <w:right w:val="single" w:sz="4" w:space="0" w:color="000000"/>
            </w:tcBorders>
            <w:vAlign w:val="center"/>
            <w:hideMark/>
          </w:tcPr>
          <w:p w14:paraId="3A1C0753" w14:textId="77777777" w:rsidR="005D5FE4" w:rsidRDefault="005D5FE4" w:rsidP="005D5FE4">
            <w:pPr>
              <w:spacing w:line="256" w:lineRule="auto"/>
              <w:ind w:left="2"/>
              <w:jc w:val="both"/>
              <w:rPr>
                <w:rFonts w:ascii="Verdana" w:hAnsi="Verdana"/>
                <w:lang w:eastAsia="en-GB"/>
              </w:rPr>
            </w:pPr>
            <w:r>
              <w:rPr>
                <w:rFonts w:ascii="Verdana" w:hAnsi="Verdana"/>
                <w:lang w:eastAsia="en-GB"/>
              </w:rPr>
              <w:t>05/10/2023</w:t>
            </w:r>
          </w:p>
        </w:tc>
        <w:tc>
          <w:tcPr>
            <w:tcW w:w="3939" w:type="dxa"/>
            <w:tcBorders>
              <w:top w:val="single" w:sz="4" w:space="0" w:color="000000"/>
              <w:left w:val="single" w:sz="4" w:space="0" w:color="000000"/>
              <w:bottom w:val="single" w:sz="4" w:space="0" w:color="000000"/>
              <w:right w:val="single" w:sz="4" w:space="0" w:color="000000"/>
            </w:tcBorders>
            <w:vAlign w:val="center"/>
            <w:hideMark/>
          </w:tcPr>
          <w:p w14:paraId="6051D73D" w14:textId="77777777" w:rsidR="005D5FE4" w:rsidRDefault="005D5FE4" w:rsidP="005D5FE4">
            <w:pPr>
              <w:spacing w:line="256" w:lineRule="auto"/>
              <w:ind w:left="2"/>
              <w:rPr>
                <w:rFonts w:ascii="Verdana" w:hAnsi="Verdana"/>
                <w:lang w:eastAsia="en-GB"/>
              </w:rPr>
            </w:pPr>
            <w:r>
              <w:rPr>
                <w:rFonts w:ascii="Verdana" w:hAnsi="Verdana"/>
                <w:lang w:eastAsia="en-GB"/>
              </w:rPr>
              <w:t xml:space="preserve">New Framework </w:t>
            </w:r>
          </w:p>
        </w:tc>
      </w:tr>
    </w:tbl>
    <w:p w14:paraId="664506C9" w14:textId="77777777" w:rsidR="005D5FE4" w:rsidRDefault="005D5FE4" w:rsidP="004535B0">
      <w:pPr>
        <w:rPr>
          <w:rFonts w:ascii="Verdana" w:hAnsi="Verdana"/>
          <w:b/>
          <w:bCs/>
          <w:sz w:val="32"/>
          <w:szCs w:val="32"/>
        </w:rPr>
      </w:pPr>
    </w:p>
    <w:p w14:paraId="12D56860" w14:textId="77777777" w:rsidR="005D5FE4" w:rsidRDefault="005D5FE4" w:rsidP="004535B0">
      <w:pPr>
        <w:rPr>
          <w:rFonts w:ascii="Verdana" w:hAnsi="Verdana"/>
          <w:b/>
          <w:bCs/>
          <w:sz w:val="32"/>
          <w:szCs w:val="32"/>
        </w:rPr>
      </w:pPr>
    </w:p>
    <w:p w14:paraId="405B4211" w14:textId="77777777" w:rsidR="005D5FE4" w:rsidRDefault="005D5FE4" w:rsidP="004535B0">
      <w:pPr>
        <w:rPr>
          <w:rFonts w:ascii="Verdana" w:hAnsi="Verdana"/>
          <w:b/>
          <w:bCs/>
          <w:sz w:val="32"/>
          <w:szCs w:val="32"/>
        </w:rPr>
      </w:pPr>
    </w:p>
    <w:p w14:paraId="4B327F8A" w14:textId="77777777" w:rsidR="005D5FE4" w:rsidRDefault="005D5FE4" w:rsidP="004535B0">
      <w:pPr>
        <w:rPr>
          <w:rFonts w:ascii="Verdana" w:hAnsi="Verdana"/>
          <w:b/>
          <w:bCs/>
          <w:sz w:val="32"/>
          <w:szCs w:val="32"/>
        </w:rPr>
      </w:pPr>
    </w:p>
    <w:p w14:paraId="5EE230E9" w14:textId="77777777" w:rsidR="005D5FE4" w:rsidRDefault="005D5FE4" w:rsidP="004535B0">
      <w:pPr>
        <w:rPr>
          <w:rFonts w:ascii="Verdana" w:hAnsi="Verdana"/>
          <w:b/>
          <w:bCs/>
          <w:sz w:val="32"/>
          <w:szCs w:val="32"/>
        </w:rPr>
      </w:pPr>
    </w:p>
    <w:p w14:paraId="4F040439" w14:textId="77777777" w:rsidR="005D5FE4" w:rsidRDefault="005D5FE4" w:rsidP="004535B0">
      <w:pPr>
        <w:rPr>
          <w:rFonts w:ascii="Verdana" w:hAnsi="Verdana"/>
          <w:b/>
          <w:bCs/>
          <w:sz w:val="32"/>
          <w:szCs w:val="32"/>
        </w:rPr>
      </w:pPr>
    </w:p>
    <w:p w14:paraId="259351B3" w14:textId="77777777" w:rsidR="005D5FE4" w:rsidRDefault="005D5FE4" w:rsidP="004535B0">
      <w:pPr>
        <w:rPr>
          <w:rFonts w:ascii="Verdana" w:hAnsi="Verdana"/>
          <w:b/>
          <w:bCs/>
          <w:sz w:val="32"/>
          <w:szCs w:val="32"/>
        </w:rPr>
      </w:pPr>
    </w:p>
    <w:p w14:paraId="68261DDC" w14:textId="77777777" w:rsidR="005D5FE4" w:rsidRDefault="005D5FE4" w:rsidP="004535B0">
      <w:pPr>
        <w:rPr>
          <w:rFonts w:ascii="Verdana" w:hAnsi="Verdana"/>
          <w:b/>
          <w:bCs/>
          <w:sz w:val="32"/>
          <w:szCs w:val="32"/>
        </w:rPr>
      </w:pPr>
    </w:p>
    <w:p w14:paraId="1767965B" w14:textId="77777777" w:rsidR="005D5FE4" w:rsidRDefault="005D5FE4" w:rsidP="004535B0">
      <w:pPr>
        <w:rPr>
          <w:rFonts w:ascii="Verdana" w:hAnsi="Verdana"/>
          <w:b/>
          <w:bCs/>
          <w:sz w:val="32"/>
          <w:szCs w:val="32"/>
        </w:rPr>
      </w:pPr>
    </w:p>
    <w:p w14:paraId="0D78EDB6" w14:textId="77777777" w:rsidR="005D5FE4" w:rsidRDefault="005D5FE4" w:rsidP="004535B0">
      <w:pPr>
        <w:rPr>
          <w:rFonts w:ascii="Verdana" w:hAnsi="Verdana"/>
          <w:b/>
          <w:bCs/>
          <w:sz w:val="32"/>
          <w:szCs w:val="32"/>
        </w:rPr>
      </w:pPr>
    </w:p>
    <w:p w14:paraId="396EBC8E" w14:textId="77777777" w:rsidR="005D5FE4" w:rsidRDefault="005D5FE4" w:rsidP="004535B0">
      <w:pPr>
        <w:rPr>
          <w:rFonts w:ascii="Verdana" w:hAnsi="Verdana"/>
          <w:b/>
          <w:bCs/>
          <w:sz w:val="32"/>
          <w:szCs w:val="32"/>
        </w:rPr>
      </w:pPr>
    </w:p>
    <w:p w14:paraId="6B800BF2" w14:textId="77777777" w:rsidR="005D5FE4" w:rsidRDefault="005D5FE4" w:rsidP="004535B0">
      <w:pPr>
        <w:rPr>
          <w:rFonts w:ascii="Verdana" w:hAnsi="Verdana"/>
          <w:b/>
          <w:bCs/>
          <w:sz w:val="32"/>
          <w:szCs w:val="32"/>
        </w:rPr>
      </w:pPr>
    </w:p>
    <w:p w14:paraId="7DD841B0" w14:textId="77777777" w:rsidR="005D5FE4" w:rsidRDefault="005D5FE4" w:rsidP="004535B0">
      <w:pPr>
        <w:rPr>
          <w:rFonts w:ascii="Verdana" w:hAnsi="Verdana"/>
          <w:b/>
          <w:bCs/>
          <w:sz w:val="32"/>
          <w:szCs w:val="32"/>
        </w:rPr>
      </w:pPr>
    </w:p>
    <w:p w14:paraId="62390A76" w14:textId="77777777" w:rsidR="005D5FE4" w:rsidRDefault="005D5FE4" w:rsidP="004535B0">
      <w:pPr>
        <w:rPr>
          <w:rFonts w:ascii="Verdana" w:hAnsi="Verdana"/>
          <w:b/>
          <w:bCs/>
          <w:sz w:val="32"/>
          <w:szCs w:val="32"/>
        </w:rPr>
      </w:pPr>
    </w:p>
    <w:p w14:paraId="6E4F0096" w14:textId="77777777" w:rsidR="005D5FE4" w:rsidRDefault="005D5FE4" w:rsidP="004535B0">
      <w:pPr>
        <w:rPr>
          <w:rFonts w:ascii="Verdana" w:hAnsi="Verdana"/>
          <w:b/>
          <w:bCs/>
          <w:sz w:val="32"/>
          <w:szCs w:val="32"/>
        </w:rPr>
      </w:pPr>
    </w:p>
    <w:p w14:paraId="75FDED05" w14:textId="77777777" w:rsidR="005D5FE4" w:rsidRDefault="005D5FE4" w:rsidP="004535B0">
      <w:pPr>
        <w:rPr>
          <w:rFonts w:ascii="Verdana" w:hAnsi="Verdana"/>
          <w:b/>
          <w:bCs/>
          <w:sz w:val="32"/>
          <w:szCs w:val="32"/>
        </w:rPr>
      </w:pPr>
    </w:p>
    <w:p w14:paraId="3BAC0A65" w14:textId="77777777" w:rsidR="005D5FE4" w:rsidRDefault="005D5FE4" w:rsidP="004535B0">
      <w:pPr>
        <w:rPr>
          <w:rFonts w:ascii="Verdana" w:hAnsi="Verdana"/>
          <w:b/>
          <w:bCs/>
          <w:sz w:val="32"/>
          <w:szCs w:val="32"/>
        </w:rPr>
      </w:pPr>
    </w:p>
    <w:p w14:paraId="492B9779" w14:textId="77777777" w:rsidR="005D5FE4" w:rsidRDefault="005D5FE4" w:rsidP="004535B0">
      <w:pPr>
        <w:rPr>
          <w:rFonts w:ascii="Verdana" w:hAnsi="Verdana"/>
          <w:b/>
          <w:bCs/>
          <w:sz w:val="32"/>
          <w:szCs w:val="32"/>
        </w:rPr>
      </w:pPr>
    </w:p>
    <w:p w14:paraId="0C442598" w14:textId="77777777" w:rsidR="005D5FE4" w:rsidRDefault="005D5FE4" w:rsidP="004535B0">
      <w:pPr>
        <w:rPr>
          <w:rFonts w:ascii="Verdana" w:hAnsi="Verdana"/>
          <w:b/>
          <w:bCs/>
          <w:sz w:val="32"/>
          <w:szCs w:val="32"/>
        </w:rPr>
      </w:pPr>
    </w:p>
    <w:p w14:paraId="6E42AC4D" w14:textId="77777777" w:rsidR="005D5FE4" w:rsidRDefault="005D5FE4" w:rsidP="004535B0">
      <w:pPr>
        <w:rPr>
          <w:rFonts w:ascii="Verdana" w:hAnsi="Verdana"/>
          <w:b/>
          <w:bCs/>
          <w:sz w:val="32"/>
          <w:szCs w:val="32"/>
        </w:rPr>
      </w:pPr>
    </w:p>
    <w:p w14:paraId="02BF43B0" w14:textId="300D5C03" w:rsidR="005D5FE4" w:rsidRDefault="005D5FE4" w:rsidP="004535B0">
      <w:pPr>
        <w:rPr>
          <w:rFonts w:ascii="Verdana" w:hAnsi="Verdana"/>
          <w:b/>
          <w:bCs/>
          <w:sz w:val="32"/>
          <w:szCs w:val="32"/>
        </w:rPr>
      </w:pPr>
    </w:p>
    <w:p w14:paraId="0B8FA959" w14:textId="729AE5EF" w:rsidR="00532536" w:rsidRDefault="00532536" w:rsidP="004535B0">
      <w:pPr>
        <w:rPr>
          <w:rFonts w:ascii="Verdana" w:hAnsi="Verdana"/>
          <w:b/>
          <w:bCs/>
          <w:sz w:val="32"/>
          <w:szCs w:val="32"/>
        </w:rPr>
      </w:pPr>
    </w:p>
    <w:p w14:paraId="3B73F85D" w14:textId="77777777" w:rsidR="00532536" w:rsidRDefault="00532536" w:rsidP="004535B0">
      <w:pPr>
        <w:rPr>
          <w:rFonts w:ascii="Verdana" w:hAnsi="Verdana"/>
          <w:b/>
          <w:bCs/>
          <w:sz w:val="32"/>
          <w:szCs w:val="32"/>
        </w:rPr>
      </w:pPr>
    </w:p>
    <w:p w14:paraId="7EF57320" w14:textId="77777777" w:rsidR="005D5FE4" w:rsidRDefault="005D5FE4" w:rsidP="004535B0">
      <w:pPr>
        <w:rPr>
          <w:rFonts w:ascii="Verdana" w:hAnsi="Verdana"/>
          <w:b/>
          <w:bCs/>
          <w:sz w:val="32"/>
          <w:szCs w:val="32"/>
        </w:rPr>
      </w:pPr>
    </w:p>
    <w:p w14:paraId="106A37C1" w14:textId="77777777" w:rsidR="005D5FE4" w:rsidRDefault="005D5FE4" w:rsidP="004535B0">
      <w:pPr>
        <w:rPr>
          <w:rFonts w:ascii="Verdana" w:hAnsi="Verdana"/>
          <w:b/>
          <w:bCs/>
          <w:sz w:val="32"/>
          <w:szCs w:val="32"/>
        </w:rPr>
      </w:pPr>
    </w:p>
    <w:p w14:paraId="0E283039" w14:textId="77777777" w:rsidR="005D5FE4" w:rsidRDefault="005D5FE4" w:rsidP="004535B0">
      <w:pPr>
        <w:rPr>
          <w:rFonts w:ascii="Verdana" w:hAnsi="Verdana"/>
          <w:b/>
          <w:bCs/>
          <w:sz w:val="32"/>
          <w:szCs w:val="32"/>
        </w:rPr>
      </w:pPr>
    </w:p>
    <w:p w14:paraId="07FB90B3" w14:textId="77777777" w:rsidR="005D5FE4" w:rsidRPr="00532536" w:rsidRDefault="005D5FE4" w:rsidP="004535B0">
      <w:pPr>
        <w:rPr>
          <w:rFonts w:ascii="Verdana" w:hAnsi="Verdana"/>
          <w:b/>
          <w:bCs/>
          <w:sz w:val="24"/>
          <w:szCs w:val="24"/>
        </w:rPr>
      </w:pPr>
    </w:p>
    <w:sdt>
      <w:sdtPr>
        <w:rPr>
          <w:rFonts w:ascii="Verdana" w:hAnsi="Verdana"/>
          <w:b/>
          <w:sz w:val="24"/>
          <w:szCs w:val="24"/>
        </w:rPr>
        <w:id w:val="346993015"/>
        <w:docPartObj>
          <w:docPartGallery w:val="Table of Contents"/>
          <w:docPartUnique/>
        </w:docPartObj>
      </w:sdtPr>
      <w:sdtEndPr>
        <w:rPr>
          <w:bCs/>
          <w:noProof/>
        </w:rPr>
      </w:sdtEndPr>
      <w:sdtContent>
        <w:p w14:paraId="414A27DB" w14:textId="5E302AD2" w:rsidR="00532536" w:rsidRPr="00532536" w:rsidRDefault="00532536" w:rsidP="00532536">
          <w:pPr>
            <w:rPr>
              <w:rFonts w:ascii="Verdana" w:hAnsi="Verdana"/>
              <w:b/>
              <w:sz w:val="36"/>
              <w:szCs w:val="36"/>
            </w:rPr>
          </w:pPr>
          <w:r w:rsidRPr="00532536">
            <w:rPr>
              <w:rFonts w:ascii="Verdana" w:hAnsi="Verdana"/>
              <w:b/>
              <w:sz w:val="36"/>
              <w:szCs w:val="36"/>
            </w:rPr>
            <w:t>Contents</w:t>
          </w:r>
        </w:p>
        <w:p w14:paraId="78E7AA9A" w14:textId="0008841E" w:rsidR="00532536" w:rsidRDefault="00532536" w:rsidP="00532536">
          <w:pPr>
            <w:rPr>
              <w:rFonts w:ascii="Verdana" w:hAnsi="Verdana"/>
              <w:b/>
              <w:sz w:val="24"/>
              <w:szCs w:val="24"/>
            </w:rPr>
          </w:pPr>
        </w:p>
        <w:p w14:paraId="61C13416" w14:textId="77777777" w:rsidR="00532536" w:rsidRPr="00532536" w:rsidRDefault="00532536" w:rsidP="00532536">
          <w:pPr>
            <w:rPr>
              <w:rFonts w:ascii="Verdana" w:hAnsi="Verdana"/>
              <w:b/>
              <w:sz w:val="24"/>
              <w:szCs w:val="24"/>
            </w:rPr>
          </w:pPr>
        </w:p>
        <w:p w14:paraId="18638516" w14:textId="26CD6AFE" w:rsidR="00532536" w:rsidRPr="00532536" w:rsidRDefault="00532536">
          <w:pPr>
            <w:pStyle w:val="TOC1"/>
            <w:tabs>
              <w:tab w:val="left" w:pos="440"/>
              <w:tab w:val="right" w:leader="dot" w:pos="9628"/>
            </w:tabs>
            <w:rPr>
              <w:rFonts w:ascii="Verdana" w:hAnsi="Verdana"/>
              <w:b/>
              <w:noProof/>
              <w:sz w:val="24"/>
              <w:szCs w:val="24"/>
            </w:rPr>
          </w:pPr>
          <w:r w:rsidRPr="00532536">
            <w:rPr>
              <w:rFonts w:ascii="Verdana" w:hAnsi="Verdana"/>
              <w:b/>
              <w:sz w:val="24"/>
              <w:szCs w:val="24"/>
            </w:rPr>
            <w:fldChar w:fldCharType="begin"/>
          </w:r>
          <w:r w:rsidRPr="00532536">
            <w:rPr>
              <w:rFonts w:ascii="Verdana" w:hAnsi="Verdana"/>
              <w:b/>
              <w:sz w:val="24"/>
              <w:szCs w:val="24"/>
            </w:rPr>
            <w:instrText xml:space="preserve"> TOC \o "1-3" \h \z \u </w:instrText>
          </w:r>
          <w:r w:rsidRPr="00532536">
            <w:rPr>
              <w:rFonts w:ascii="Verdana" w:hAnsi="Verdana"/>
              <w:b/>
              <w:sz w:val="24"/>
              <w:szCs w:val="24"/>
            </w:rPr>
            <w:fldChar w:fldCharType="separate"/>
          </w:r>
          <w:hyperlink w:anchor="_Toc147755502" w:history="1">
            <w:r w:rsidRPr="00532536">
              <w:rPr>
                <w:rStyle w:val="Hyperlink"/>
                <w:rFonts w:ascii="Verdana" w:hAnsi="Verdana"/>
                <w:b/>
                <w:noProof/>
                <w:sz w:val="24"/>
                <w:szCs w:val="24"/>
              </w:rPr>
              <w:t>1.</w:t>
            </w:r>
            <w:r w:rsidRPr="00532536">
              <w:rPr>
                <w:rFonts w:ascii="Verdana" w:hAnsi="Verdana"/>
                <w:b/>
                <w:noProof/>
                <w:sz w:val="24"/>
                <w:szCs w:val="24"/>
              </w:rPr>
              <w:tab/>
            </w:r>
            <w:r w:rsidRPr="00532536">
              <w:rPr>
                <w:rStyle w:val="Hyperlink"/>
                <w:rFonts w:ascii="Verdana" w:hAnsi="Verdana"/>
                <w:b/>
                <w:noProof/>
                <w:sz w:val="24"/>
                <w:szCs w:val="24"/>
              </w:rPr>
              <w:t>Introduction</w:t>
            </w:r>
            <w:r w:rsidRPr="00532536">
              <w:rPr>
                <w:rFonts w:ascii="Verdana" w:hAnsi="Verdana"/>
                <w:b/>
                <w:noProof/>
                <w:webHidden/>
                <w:sz w:val="24"/>
                <w:szCs w:val="24"/>
              </w:rPr>
              <w:tab/>
            </w:r>
            <w:r w:rsidRPr="00532536">
              <w:rPr>
                <w:rFonts w:ascii="Verdana" w:hAnsi="Verdana"/>
                <w:b/>
                <w:noProof/>
                <w:webHidden/>
                <w:sz w:val="24"/>
                <w:szCs w:val="24"/>
              </w:rPr>
              <w:fldChar w:fldCharType="begin"/>
            </w:r>
            <w:r w:rsidRPr="00532536">
              <w:rPr>
                <w:rFonts w:ascii="Verdana" w:hAnsi="Verdana"/>
                <w:b/>
                <w:noProof/>
                <w:webHidden/>
                <w:sz w:val="24"/>
                <w:szCs w:val="24"/>
              </w:rPr>
              <w:instrText xml:space="preserve"> PAGEREF _Toc147755502 \h </w:instrText>
            </w:r>
            <w:r w:rsidRPr="00532536">
              <w:rPr>
                <w:rFonts w:ascii="Verdana" w:hAnsi="Verdana"/>
                <w:b/>
                <w:noProof/>
                <w:webHidden/>
                <w:sz w:val="24"/>
                <w:szCs w:val="24"/>
              </w:rPr>
            </w:r>
            <w:r w:rsidRPr="00532536">
              <w:rPr>
                <w:rFonts w:ascii="Verdana" w:hAnsi="Verdana"/>
                <w:b/>
                <w:noProof/>
                <w:webHidden/>
                <w:sz w:val="24"/>
                <w:szCs w:val="24"/>
              </w:rPr>
              <w:fldChar w:fldCharType="separate"/>
            </w:r>
            <w:r w:rsidRPr="00532536">
              <w:rPr>
                <w:rFonts w:ascii="Verdana" w:hAnsi="Verdana"/>
                <w:b/>
                <w:noProof/>
                <w:webHidden/>
                <w:sz w:val="24"/>
                <w:szCs w:val="24"/>
              </w:rPr>
              <w:t>4</w:t>
            </w:r>
            <w:r w:rsidRPr="00532536">
              <w:rPr>
                <w:rFonts w:ascii="Verdana" w:hAnsi="Verdana"/>
                <w:b/>
                <w:noProof/>
                <w:webHidden/>
                <w:sz w:val="24"/>
                <w:szCs w:val="24"/>
              </w:rPr>
              <w:fldChar w:fldCharType="end"/>
            </w:r>
          </w:hyperlink>
        </w:p>
        <w:p w14:paraId="3CF56466" w14:textId="411CC37B" w:rsidR="00532536" w:rsidRPr="00532536" w:rsidRDefault="00532536">
          <w:pPr>
            <w:pStyle w:val="TOC1"/>
            <w:tabs>
              <w:tab w:val="left" w:pos="440"/>
              <w:tab w:val="right" w:leader="dot" w:pos="9628"/>
            </w:tabs>
            <w:rPr>
              <w:rFonts w:ascii="Verdana" w:hAnsi="Verdana"/>
              <w:b/>
              <w:noProof/>
              <w:sz w:val="24"/>
              <w:szCs w:val="24"/>
            </w:rPr>
          </w:pPr>
          <w:hyperlink w:anchor="_Toc147755503" w:history="1">
            <w:r w:rsidRPr="00532536">
              <w:rPr>
                <w:rStyle w:val="Hyperlink"/>
                <w:rFonts w:ascii="Verdana" w:hAnsi="Verdana"/>
                <w:b/>
                <w:noProof/>
                <w:sz w:val="24"/>
                <w:szCs w:val="24"/>
              </w:rPr>
              <w:t>2.</w:t>
            </w:r>
            <w:r w:rsidRPr="00532536">
              <w:rPr>
                <w:rFonts w:ascii="Verdana" w:hAnsi="Verdana"/>
                <w:b/>
                <w:noProof/>
                <w:sz w:val="24"/>
                <w:szCs w:val="24"/>
              </w:rPr>
              <w:tab/>
            </w:r>
            <w:r w:rsidRPr="00532536">
              <w:rPr>
                <w:rStyle w:val="Hyperlink"/>
                <w:rFonts w:ascii="Verdana" w:hAnsi="Verdana"/>
                <w:b/>
                <w:noProof/>
                <w:sz w:val="24"/>
                <w:szCs w:val="24"/>
              </w:rPr>
              <w:t>Scope</w:t>
            </w:r>
            <w:r w:rsidRPr="00532536">
              <w:rPr>
                <w:rFonts w:ascii="Verdana" w:hAnsi="Verdana"/>
                <w:b/>
                <w:noProof/>
                <w:webHidden/>
                <w:sz w:val="24"/>
                <w:szCs w:val="24"/>
              </w:rPr>
              <w:tab/>
            </w:r>
            <w:r w:rsidRPr="00532536">
              <w:rPr>
                <w:rFonts w:ascii="Verdana" w:hAnsi="Verdana"/>
                <w:b/>
                <w:noProof/>
                <w:webHidden/>
                <w:sz w:val="24"/>
                <w:szCs w:val="24"/>
              </w:rPr>
              <w:fldChar w:fldCharType="begin"/>
            </w:r>
            <w:r w:rsidRPr="00532536">
              <w:rPr>
                <w:rFonts w:ascii="Verdana" w:hAnsi="Verdana"/>
                <w:b/>
                <w:noProof/>
                <w:webHidden/>
                <w:sz w:val="24"/>
                <w:szCs w:val="24"/>
              </w:rPr>
              <w:instrText xml:space="preserve"> PAGEREF _Toc147755503 \h </w:instrText>
            </w:r>
            <w:r w:rsidRPr="00532536">
              <w:rPr>
                <w:rFonts w:ascii="Verdana" w:hAnsi="Verdana"/>
                <w:b/>
                <w:noProof/>
                <w:webHidden/>
                <w:sz w:val="24"/>
                <w:szCs w:val="24"/>
              </w:rPr>
            </w:r>
            <w:r w:rsidRPr="00532536">
              <w:rPr>
                <w:rFonts w:ascii="Verdana" w:hAnsi="Verdana"/>
                <w:b/>
                <w:noProof/>
                <w:webHidden/>
                <w:sz w:val="24"/>
                <w:szCs w:val="24"/>
              </w:rPr>
              <w:fldChar w:fldCharType="separate"/>
            </w:r>
            <w:r w:rsidRPr="00532536">
              <w:rPr>
                <w:rFonts w:ascii="Verdana" w:hAnsi="Verdana"/>
                <w:b/>
                <w:noProof/>
                <w:webHidden/>
                <w:sz w:val="24"/>
                <w:szCs w:val="24"/>
              </w:rPr>
              <w:t>7</w:t>
            </w:r>
            <w:r w:rsidRPr="00532536">
              <w:rPr>
                <w:rFonts w:ascii="Verdana" w:hAnsi="Verdana"/>
                <w:b/>
                <w:noProof/>
                <w:webHidden/>
                <w:sz w:val="24"/>
                <w:szCs w:val="24"/>
              </w:rPr>
              <w:fldChar w:fldCharType="end"/>
            </w:r>
          </w:hyperlink>
        </w:p>
        <w:p w14:paraId="2D197ADE" w14:textId="0C6F9C36" w:rsidR="00532536" w:rsidRPr="00532536" w:rsidRDefault="00532536">
          <w:pPr>
            <w:pStyle w:val="TOC1"/>
            <w:tabs>
              <w:tab w:val="left" w:pos="440"/>
              <w:tab w:val="right" w:leader="dot" w:pos="9628"/>
            </w:tabs>
            <w:rPr>
              <w:rFonts w:ascii="Verdana" w:hAnsi="Verdana"/>
              <w:b/>
              <w:noProof/>
              <w:sz w:val="24"/>
              <w:szCs w:val="24"/>
            </w:rPr>
          </w:pPr>
          <w:hyperlink w:anchor="_Toc147755504" w:history="1">
            <w:r w:rsidRPr="00532536">
              <w:rPr>
                <w:rStyle w:val="Hyperlink"/>
                <w:rFonts w:ascii="Verdana" w:hAnsi="Verdana"/>
                <w:b/>
                <w:noProof/>
                <w:sz w:val="24"/>
                <w:szCs w:val="24"/>
              </w:rPr>
              <w:t>3.</w:t>
            </w:r>
            <w:r w:rsidRPr="00532536">
              <w:rPr>
                <w:rFonts w:ascii="Verdana" w:hAnsi="Verdana"/>
                <w:b/>
                <w:noProof/>
                <w:sz w:val="24"/>
                <w:szCs w:val="24"/>
              </w:rPr>
              <w:tab/>
            </w:r>
            <w:r w:rsidRPr="00532536">
              <w:rPr>
                <w:rStyle w:val="Hyperlink"/>
                <w:rFonts w:ascii="Verdana" w:hAnsi="Verdana"/>
                <w:b/>
                <w:noProof/>
                <w:sz w:val="24"/>
                <w:szCs w:val="24"/>
              </w:rPr>
              <w:t>Responsibilities</w:t>
            </w:r>
            <w:r w:rsidRPr="00532536">
              <w:rPr>
                <w:rFonts w:ascii="Verdana" w:hAnsi="Verdana"/>
                <w:b/>
                <w:noProof/>
                <w:webHidden/>
                <w:sz w:val="24"/>
                <w:szCs w:val="24"/>
              </w:rPr>
              <w:tab/>
            </w:r>
            <w:r w:rsidRPr="00532536">
              <w:rPr>
                <w:rFonts w:ascii="Verdana" w:hAnsi="Verdana"/>
                <w:b/>
                <w:noProof/>
                <w:webHidden/>
                <w:sz w:val="24"/>
                <w:szCs w:val="24"/>
              </w:rPr>
              <w:fldChar w:fldCharType="begin"/>
            </w:r>
            <w:r w:rsidRPr="00532536">
              <w:rPr>
                <w:rFonts w:ascii="Verdana" w:hAnsi="Verdana"/>
                <w:b/>
                <w:noProof/>
                <w:webHidden/>
                <w:sz w:val="24"/>
                <w:szCs w:val="24"/>
              </w:rPr>
              <w:instrText xml:space="preserve"> PAGEREF _Toc147755504 \h </w:instrText>
            </w:r>
            <w:r w:rsidRPr="00532536">
              <w:rPr>
                <w:rFonts w:ascii="Verdana" w:hAnsi="Verdana"/>
                <w:b/>
                <w:noProof/>
                <w:webHidden/>
                <w:sz w:val="24"/>
                <w:szCs w:val="24"/>
              </w:rPr>
            </w:r>
            <w:r w:rsidRPr="00532536">
              <w:rPr>
                <w:rFonts w:ascii="Verdana" w:hAnsi="Verdana"/>
                <w:b/>
                <w:noProof/>
                <w:webHidden/>
                <w:sz w:val="24"/>
                <w:szCs w:val="24"/>
              </w:rPr>
              <w:fldChar w:fldCharType="separate"/>
            </w:r>
            <w:r w:rsidRPr="00532536">
              <w:rPr>
                <w:rFonts w:ascii="Verdana" w:hAnsi="Verdana"/>
                <w:b/>
                <w:noProof/>
                <w:webHidden/>
                <w:sz w:val="24"/>
                <w:szCs w:val="24"/>
              </w:rPr>
              <w:t>9</w:t>
            </w:r>
            <w:r w:rsidRPr="00532536">
              <w:rPr>
                <w:rFonts w:ascii="Verdana" w:hAnsi="Verdana"/>
                <w:b/>
                <w:noProof/>
                <w:webHidden/>
                <w:sz w:val="24"/>
                <w:szCs w:val="24"/>
              </w:rPr>
              <w:fldChar w:fldCharType="end"/>
            </w:r>
          </w:hyperlink>
        </w:p>
        <w:p w14:paraId="458B5A02" w14:textId="5B1B7AD2" w:rsidR="00532536" w:rsidRPr="00532536" w:rsidRDefault="00532536">
          <w:pPr>
            <w:pStyle w:val="TOC1"/>
            <w:tabs>
              <w:tab w:val="left" w:pos="440"/>
              <w:tab w:val="right" w:leader="dot" w:pos="9628"/>
            </w:tabs>
            <w:rPr>
              <w:rFonts w:ascii="Verdana" w:hAnsi="Verdana"/>
              <w:b/>
              <w:noProof/>
              <w:sz w:val="24"/>
              <w:szCs w:val="24"/>
            </w:rPr>
          </w:pPr>
          <w:hyperlink w:anchor="_Toc147755505" w:history="1">
            <w:r w:rsidRPr="00532536">
              <w:rPr>
                <w:rStyle w:val="Hyperlink"/>
                <w:rFonts w:ascii="Verdana" w:hAnsi="Verdana"/>
                <w:b/>
                <w:noProof/>
                <w:sz w:val="24"/>
                <w:szCs w:val="24"/>
              </w:rPr>
              <w:t>4.</w:t>
            </w:r>
            <w:r w:rsidRPr="00532536">
              <w:rPr>
                <w:rFonts w:ascii="Verdana" w:hAnsi="Verdana"/>
                <w:b/>
                <w:noProof/>
                <w:sz w:val="24"/>
                <w:szCs w:val="24"/>
              </w:rPr>
              <w:tab/>
            </w:r>
            <w:r w:rsidRPr="00532536">
              <w:rPr>
                <w:rStyle w:val="Hyperlink"/>
                <w:rFonts w:ascii="Verdana" w:hAnsi="Verdana"/>
                <w:b/>
                <w:noProof/>
                <w:sz w:val="24"/>
                <w:szCs w:val="24"/>
              </w:rPr>
              <w:t>Expectations</w:t>
            </w:r>
            <w:r w:rsidRPr="00532536">
              <w:rPr>
                <w:rFonts w:ascii="Verdana" w:hAnsi="Verdana"/>
                <w:b/>
                <w:noProof/>
                <w:webHidden/>
                <w:sz w:val="24"/>
                <w:szCs w:val="24"/>
              </w:rPr>
              <w:tab/>
            </w:r>
            <w:r w:rsidRPr="00532536">
              <w:rPr>
                <w:rFonts w:ascii="Verdana" w:hAnsi="Verdana"/>
                <w:b/>
                <w:noProof/>
                <w:webHidden/>
                <w:sz w:val="24"/>
                <w:szCs w:val="24"/>
              </w:rPr>
              <w:fldChar w:fldCharType="begin"/>
            </w:r>
            <w:r w:rsidRPr="00532536">
              <w:rPr>
                <w:rFonts w:ascii="Verdana" w:hAnsi="Verdana"/>
                <w:b/>
                <w:noProof/>
                <w:webHidden/>
                <w:sz w:val="24"/>
                <w:szCs w:val="24"/>
              </w:rPr>
              <w:instrText xml:space="preserve"> PAGEREF _Toc147755505 \h </w:instrText>
            </w:r>
            <w:r w:rsidRPr="00532536">
              <w:rPr>
                <w:rFonts w:ascii="Verdana" w:hAnsi="Verdana"/>
                <w:b/>
                <w:noProof/>
                <w:webHidden/>
                <w:sz w:val="24"/>
                <w:szCs w:val="24"/>
              </w:rPr>
            </w:r>
            <w:r w:rsidRPr="00532536">
              <w:rPr>
                <w:rFonts w:ascii="Verdana" w:hAnsi="Verdana"/>
                <w:b/>
                <w:noProof/>
                <w:webHidden/>
                <w:sz w:val="24"/>
                <w:szCs w:val="24"/>
              </w:rPr>
              <w:fldChar w:fldCharType="separate"/>
            </w:r>
            <w:r w:rsidRPr="00532536">
              <w:rPr>
                <w:rFonts w:ascii="Verdana" w:hAnsi="Verdana"/>
                <w:b/>
                <w:noProof/>
                <w:webHidden/>
                <w:sz w:val="24"/>
                <w:szCs w:val="24"/>
              </w:rPr>
              <w:t>11</w:t>
            </w:r>
            <w:r w:rsidRPr="00532536">
              <w:rPr>
                <w:rFonts w:ascii="Verdana" w:hAnsi="Verdana"/>
                <w:b/>
                <w:noProof/>
                <w:webHidden/>
                <w:sz w:val="24"/>
                <w:szCs w:val="24"/>
              </w:rPr>
              <w:fldChar w:fldCharType="end"/>
            </w:r>
          </w:hyperlink>
        </w:p>
        <w:p w14:paraId="0E08E3E2" w14:textId="3A007D33" w:rsidR="00532536" w:rsidRPr="00532536" w:rsidRDefault="00532536">
          <w:pPr>
            <w:pStyle w:val="TOC1"/>
            <w:tabs>
              <w:tab w:val="left" w:pos="440"/>
              <w:tab w:val="right" w:leader="dot" w:pos="9628"/>
            </w:tabs>
            <w:rPr>
              <w:rFonts w:ascii="Verdana" w:hAnsi="Verdana"/>
              <w:b/>
              <w:noProof/>
              <w:sz w:val="24"/>
              <w:szCs w:val="24"/>
            </w:rPr>
          </w:pPr>
          <w:hyperlink w:anchor="_Toc147755506" w:history="1">
            <w:r w:rsidRPr="00532536">
              <w:rPr>
                <w:rStyle w:val="Hyperlink"/>
                <w:rFonts w:ascii="Verdana" w:hAnsi="Verdana"/>
                <w:b/>
                <w:noProof/>
                <w:sz w:val="24"/>
                <w:szCs w:val="24"/>
              </w:rPr>
              <w:t>5.</w:t>
            </w:r>
            <w:r w:rsidRPr="00532536">
              <w:rPr>
                <w:rFonts w:ascii="Verdana" w:hAnsi="Verdana"/>
                <w:b/>
                <w:noProof/>
                <w:sz w:val="24"/>
                <w:szCs w:val="24"/>
              </w:rPr>
              <w:tab/>
            </w:r>
            <w:r w:rsidRPr="00532536">
              <w:rPr>
                <w:rStyle w:val="Hyperlink"/>
                <w:rFonts w:ascii="Verdana" w:hAnsi="Verdana"/>
                <w:b/>
                <w:noProof/>
                <w:sz w:val="24"/>
                <w:szCs w:val="24"/>
              </w:rPr>
              <w:t>Reporting and Monitoring</w:t>
            </w:r>
            <w:r w:rsidRPr="00532536">
              <w:rPr>
                <w:rFonts w:ascii="Verdana" w:hAnsi="Verdana"/>
                <w:b/>
                <w:noProof/>
                <w:webHidden/>
                <w:sz w:val="24"/>
                <w:szCs w:val="24"/>
              </w:rPr>
              <w:tab/>
            </w:r>
            <w:r w:rsidRPr="00532536">
              <w:rPr>
                <w:rFonts w:ascii="Verdana" w:hAnsi="Verdana"/>
                <w:b/>
                <w:noProof/>
                <w:webHidden/>
                <w:sz w:val="24"/>
                <w:szCs w:val="24"/>
              </w:rPr>
              <w:fldChar w:fldCharType="begin"/>
            </w:r>
            <w:r w:rsidRPr="00532536">
              <w:rPr>
                <w:rFonts w:ascii="Verdana" w:hAnsi="Verdana"/>
                <w:b/>
                <w:noProof/>
                <w:webHidden/>
                <w:sz w:val="24"/>
                <w:szCs w:val="24"/>
              </w:rPr>
              <w:instrText xml:space="preserve"> PAGEREF _Toc147755506 \h </w:instrText>
            </w:r>
            <w:r w:rsidRPr="00532536">
              <w:rPr>
                <w:rFonts w:ascii="Verdana" w:hAnsi="Verdana"/>
                <w:b/>
                <w:noProof/>
                <w:webHidden/>
                <w:sz w:val="24"/>
                <w:szCs w:val="24"/>
              </w:rPr>
            </w:r>
            <w:r w:rsidRPr="00532536">
              <w:rPr>
                <w:rFonts w:ascii="Verdana" w:hAnsi="Verdana"/>
                <w:b/>
                <w:noProof/>
                <w:webHidden/>
                <w:sz w:val="24"/>
                <w:szCs w:val="24"/>
              </w:rPr>
              <w:fldChar w:fldCharType="separate"/>
            </w:r>
            <w:r w:rsidRPr="00532536">
              <w:rPr>
                <w:rFonts w:ascii="Verdana" w:hAnsi="Verdana"/>
                <w:b/>
                <w:noProof/>
                <w:webHidden/>
                <w:sz w:val="24"/>
                <w:szCs w:val="24"/>
              </w:rPr>
              <w:t>12</w:t>
            </w:r>
            <w:r w:rsidRPr="00532536">
              <w:rPr>
                <w:rFonts w:ascii="Verdana" w:hAnsi="Verdana"/>
                <w:b/>
                <w:noProof/>
                <w:webHidden/>
                <w:sz w:val="24"/>
                <w:szCs w:val="24"/>
              </w:rPr>
              <w:fldChar w:fldCharType="end"/>
            </w:r>
          </w:hyperlink>
        </w:p>
        <w:p w14:paraId="061B10D3" w14:textId="3257F123" w:rsidR="00532536" w:rsidRPr="00532536" w:rsidRDefault="00532536">
          <w:pPr>
            <w:pStyle w:val="TOC1"/>
            <w:tabs>
              <w:tab w:val="left" w:pos="440"/>
              <w:tab w:val="right" w:leader="dot" w:pos="9628"/>
            </w:tabs>
            <w:rPr>
              <w:rFonts w:ascii="Verdana" w:hAnsi="Verdana"/>
              <w:b/>
              <w:noProof/>
              <w:sz w:val="24"/>
              <w:szCs w:val="24"/>
            </w:rPr>
          </w:pPr>
          <w:hyperlink w:anchor="_Toc147755507" w:history="1">
            <w:r w:rsidRPr="00532536">
              <w:rPr>
                <w:rStyle w:val="Hyperlink"/>
                <w:rFonts w:ascii="Verdana" w:hAnsi="Verdana"/>
                <w:b/>
                <w:noProof/>
                <w:sz w:val="24"/>
                <w:szCs w:val="24"/>
              </w:rPr>
              <w:t>6.</w:t>
            </w:r>
            <w:r w:rsidRPr="00532536">
              <w:rPr>
                <w:rFonts w:ascii="Verdana" w:hAnsi="Verdana"/>
                <w:b/>
                <w:noProof/>
                <w:sz w:val="24"/>
                <w:szCs w:val="24"/>
              </w:rPr>
              <w:tab/>
            </w:r>
            <w:r w:rsidRPr="00532536">
              <w:rPr>
                <w:rStyle w:val="Hyperlink"/>
                <w:rFonts w:ascii="Verdana" w:hAnsi="Verdana"/>
                <w:b/>
                <w:noProof/>
                <w:sz w:val="24"/>
                <w:szCs w:val="24"/>
              </w:rPr>
              <w:t>Implementation of Learning</w:t>
            </w:r>
            <w:r w:rsidRPr="00532536">
              <w:rPr>
                <w:rFonts w:ascii="Verdana" w:hAnsi="Verdana"/>
                <w:b/>
                <w:noProof/>
                <w:webHidden/>
                <w:sz w:val="24"/>
                <w:szCs w:val="24"/>
              </w:rPr>
              <w:tab/>
            </w:r>
            <w:r w:rsidRPr="00532536">
              <w:rPr>
                <w:rFonts w:ascii="Verdana" w:hAnsi="Verdana"/>
                <w:b/>
                <w:noProof/>
                <w:webHidden/>
                <w:sz w:val="24"/>
                <w:szCs w:val="24"/>
              </w:rPr>
              <w:fldChar w:fldCharType="begin"/>
            </w:r>
            <w:r w:rsidRPr="00532536">
              <w:rPr>
                <w:rFonts w:ascii="Verdana" w:hAnsi="Verdana"/>
                <w:b/>
                <w:noProof/>
                <w:webHidden/>
                <w:sz w:val="24"/>
                <w:szCs w:val="24"/>
              </w:rPr>
              <w:instrText xml:space="preserve"> PAGEREF _Toc147755507 \h </w:instrText>
            </w:r>
            <w:r w:rsidRPr="00532536">
              <w:rPr>
                <w:rFonts w:ascii="Verdana" w:hAnsi="Verdana"/>
                <w:b/>
                <w:noProof/>
                <w:webHidden/>
                <w:sz w:val="24"/>
                <w:szCs w:val="24"/>
              </w:rPr>
            </w:r>
            <w:r w:rsidRPr="00532536">
              <w:rPr>
                <w:rFonts w:ascii="Verdana" w:hAnsi="Verdana"/>
                <w:b/>
                <w:noProof/>
                <w:webHidden/>
                <w:sz w:val="24"/>
                <w:szCs w:val="24"/>
              </w:rPr>
              <w:fldChar w:fldCharType="separate"/>
            </w:r>
            <w:r w:rsidRPr="00532536">
              <w:rPr>
                <w:rFonts w:ascii="Verdana" w:hAnsi="Verdana"/>
                <w:b/>
                <w:noProof/>
                <w:webHidden/>
                <w:sz w:val="24"/>
                <w:szCs w:val="24"/>
              </w:rPr>
              <w:t>16</w:t>
            </w:r>
            <w:r w:rsidRPr="00532536">
              <w:rPr>
                <w:rFonts w:ascii="Verdana" w:hAnsi="Verdana"/>
                <w:b/>
                <w:noProof/>
                <w:webHidden/>
                <w:sz w:val="24"/>
                <w:szCs w:val="24"/>
              </w:rPr>
              <w:fldChar w:fldCharType="end"/>
            </w:r>
          </w:hyperlink>
        </w:p>
        <w:p w14:paraId="57611936" w14:textId="2299AE45" w:rsidR="00532536" w:rsidRPr="00532536" w:rsidRDefault="00532536">
          <w:pPr>
            <w:pStyle w:val="TOC1"/>
            <w:tabs>
              <w:tab w:val="right" w:leader="dot" w:pos="9628"/>
            </w:tabs>
            <w:rPr>
              <w:rFonts w:ascii="Verdana" w:hAnsi="Verdana"/>
              <w:b/>
              <w:noProof/>
              <w:sz w:val="24"/>
              <w:szCs w:val="24"/>
            </w:rPr>
          </w:pPr>
          <w:hyperlink w:anchor="_Toc147755508" w:history="1">
            <w:r w:rsidRPr="00532536">
              <w:rPr>
                <w:rStyle w:val="Hyperlink"/>
                <w:rFonts w:ascii="Verdana" w:hAnsi="Verdana"/>
                <w:b/>
                <w:noProof/>
                <w:sz w:val="24"/>
                <w:szCs w:val="24"/>
              </w:rPr>
              <w:t>Appendix 1: Quality and Clinical Audit</w:t>
            </w:r>
            <w:r w:rsidRPr="00532536">
              <w:rPr>
                <w:rFonts w:ascii="Verdana" w:hAnsi="Verdana"/>
                <w:b/>
                <w:noProof/>
                <w:webHidden/>
                <w:sz w:val="24"/>
                <w:szCs w:val="24"/>
              </w:rPr>
              <w:tab/>
            </w:r>
            <w:r w:rsidRPr="00532536">
              <w:rPr>
                <w:rFonts w:ascii="Verdana" w:hAnsi="Verdana"/>
                <w:b/>
                <w:noProof/>
                <w:webHidden/>
                <w:sz w:val="24"/>
                <w:szCs w:val="24"/>
              </w:rPr>
              <w:fldChar w:fldCharType="begin"/>
            </w:r>
            <w:r w:rsidRPr="00532536">
              <w:rPr>
                <w:rFonts w:ascii="Verdana" w:hAnsi="Verdana"/>
                <w:b/>
                <w:noProof/>
                <w:webHidden/>
                <w:sz w:val="24"/>
                <w:szCs w:val="24"/>
              </w:rPr>
              <w:instrText xml:space="preserve"> PAGEREF _Toc147755508 \h </w:instrText>
            </w:r>
            <w:r w:rsidRPr="00532536">
              <w:rPr>
                <w:rFonts w:ascii="Verdana" w:hAnsi="Verdana"/>
                <w:b/>
                <w:noProof/>
                <w:webHidden/>
                <w:sz w:val="24"/>
                <w:szCs w:val="24"/>
              </w:rPr>
            </w:r>
            <w:r w:rsidRPr="00532536">
              <w:rPr>
                <w:rFonts w:ascii="Verdana" w:hAnsi="Verdana"/>
                <w:b/>
                <w:noProof/>
                <w:webHidden/>
                <w:sz w:val="24"/>
                <w:szCs w:val="24"/>
              </w:rPr>
              <w:fldChar w:fldCharType="separate"/>
            </w:r>
            <w:r w:rsidRPr="00532536">
              <w:rPr>
                <w:rFonts w:ascii="Verdana" w:hAnsi="Verdana"/>
                <w:b/>
                <w:noProof/>
                <w:webHidden/>
                <w:sz w:val="24"/>
                <w:szCs w:val="24"/>
              </w:rPr>
              <w:t>18</w:t>
            </w:r>
            <w:r w:rsidRPr="00532536">
              <w:rPr>
                <w:rFonts w:ascii="Verdana" w:hAnsi="Verdana"/>
                <w:b/>
                <w:noProof/>
                <w:webHidden/>
                <w:sz w:val="24"/>
                <w:szCs w:val="24"/>
              </w:rPr>
              <w:fldChar w:fldCharType="end"/>
            </w:r>
          </w:hyperlink>
        </w:p>
        <w:p w14:paraId="43110D0D" w14:textId="1D5557D0" w:rsidR="00532536" w:rsidRPr="00532536" w:rsidRDefault="00532536">
          <w:pPr>
            <w:pStyle w:val="TOC1"/>
            <w:tabs>
              <w:tab w:val="right" w:leader="dot" w:pos="9628"/>
            </w:tabs>
            <w:rPr>
              <w:rFonts w:ascii="Verdana" w:hAnsi="Verdana"/>
              <w:b/>
              <w:noProof/>
              <w:sz w:val="24"/>
              <w:szCs w:val="24"/>
            </w:rPr>
          </w:pPr>
          <w:hyperlink w:anchor="_Toc147755509" w:history="1">
            <w:r w:rsidRPr="00532536">
              <w:rPr>
                <w:rStyle w:val="Hyperlink"/>
                <w:rFonts w:ascii="Verdana" w:hAnsi="Verdana"/>
                <w:b/>
                <w:noProof/>
                <w:sz w:val="24"/>
                <w:szCs w:val="24"/>
              </w:rPr>
              <w:t>Appendix 2: Clinical Effectiveness and Research</w:t>
            </w:r>
            <w:r w:rsidRPr="00532536">
              <w:rPr>
                <w:rFonts w:ascii="Verdana" w:hAnsi="Verdana"/>
                <w:b/>
                <w:noProof/>
                <w:webHidden/>
                <w:sz w:val="24"/>
                <w:szCs w:val="24"/>
              </w:rPr>
              <w:tab/>
            </w:r>
            <w:r w:rsidRPr="00532536">
              <w:rPr>
                <w:rFonts w:ascii="Verdana" w:hAnsi="Verdana"/>
                <w:b/>
                <w:noProof/>
                <w:webHidden/>
                <w:sz w:val="24"/>
                <w:szCs w:val="24"/>
              </w:rPr>
              <w:fldChar w:fldCharType="begin"/>
            </w:r>
            <w:r w:rsidRPr="00532536">
              <w:rPr>
                <w:rFonts w:ascii="Verdana" w:hAnsi="Verdana"/>
                <w:b/>
                <w:noProof/>
                <w:webHidden/>
                <w:sz w:val="24"/>
                <w:szCs w:val="24"/>
              </w:rPr>
              <w:instrText xml:space="preserve"> PAGEREF _Toc147755509 \h </w:instrText>
            </w:r>
            <w:r w:rsidRPr="00532536">
              <w:rPr>
                <w:rFonts w:ascii="Verdana" w:hAnsi="Verdana"/>
                <w:b/>
                <w:noProof/>
                <w:webHidden/>
                <w:sz w:val="24"/>
                <w:szCs w:val="24"/>
              </w:rPr>
            </w:r>
            <w:r w:rsidRPr="00532536">
              <w:rPr>
                <w:rFonts w:ascii="Verdana" w:hAnsi="Verdana"/>
                <w:b/>
                <w:noProof/>
                <w:webHidden/>
                <w:sz w:val="24"/>
                <w:szCs w:val="24"/>
              </w:rPr>
              <w:fldChar w:fldCharType="separate"/>
            </w:r>
            <w:r w:rsidRPr="00532536">
              <w:rPr>
                <w:rFonts w:ascii="Verdana" w:hAnsi="Verdana"/>
                <w:b/>
                <w:noProof/>
                <w:webHidden/>
                <w:sz w:val="24"/>
                <w:szCs w:val="24"/>
              </w:rPr>
              <w:t>20</w:t>
            </w:r>
            <w:r w:rsidRPr="00532536">
              <w:rPr>
                <w:rFonts w:ascii="Verdana" w:hAnsi="Verdana"/>
                <w:b/>
                <w:noProof/>
                <w:webHidden/>
                <w:sz w:val="24"/>
                <w:szCs w:val="24"/>
              </w:rPr>
              <w:fldChar w:fldCharType="end"/>
            </w:r>
          </w:hyperlink>
        </w:p>
        <w:p w14:paraId="002E7CCD" w14:textId="79AB4D15" w:rsidR="00532536" w:rsidRPr="00532536" w:rsidRDefault="00532536">
          <w:pPr>
            <w:pStyle w:val="TOC1"/>
            <w:tabs>
              <w:tab w:val="right" w:leader="dot" w:pos="9628"/>
            </w:tabs>
            <w:rPr>
              <w:rFonts w:ascii="Verdana" w:hAnsi="Verdana"/>
              <w:b/>
              <w:noProof/>
              <w:sz w:val="24"/>
              <w:szCs w:val="24"/>
            </w:rPr>
          </w:pPr>
          <w:hyperlink w:anchor="_Toc147755510" w:history="1">
            <w:r w:rsidRPr="00532536">
              <w:rPr>
                <w:rStyle w:val="Hyperlink"/>
                <w:rFonts w:ascii="Verdana" w:hAnsi="Verdana"/>
                <w:b/>
                <w:noProof/>
                <w:sz w:val="24"/>
                <w:szCs w:val="24"/>
              </w:rPr>
              <w:t>Appendix 3: Risk Management, Including Putting Things Right</w:t>
            </w:r>
            <w:r w:rsidRPr="00532536">
              <w:rPr>
                <w:rFonts w:ascii="Verdana" w:hAnsi="Verdana"/>
                <w:b/>
                <w:noProof/>
                <w:webHidden/>
                <w:sz w:val="24"/>
                <w:szCs w:val="24"/>
              </w:rPr>
              <w:tab/>
            </w:r>
            <w:r w:rsidRPr="00532536">
              <w:rPr>
                <w:rFonts w:ascii="Verdana" w:hAnsi="Verdana"/>
                <w:b/>
                <w:noProof/>
                <w:webHidden/>
                <w:sz w:val="24"/>
                <w:szCs w:val="24"/>
              </w:rPr>
              <w:fldChar w:fldCharType="begin"/>
            </w:r>
            <w:r w:rsidRPr="00532536">
              <w:rPr>
                <w:rFonts w:ascii="Verdana" w:hAnsi="Verdana"/>
                <w:b/>
                <w:noProof/>
                <w:webHidden/>
                <w:sz w:val="24"/>
                <w:szCs w:val="24"/>
              </w:rPr>
              <w:instrText xml:space="preserve"> PAGEREF _Toc147755510 \h </w:instrText>
            </w:r>
            <w:r w:rsidRPr="00532536">
              <w:rPr>
                <w:rFonts w:ascii="Verdana" w:hAnsi="Verdana"/>
                <w:b/>
                <w:noProof/>
                <w:webHidden/>
                <w:sz w:val="24"/>
                <w:szCs w:val="24"/>
              </w:rPr>
            </w:r>
            <w:r w:rsidRPr="00532536">
              <w:rPr>
                <w:rFonts w:ascii="Verdana" w:hAnsi="Verdana"/>
                <w:b/>
                <w:noProof/>
                <w:webHidden/>
                <w:sz w:val="24"/>
                <w:szCs w:val="24"/>
              </w:rPr>
              <w:fldChar w:fldCharType="separate"/>
            </w:r>
            <w:r w:rsidRPr="00532536">
              <w:rPr>
                <w:rFonts w:ascii="Verdana" w:hAnsi="Verdana"/>
                <w:b/>
                <w:noProof/>
                <w:webHidden/>
                <w:sz w:val="24"/>
                <w:szCs w:val="24"/>
              </w:rPr>
              <w:t>22</w:t>
            </w:r>
            <w:r w:rsidRPr="00532536">
              <w:rPr>
                <w:rFonts w:ascii="Verdana" w:hAnsi="Verdana"/>
                <w:b/>
                <w:noProof/>
                <w:webHidden/>
                <w:sz w:val="24"/>
                <w:szCs w:val="24"/>
              </w:rPr>
              <w:fldChar w:fldCharType="end"/>
            </w:r>
          </w:hyperlink>
        </w:p>
        <w:p w14:paraId="1276661E" w14:textId="486C6461" w:rsidR="00532536" w:rsidRPr="00532536" w:rsidRDefault="00532536">
          <w:pPr>
            <w:pStyle w:val="TOC1"/>
            <w:tabs>
              <w:tab w:val="right" w:leader="dot" w:pos="9628"/>
            </w:tabs>
            <w:rPr>
              <w:rFonts w:ascii="Verdana" w:hAnsi="Verdana"/>
              <w:b/>
              <w:noProof/>
              <w:sz w:val="24"/>
              <w:szCs w:val="24"/>
            </w:rPr>
          </w:pPr>
          <w:hyperlink w:anchor="_Toc147755511" w:history="1">
            <w:r w:rsidRPr="00532536">
              <w:rPr>
                <w:rStyle w:val="Hyperlink"/>
                <w:rFonts w:ascii="Verdana" w:hAnsi="Verdana"/>
                <w:b/>
                <w:noProof/>
                <w:sz w:val="24"/>
                <w:szCs w:val="24"/>
              </w:rPr>
              <w:t>Appendix 4: Information Management</w:t>
            </w:r>
            <w:r w:rsidRPr="00532536">
              <w:rPr>
                <w:rFonts w:ascii="Verdana" w:hAnsi="Verdana"/>
                <w:b/>
                <w:noProof/>
                <w:webHidden/>
                <w:sz w:val="24"/>
                <w:szCs w:val="24"/>
              </w:rPr>
              <w:tab/>
            </w:r>
            <w:r w:rsidRPr="00532536">
              <w:rPr>
                <w:rFonts w:ascii="Verdana" w:hAnsi="Verdana"/>
                <w:b/>
                <w:noProof/>
                <w:webHidden/>
                <w:sz w:val="24"/>
                <w:szCs w:val="24"/>
              </w:rPr>
              <w:fldChar w:fldCharType="begin"/>
            </w:r>
            <w:r w:rsidRPr="00532536">
              <w:rPr>
                <w:rFonts w:ascii="Verdana" w:hAnsi="Verdana"/>
                <w:b/>
                <w:noProof/>
                <w:webHidden/>
                <w:sz w:val="24"/>
                <w:szCs w:val="24"/>
              </w:rPr>
              <w:instrText xml:space="preserve"> PAGEREF _Toc147755511 \h </w:instrText>
            </w:r>
            <w:r w:rsidRPr="00532536">
              <w:rPr>
                <w:rFonts w:ascii="Verdana" w:hAnsi="Verdana"/>
                <w:b/>
                <w:noProof/>
                <w:webHidden/>
                <w:sz w:val="24"/>
                <w:szCs w:val="24"/>
              </w:rPr>
            </w:r>
            <w:r w:rsidRPr="00532536">
              <w:rPr>
                <w:rFonts w:ascii="Verdana" w:hAnsi="Verdana"/>
                <w:b/>
                <w:noProof/>
                <w:webHidden/>
                <w:sz w:val="24"/>
                <w:szCs w:val="24"/>
              </w:rPr>
              <w:fldChar w:fldCharType="separate"/>
            </w:r>
            <w:r w:rsidRPr="00532536">
              <w:rPr>
                <w:rFonts w:ascii="Verdana" w:hAnsi="Verdana"/>
                <w:b/>
                <w:noProof/>
                <w:webHidden/>
                <w:sz w:val="24"/>
                <w:szCs w:val="24"/>
              </w:rPr>
              <w:t>30</w:t>
            </w:r>
            <w:r w:rsidRPr="00532536">
              <w:rPr>
                <w:rFonts w:ascii="Verdana" w:hAnsi="Verdana"/>
                <w:b/>
                <w:noProof/>
                <w:webHidden/>
                <w:sz w:val="24"/>
                <w:szCs w:val="24"/>
              </w:rPr>
              <w:fldChar w:fldCharType="end"/>
            </w:r>
          </w:hyperlink>
        </w:p>
        <w:p w14:paraId="633855BA" w14:textId="4122F126" w:rsidR="00532536" w:rsidRPr="00532536" w:rsidRDefault="00532536">
          <w:pPr>
            <w:pStyle w:val="TOC1"/>
            <w:tabs>
              <w:tab w:val="right" w:leader="dot" w:pos="9628"/>
            </w:tabs>
            <w:rPr>
              <w:rFonts w:ascii="Verdana" w:hAnsi="Verdana"/>
              <w:b/>
              <w:noProof/>
              <w:sz w:val="24"/>
              <w:szCs w:val="24"/>
            </w:rPr>
          </w:pPr>
          <w:hyperlink w:anchor="_Toc147755512" w:history="1">
            <w:r w:rsidRPr="00532536">
              <w:rPr>
                <w:rStyle w:val="Hyperlink"/>
                <w:rFonts w:ascii="Verdana" w:hAnsi="Verdana"/>
                <w:b/>
                <w:noProof/>
                <w:sz w:val="24"/>
                <w:szCs w:val="24"/>
              </w:rPr>
              <w:t>Appendix 5: Staff Management</w:t>
            </w:r>
            <w:r w:rsidRPr="00532536">
              <w:rPr>
                <w:rFonts w:ascii="Verdana" w:hAnsi="Verdana"/>
                <w:b/>
                <w:noProof/>
                <w:webHidden/>
                <w:sz w:val="24"/>
                <w:szCs w:val="24"/>
              </w:rPr>
              <w:tab/>
            </w:r>
            <w:r w:rsidRPr="00532536">
              <w:rPr>
                <w:rFonts w:ascii="Verdana" w:hAnsi="Verdana"/>
                <w:b/>
                <w:noProof/>
                <w:webHidden/>
                <w:sz w:val="24"/>
                <w:szCs w:val="24"/>
              </w:rPr>
              <w:fldChar w:fldCharType="begin"/>
            </w:r>
            <w:r w:rsidRPr="00532536">
              <w:rPr>
                <w:rFonts w:ascii="Verdana" w:hAnsi="Verdana"/>
                <w:b/>
                <w:noProof/>
                <w:webHidden/>
                <w:sz w:val="24"/>
                <w:szCs w:val="24"/>
              </w:rPr>
              <w:instrText xml:space="preserve"> PAGEREF _Toc147755512 \h </w:instrText>
            </w:r>
            <w:r w:rsidRPr="00532536">
              <w:rPr>
                <w:rFonts w:ascii="Verdana" w:hAnsi="Verdana"/>
                <w:b/>
                <w:noProof/>
                <w:webHidden/>
                <w:sz w:val="24"/>
                <w:szCs w:val="24"/>
              </w:rPr>
            </w:r>
            <w:r w:rsidRPr="00532536">
              <w:rPr>
                <w:rFonts w:ascii="Verdana" w:hAnsi="Verdana"/>
                <w:b/>
                <w:noProof/>
                <w:webHidden/>
                <w:sz w:val="24"/>
                <w:szCs w:val="24"/>
              </w:rPr>
              <w:fldChar w:fldCharType="separate"/>
            </w:r>
            <w:r w:rsidRPr="00532536">
              <w:rPr>
                <w:rFonts w:ascii="Verdana" w:hAnsi="Verdana"/>
                <w:b/>
                <w:noProof/>
                <w:webHidden/>
                <w:sz w:val="24"/>
                <w:szCs w:val="24"/>
              </w:rPr>
              <w:t>31</w:t>
            </w:r>
            <w:r w:rsidRPr="00532536">
              <w:rPr>
                <w:rFonts w:ascii="Verdana" w:hAnsi="Verdana"/>
                <w:b/>
                <w:noProof/>
                <w:webHidden/>
                <w:sz w:val="24"/>
                <w:szCs w:val="24"/>
              </w:rPr>
              <w:fldChar w:fldCharType="end"/>
            </w:r>
          </w:hyperlink>
        </w:p>
        <w:p w14:paraId="033DBE0F" w14:textId="0AD45790" w:rsidR="00532536" w:rsidRPr="00532536" w:rsidRDefault="00532536">
          <w:pPr>
            <w:pStyle w:val="TOC1"/>
            <w:tabs>
              <w:tab w:val="right" w:leader="dot" w:pos="9628"/>
            </w:tabs>
            <w:rPr>
              <w:rFonts w:ascii="Verdana" w:hAnsi="Verdana"/>
              <w:b/>
              <w:noProof/>
              <w:sz w:val="24"/>
              <w:szCs w:val="24"/>
            </w:rPr>
          </w:pPr>
          <w:hyperlink w:anchor="_Toc147755513" w:history="1">
            <w:r w:rsidRPr="00532536">
              <w:rPr>
                <w:rStyle w:val="Hyperlink"/>
                <w:rFonts w:ascii="Verdana" w:hAnsi="Verdana"/>
                <w:b/>
                <w:noProof/>
                <w:sz w:val="24"/>
                <w:szCs w:val="24"/>
              </w:rPr>
              <w:t>Appendix 6: Training and Education</w:t>
            </w:r>
            <w:r w:rsidRPr="00532536">
              <w:rPr>
                <w:rFonts w:ascii="Verdana" w:hAnsi="Verdana"/>
                <w:b/>
                <w:noProof/>
                <w:webHidden/>
                <w:sz w:val="24"/>
                <w:szCs w:val="24"/>
              </w:rPr>
              <w:tab/>
            </w:r>
            <w:r w:rsidRPr="00532536">
              <w:rPr>
                <w:rFonts w:ascii="Verdana" w:hAnsi="Verdana"/>
                <w:b/>
                <w:noProof/>
                <w:webHidden/>
                <w:sz w:val="24"/>
                <w:szCs w:val="24"/>
              </w:rPr>
              <w:fldChar w:fldCharType="begin"/>
            </w:r>
            <w:r w:rsidRPr="00532536">
              <w:rPr>
                <w:rFonts w:ascii="Verdana" w:hAnsi="Verdana"/>
                <w:b/>
                <w:noProof/>
                <w:webHidden/>
                <w:sz w:val="24"/>
                <w:szCs w:val="24"/>
              </w:rPr>
              <w:instrText xml:space="preserve"> PAGEREF _Toc147755513 \h </w:instrText>
            </w:r>
            <w:r w:rsidRPr="00532536">
              <w:rPr>
                <w:rFonts w:ascii="Verdana" w:hAnsi="Verdana"/>
                <w:b/>
                <w:noProof/>
                <w:webHidden/>
                <w:sz w:val="24"/>
                <w:szCs w:val="24"/>
              </w:rPr>
            </w:r>
            <w:r w:rsidRPr="00532536">
              <w:rPr>
                <w:rFonts w:ascii="Verdana" w:hAnsi="Verdana"/>
                <w:b/>
                <w:noProof/>
                <w:webHidden/>
                <w:sz w:val="24"/>
                <w:szCs w:val="24"/>
              </w:rPr>
              <w:fldChar w:fldCharType="separate"/>
            </w:r>
            <w:r w:rsidRPr="00532536">
              <w:rPr>
                <w:rFonts w:ascii="Verdana" w:hAnsi="Verdana"/>
                <w:b/>
                <w:noProof/>
                <w:webHidden/>
                <w:sz w:val="24"/>
                <w:szCs w:val="24"/>
              </w:rPr>
              <w:t>33</w:t>
            </w:r>
            <w:r w:rsidRPr="00532536">
              <w:rPr>
                <w:rFonts w:ascii="Verdana" w:hAnsi="Verdana"/>
                <w:b/>
                <w:noProof/>
                <w:webHidden/>
                <w:sz w:val="24"/>
                <w:szCs w:val="24"/>
              </w:rPr>
              <w:fldChar w:fldCharType="end"/>
            </w:r>
          </w:hyperlink>
        </w:p>
        <w:p w14:paraId="72B10A4E" w14:textId="71694D70" w:rsidR="00532536" w:rsidRPr="00532536" w:rsidRDefault="00532536">
          <w:pPr>
            <w:pStyle w:val="TOC1"/>
            <w:tabs>
              <w:tab w:val="right" w:leader="dot" w:pos="9628"/>
            </w:tabs>
            <w:rPr>
              <w:rFonts w:ascii="Verdana" w:hAnsi="Verdana"/>
              <w:b/>
              <w:noProof/>
              <w:sz w:val="24"/>
              <w:szCs w:val="24"/>
            </w:rPr>
          </w:pPr>
          <w:hyperlink w:anchor="_Toc147755514" w:history="1">
            <w:r w:rsidRPr="00532536">
              <w:rPr>
                <w:rStyle w:val="Hyperlink"/>
                <w:rFonts w:ascii="Verdana" w:hAnsi="Verdana"/>
                <w:b/>
                <w:noProof/>
                <w:sz w:val="24"/>
                <w:szCs w:val="24"/>
              </w:rPr>
              <w:t>Appendix 7: Patient/ service user/ public involvement</w:t>
            </w:r>
            <w:r w:rsidRPr="00532536">
              <w:rPr>
                <w:rFonts w:ascii="Verdana" w:hAnsi="Verdana"/>
                <w:b/>
                <w:noProof/>
                <w:webHidden/>
                <w:sz w:val="24"/>
                <w:szCs w:val="24"/>
              </w:rPr>
              <w:tab/>
            </w:r>
            <w:r w:rsidRPr="00532536">
              <w:rPr>
                <w:rFonts w:ascii="Verdana" w:hAnsi="Verdana"/>
                <w:b/>
                <w:noProof/>
                <w:webHidden/>
                <w:sz w:val="24"/>
                <w:szCs w:val="24"/>
              </w:rPr>
              <w:fldChar w:fldCharType="begin"/>
            </w:r>
            <w:r w:rsidRPr="00532536">
              <w:rPr>
                <w:rFonts w:ascii="Verdana" w:hAnsi="Verdana"/>
                <w:b/>
                <w:noProof/>
                <w:webHidden/>
                <w:sz w:val="24"/>
                <w:szCs w:val="24"/>
              </w:rPr>
              <w:instrText xml:space="preserve"> PAGEREF _Toc147755514 \h </w:instrText>
            </w:r>
            <w:r w:rsidRPr="00532536">
              <w:rPr>
                <w:rFonts w:ascii="Verdana" w:hAnsi="Verdana"/>
                <w:b/>
                <w:noProof/>
                <w:webHidden/>
                <w:sz w:val="24"/>
                <w:szCs w:val="24"/>
              </w:rPr>
            </w:r>
            <w:r w:rsidRPr="00532536">
              <w:rPr>
                <w:rFonts w:ascii="Verdana" w:hAnsi="Verdana"/>
                <w:b/>
                <w:noProof/>
                <w:webHidden/>
                <w:sz w:val="24"/>
                <w:szCs w:val="24"/>
              </w:rPr>
              <w:fldChar w:fldCharType="separate"/>
            </w:r>
            <w:r w:rsidRPr="00532536">
              <w:rPr>
                <w:rFonts w:ascii="Verdana" w:hAnsi="Verdana"/>
                <w:b/>
                <w:noProof/>
                <w:webHidden/>
                <w:sz w:val="24"/>
                <w:szCs w:val="24"/>
              </w:rPr>
              <w:t>35</w:t>
            </w:r>
            <w:r w:rsidRPr="00532536">
              <w:rPr>
                <w:rFonts w:ascii="Verdana" w:hAnsi="Verdana"/>
                <w:b/>
                <w:noProof/>
                <w:webHidden/>
                <w:sz w:val="24"/>
                <w:szCs w:val="24"/>
              </w:rPr>
              <w:fldChar w:fldCharType="end"/>
            </w:r>
          </w:hyperlink>
        </w:p>
        <w:p w14:paraId="0CE54FC6" w14:textId="72B5F684" w:rsidR="00532536" w:rsidRPr="00532536" w:rsidRDefault="00532536">
          <w:pPr>
            <w:pStyle w:val="TOC1"/>
            <w:tabs>
              <w:tab w:val="right" w:leader="dot" w:pos="9628"/>
            </w:tabs>
            <w:rPr>
              <w:rFonts w:ascii="Verdana" w:hAnsi="Verdana"/>
              <w:b/>
              <w:noProof/>
              <w:sz w:val="24"/>
              <w:szCs w:val="24"/>
            </w:rPr>
          </w:pPr>
          <w:hyperlink w:anchor="_Toc147755515" w:history="1">
            <w:r w:rsidRPr="00532536">
              <w:rPr>
                <w:rStyle w:val="Hyperlink"/>
                <w:rFonts w:ascii="Verdana" w:eastAsia="Times New Roman" w:hAnsi="Verdana"/>
                <w:b/>
                <w:noProof/>
                <w:sz w:val="24"/>
                <w:szCs w:val="24"/>
              </w:rPr>
              <w:t>Appendix 8: Public Health Wales Quality and Quality Enabling Statement</w:t>
            </w:r>
            <w:r w:rsidRPr="00532536">
              <w:rPr>
                <w:rFonts w:ascii="Verdana" w:hAnsi="Verdana"/>
                <w:b/>
                <w:noProof/>
                <w:webHidden/>
                <w:sz w:val="24"/>
                <w:szCs w:val="24"/>
              </w:rPr>
              <w:tab/>
            </w:r>
            <w:r w:rsidRPr="00532536">
              <w:rPr>
                <w:rFonts w:ascii="Verdana" w:hAnsi="Verdana"/>
                <w:b/>
                <w:noProof/>
                <w:webHidden/>
                <w:sz w:val="24"/>
                <w:szCs w:val="24"/>
              </w:rPr>
              <w:fldChar w:fldCharType="begin"/>
            </w:r>
            <w:r w:rsidRPr="00532536">
              <w:rPr>
                <w:rFonts w:ascii="Verdana" w:hAnsi="Verdana"/>
                <w:b/>
                <w:noProof/>
                <w:webHidden/>
                <w:sz w:val="24"/>
                <w:szCs w:val="24"/>
              </w:rPr>
              <w:instrText xml:space="preserve"> PAGEREF _Toc147755515 \h </w:instrText>
            </w:r>
            <w:r w:rsidRPr="00532536">
              <w:rPr>
                <w:rFonts w:ascii="Verdana" w:hAnsi="Verdana"/>
                <w:b/>
                <w:noProof/>
                <w:webHidden/>
                <w:sz w:val="24"/>
                <w:szCs w:val="24"/>
              </w:rPr>
            </w:r>
            <w:r w:rsidRPr="00532536">
              <w:rPr>
                <w:rFonts w:ascii="Verdana" w:hAnsi="Verdana"/>
                <w:b/>
                <w:noProof/>
                <w:webHidden/>
                <w:sz w:val="24"/>
                <w:szCs w:val="24"/>
              </w:rPr>
              <w:fldChar w:fldCharType="separate"/>
            </w:r>
            <w:r w:rsidRPr="00532536">
              <w:rPr>
                <w:rFonts w:ascii="Verdana" w:hAnsi="Verdana"/>
                <w:b/>
                <w:noProof/>
                <w:webHidden/>
                <w:sz w:val="24"/>
                <w:szCs w:val="24"/>
              </w:rPr>
              <w:t>39</w:t>
            </w:r>
            <w:r w:rsidRPr="00532536">
              <w:rPr>
                <w:rFonts w:ascii="Verdana" w:hAnsi="Verdana"/>
                <w:b/>
                <w:noProof/>
                <w:webHidden/>
                <w:sz w:val="24"/>
                <w:szCs w:val="24"/>
              </w:rPr>
              <w:fldChar w:fldCharType="end"/>
            </w:r>
          </w:hyperlink>
        </w:p>
        <w:p w14:paraId="54E7DB44" w14:textId="49BF0D5B" w:rsidR="00532536" w:rsidRDefault="00532536">
          <w:r w:rsidRPr="00532536">
            <w:rPr>
              <w:rFonts w:ascii="Verdana" w:hAnsi="Verdana"/>
              <w:b/>
              <w:bCs/>
              <w:noProof/>
              <w:sz w:val="24"/>
              <w:szCs w:val="24"/>
            </w:rPr>
            <w:fldChar w:fldCharType="end"/>
          </w:r>
        </w:p>
      </w:sdtContent>
    </w:sdt>
    <w:p w14:paraId="183E69DA" w14:textId="05813640" w:rsidR="00532536" w:rsidRDefault="00532536" w:rsidP="008146CE">
      <w:pPr>
        <w:rPr>
          <w:rFonts w:ascii="Verdana" w:hAnsi="Verdana"/>
          <w:b/>
          <w:bCs/>
          <w:sz w:val="32"/>
          <w:szCs w:val="32"/>
        </w:rPr>
      </w:pPr>
    </w:p>
    <w:p w14:paraId="6BA0F67A" w14:textId="77777777" w:rsidR="00532536" w:rsidRDefault="00532536">
      <w:pPr>
        <w:rPr>
          <w:rFonts w:ascii="Verdana" w:hAnsi="Verdana"/>
          <w:b/>
          <w:bCs/>
          <w:sz w:val="32"/>
          <w:szCs w:val="32"/>
        </w:rPr>
      </w:pPr>
      <w:r>
        <w:rPr>
          <w:rFonts w:ascii="Verdana" w:hAnsi="Verdana"/>
          <w:b/>
          <w:bCs/>
          <w:sz w:val="32"/>
          <w:szCs w:val="32"/>
        </w:rPr>
        <w:br w:type="page"/>
      </w:r>
    </w:p>
    <w:p w14:paraId="40829965" w14:textId="5EFA21FC" w:rsidR="008146CE" w:rsidRPr="005D5FE4" w:rsidRDefault="00557FB9" w:rsidP="005D5FE4">
      <w:pPr>
        <w:pStyle w:val="Heading1"/>
      </w:pPr>
      <w:bookmarkStart w:id="0" w:name="_Toc147755502"/>
      <w:bookmarkStart w:id="1" w:name="_GoBack"/>
      <w:bookmarkEnd w:id="1"/>
      <w:r w:rsidRPr="005D5FE4">
        <w:lastRenderedPageBreak/>
        <w:t>1.</w:t>
      </w:r>
      <w:r w:rsidRPr="005D5FE4">
        <w:tab/>
      </w:r>
      <w:r w:rsidR="008146CE" w:rsidRPr="005D5FE4">
        <w:t>Introduction</w:t>
      </w:r>
      <w:bookmarkEnd w:id="0"/>
    </w:p>
    <w:p w14:paraId="56CEA700" w14:textId="77777777" w:rsidR="0083203E" w:rsidRPr="00E318A9" w:rsidRDefault="0083203E" w:rsidP="0083203E">
      <w:pPr>
        <w:rPr>
          <w:rFonts w:ascii="Verdana" w:eastAsia="Times New Roman" w:hAnsi="Verdana"/>
        </w:rPr>
      </w:pPr>
    </w:p>
    <w:p w14:paraId="6D439FEA" w14:textId="571BBA36" w:rsidR="008146CE" w:rsidRPr="00997D7C" w:rsidRDefault="00557FB9" w:rsidP="00BB733F">
      <w:pPr>
        <w:jc w:val="both"/>
        <w:rPr>
          <w:rFonts w:ascii="Verdana" w:eastAsia="Times New Roman" w:hAnsi="Verdana"/>
        </w:rPr>
      </w:pPr>
      <w:r w:rsidRPr="00997D7C">
        <w:rPr>
          <w:rFonts w:ascii="Verdana" w:eastAsia="Times New Roman" w:hAnsi="Verdana"/>
          <w:sz w:val="28"/>
          <w:szCs w:val="28"/>
        </w:rPr>
        <w:t>1.1</w:t>
      </w:r>
      <w:r w:rsidRPr="00997D7C">
        <w:rPr>
          <w:rFonts w:ascii="Verdana" w:eastAsia="Times New Roman" w:hAnsi="Verdana"/>
          <w:sz w:val="28"/>
          <w:szCs w:val="28"/>
        </w:rPr>
        <w:tab/>
      </w:r>
      <w:r w:rsidR="008146CE" w:rsidRPr="00997D7C">
        <w:rPr>
          <w:rFonts w:ascii="Verdana" w:eastAsia="Times New Roman" w:hAnsi="Verdana"/>
          <w:sz w:val="28"/>
          <w:szCs w:val="28"/>
        </w:rPr>
        <w:t>P</w:t>
      </w:r>
      <w:r w:rsidR="006F0870" w:rsidRPr="00997D7C">
        <w:rPr>
          <w:rFonts w:ascii="Verdana" w:eastAsia="Times New Roman" w:hAnsi="Verdana"/>
          <w:sz w:val="28"/>
          <w:szCs w:val="28"/>
        </w:rPr>
        <w:t xml:space="preserve">ublic </w:t>
      </w:r>
      <w:r w:rsidR="008146CE" w:rsidRPr="00997D7C">
        <w:rPr>
          <w:rFonts w:ascii="Verdana" w:eastAsia="Times New Roman" w:hAnsi="Verdana"/>
          <w:sz w:val="28"/>
          <w:szCs w:val="28"/>
        </w:rPr>
        <w:t>H</w:t>
      </w:r>
      <w:r w:rsidR="006F0870" w:rsidRPr="00997D7C">
        <w:rPr>
          <w:rFonts w:ascii="Verdana" w:eastAsia="Times New Roman" w:hAnsi="Verdana"/>
          <w:sz w:val="28"/>
          <w:szCs w:val="28"/>
        </w:rPr>
        <w:t xml:space="preserve">ealth </w:t>
      </w:r>
      <w:r w:rsidR="008146CE" w:rsidRPr="00997D7C">
        <w:rPr>
          <w:rFonts w:ascii="Verdana" w:eastAsia="Times New Roman" w:hAnsi="Verdana"/>
          <w:sz w:val="28"/>
          <w:szCs w:val="28"/>
        </w:rPr>
        <w:t>W</w:t>
      </w:r>
      <w:r w:rsidR="006F0870" w:rsidRPr="00997D7C">
        <w:rPr>
          <w:rFonts w:ascii="Verdana" w:eastAsia="Times New Roman" w:hAnsi="Verdana"/>
          <w:sz w:val="28"/>
          <w:szCs w:val="28"/>
        </w:rPr>
        <w:t>ales</w:t>
      </w:r>
      <w:r w:rsidR="008146CE" w:rsidRPr="00997D7C">
        <w:rPr>
          <w:rFonts w:ascii="Verdana" w:eastAsia="Times New Roman" w:hAnsi="Verdana"/>
          <w:sz w:val="28"/>
          <w:szCs w:val="28"/>
        </w:rPr>
        <w:t xml:space="preserve"> </w:t>
      </w:r>
      <w:r w:rsidR="00E318A9" w:rsidRPr="00997D7C">
        <w:rPr>
          <w:rFonts w:ascii="Verdana" w:eastAsia="Times New Roman" w:hAnsi="Verdana"/>
          <w:sz w:val="28"/>
          <w:szCs w:val="28"/>
        </w:rPr>
        <w:t>- W</w:t>
      </w:r>
      <w:r w:rsidR="008146CE" w:rsidRPr="00997D7C">
        <w:rPr>
          <w:rFonts w:ascii="Verdana" w:eastAsia="Times New Roman" w:hAnsi="Verdana"/>
          <w:sz w:val="28"/>
          <w:szCs w:val="28"/>
        </w:rPr>
        <w:t>ho we are and what we do</w:t>
      </w:r>
    </w:p>
    <w:p w14:paraId="24691AC4" w14:textId="77777777" w:rsidR="007351EB" w:rsidRDefault="007351EB" w:rsidP="00BB733F">
      <w:pPr>
        <w:jc w:val="both"/>
        <w:rPr>
          <w:rFonts w:ascii="Verdana" w:eastAsia="Times New Roman" w:hAnsi="Verdana"/>
        </w:rPr>
      </w:pPr>
    </w:p>
    <w:p w14:paraId="4E8AA518" w14:textId="3DF1CA24" w:rsidR="007351EB" w:rsidRDefault="007351EB" w:rsidP="00BB733F">
      <w:pPr>
        <w:jc w:val="both"/>
        <w:rPr>
          <w:rFonts w:ascii="Verdana" w:eastAsia="Times New Roman" w:hAnsi="Verdana"/>
        </w:rPr>
      </w:pPr>
      <w:r>
        <w:rPr>
          <w:rFonts w:ascii="Verdana" w:eastAsia="Times New Roman" w:hAnsi="Verdana"/>
        </w:rPr>
        <w:t xml:space="preserve">Public Health Wales is the National Public Health Organisation for Wales. Our purpose is </w:t>
      </w:r>
      <w:r w:rsidRPr="00070DCB">
        <w:rPr>
          <w:rFonts w:ascii="Verdana" w:eastAsia="Times New Roman" w:hAnsi="Verdana"/>
          <w:i/>
          <w:iCs/>
          <w:color w:val="FF1DC4"/>
        </w:rPr>
        <w:t>working together for a healthier Wales</w:t>
      </w:r>
      <w:r>
        <w:rPr>
          <w:rFonts w:ascii="Verdana" w:eastAsia="Times New Roman" w:hAnsi="Verdana"/>
        </w:rPr>
        <w:t xml:space="preserve">. </w:t>
      </w:r>
      <w:r w:rsidR="00101726">
        <w:rPr>
          <w:rFonts w:ascii="Verdana" w:eastAsia="Times New Roman" w:hAnsi="Verdana"/>
        </w:rPr>
        <w:t>We help all people in Wales live longer, healthier lives. With our partners, we aim to increase healthy life expectance</w:t>
      </w:r>
      <w:r w:rsidR="00376D87">
        <w:rPr>
          <w:rFonts w:ascii="Verdana" w:eastAsia="Times New Roman" w:hAnsi="Verdana"/>
        </w:rPr>
        <w:t>, improve health and well-being</w:t>
      </w:r>
      <w:r w:rsidR="00892D9E">
        <w:rPr>
          <w:rFonts w:ascii="Verdana" w:eastAsia="Times New Roman" w:hAnsi="Verdana"/>
        </w:rPr>
        <w:t>,</w:t>
      </w:r>
      <w:r w:rsidR="00376D87">
        <w:rPr>
          <w:rFonts w:ascii="Verdana" w:eastAsia="Times New Roman" w:hAnsi="Verdana"/>
        </w:rPr>
        <w:t xml:space="preserve"> and reduce inequalities for everyone in Wales, now and for future generations.</w:t>
      </w:r>
    </w:p>
    <w:p w14:paraId="1FC08EF0" w14:textId="77777777" w:rsidR="00376D87" w:rsidRDefault="00376D87" w:rsidP="00BB733F">
      <w:pPr>
        <w:jc w:val="both"/>
        <w:rPr>
          <w:rFonts w:ascii="Verdana" w:eastAsia="Times New Roman" w:hAnsi="Verdana"/>
        </w:rPr>
      </w:pPr>
    </w:p>
    <w:p w14:paraId="41658547" w14:textId="22DDFD7F" w:rsidR="00376D87" w:rsidRPr="007351EB" w:rsidRDefault="00376D87" w:rsidP="00BB733F">
      <w:pPr>
        <w:jc w:val="both"/>
        <w:rPr>
          <w:rFonts w:ascii="Verdana" w:eastAsia="Times New Roman" w:hAnsi="Verdana"/>
        </w:rPr>
      </w:pPr>
      <w:r>
        <w:rPr>
          <w:rFonts w:ascii="Verdana" w:eastAsia="Times New Roman" w:hAnsi="Verdana"/>
        </w:rPr>
        <w:t>Together</w:t>
      </w:r>
      <w:r w:rsidR="00393138">
        <w:rPr>
          <w:rFonts w:ascii="Verdana" w:eastAsia="Times New Roman" w:hAnsi="Verdana"/>
        </w:rPr>
        <w:t>, our teams work to prevent disease, protect health, provide system leadership, specialist services and public health expertise</w:t>
      </w:r>
      <w:r w:rsidR="00A50B7F">
        <w:rPr>
          <w:rFonts w:ascii="Verdana" w:eastAsia="Times New Roman" w:hAnsi="Verdana"/>
        </w:rPr>
        <w:t xml:space="preserve">. We are the primary source of public health information, </w:t>
      </w:r>
      <w:r w:rsidR="00A07503">
        <w:rPr>
          <w:rFonts w:ascii="Verdana" w:eastAsia="Times New Roman" w:hAnsi="Verdana"/>
        </w:rPr>
        <w:t>research,</w:t>
      </w:r>
      <w:r w:rsidR="00A50B7F">
        <w:rPr>
          <w:rFonts w:ascii="Verdana" w:eastAsia="Times New Roman" w:hAnsi="Verdana"/>
        </w:rPr>
        <w:t xml:space="preserve"> and innovation, to help everyone in Wales live healthier lives.</w:t>
      </w:r>
    </w:p>
    <w:p w14:paraId="7C9DE362" w14:textId="77777777" w:rsidR="0083203E" w:rsidRPr="00E318A9" w:rsidRDefault="0083203E" w:rsidP="00BB733F">
      <w:pPr>
        <w:jc w:val="both"/>
        <w:rPr>
          <w:rFonts w:ascii="Verdana" w:eastAsia="Times New Roman" w:hAnsi="Verdana"/>
        </w:rPr>
      </w:pPr>
    </w:p>
    <w:p w14:paraId="565AC73F" w14:textId="273F92E6" w:rsidR="008146CE" w:rsidRPr="00997D7C" w:rsidRDefault="00557FB9" w:rsidP="00BB733F">
      <w:pPr>
        <w:jc w:val="both"/>
        <w:rPr>
          <w:rFonts w:ascii="Verdana" w:eastAsia="Times New Roman" w:hAnsi="Verdana"/>
        </w:rPr>
      </w:pPr>
      <w:r w:rsidRPr="00997D7C">
        <w:rPr>
          <w:rFonts w:ascii="Verdana" w:eastAsia="Times New Roman" w:hAnsi="Verdana"/>
          <w:sz w:val="28"/>
          <w:szCs w:val="28"/>
        </w:rPr>
        <w:t>1.2</w:t>
      </w:r>
      <w:r w:rsidRPr="00997D7C">
        <w:rPr>
          <w:rFonts w:ascii="Verdana" w:eastAsia="Times New Roman" w:hAnsi="Verdana"/>
          <w:sz w:val="28"/>
          <w:szCs w:val="28"/>
        </w:rPr>
        <w:tab/>
      </w:r>
      <w:r w:rsidR="008146CE" w:rsidRPr="00997D7C">
        <w:rPr>
          <w:rFonts w:ascii="Verdana" w:eastAsia="Times New Roman" w:hAnsi="Verdana"/>
          <w:sz w:val="28"/>
          <w:szCs w:val="28"/>
        </w:rPr>
        <w:t>Long-</w:t>
      </w:r>
      <w:r w:rsidR="005E5DC3" w:rsidRPr="00997D7C">
        <w:rPr>
          <w:rFonts w:ascii="Verdana" w:eastAsia="Times New Roman" w:hAnsi="Verdana"/>
          <w:sz w:val="28"/>
          <w:szCs w:val="28"/>
        </w:rPr>
        <w:t>T</w:t>
      </w:r>
      <w:r w:rsidR="008146CE" w:rsidRPr="00997D7C">
        <w:rPr>
          <w:rFonts w:ascii="Verdana" w:eastAsia="Times New Roman" w:hAnsi="Verdana"/>
          <w:sz w:val="28"/>
          <w:szCs w:val="28"/>
        </w:rPr>
        <w:t xml:space="preserve">erm </w:t>
      </w:r>
      <w:r w:rsidR="007A0E6B" w:rsidRPr="00997D7C">
        <w:rPr>
          <w:rFonts w:ascii="Verdana" w:eastAsia="Times New Roman" w:hAnsi="Verdana"/>
          <w:sz w:val="28"/>
          <w:szCs w:val="28"/>
        </w:rPr>
        <w:t>S</w:t>
      </w:r>
      <w:r w:rsidR="008146CE" w:rsidRPr="00997D7C">
        <w:rPr>
          <w:rFonts w:ascii="Verdana" w:eastAsia="Times New Roman" w:hAnsi="Verdana"/>
          <w:sz w:val="28"/>
          <w:szCs w:val="28"/>
        </w:rPr>
        <w:t>trategy</w:t>
      </w:r>
    </w:p>
    <w:p w14:paraId="641FEE67" w14:textId="77777777" w:rsidR="00A50B7F" w:rsidRDefault="00A50B7F" w:rsidP="00BB733F">
      <w:pPr>
        <w:jc w:val="both"/>
        <w:rPr>
          <w:rFonts w:ascii="Verdana" w:eastAsia="Times New Roman" w:hAnsi="Verdana"/>
        </w:rPr>
      </w:pPr>
    </w:p>
    <w:p w14:paraId="69F80D44" w14:textId="3602B5EF" w:rsidR="00A50B7F" w:rsidRDefault="00E24D84" w:rsidP="00BB733F">
      <w:pPr>
        <w:jc w:val="both"/>
        <w:rPr>
          <w:rFonts w:ascii="Verdana" w:eastAsia="Times New Roman" w:hAnsi="Verdana"/>
        </w:rPr>
      </w:pPr>
      <w:r>
        <w:rPr>
          <w:rFonts w:ascii="Verdana" w:eastAsia="Times New Roman" w:hAnsi="Verdana"/>
        </w:rPr>
        <w:t>Our Long</w:t>
      </w:r>
      <w:r w:rsidR="005E5DC3">
        <w:rPr>
          <w:rFonts w:ascii="Verdana" w:eastAsia="Times New Roman" w:hAnsi="Verdana"/>
        </w:rPr>
        <w:t>-</w:t>
      </w:r>
      <w:r>
        <w:rPr>
          <w:rFonts w:ascii="Verdana" w:eastAsia="Times New Roman" w:hAnsi="Verdana"/>
        </w:rPr>
        <w:t>Term Strategy for 2023 – 2035</w:t>
      </w:r>
      <w:r w:rsidR="00E7606A">
        <w:rPr>
          <w:rStyle w:val="FootnoteReference"/>
          <w:rFonts w:ascii="Verdana" w:eastAsia="Times New Roman" w:hAnsi="Verdana"/>
        </w:rPr>
        <w:footnoteReference w:id="1"/>
      </w:r>
      <w:r>
        <w:rPr>
          <w:rFonts w:ascii="Verdana" w:eastAsia="Times New Roman" w:hAnsi="Verdana"/>
        </w:rPr>
        <w:t xml:space="preserve"> sets out our vision for achieving a healthier future for Wales by 2035. </w:t>
      </w:r>
      <w:r w:rsidR="00B6223B">
        <w:rPr>
          <w:rFonts w:ascii="Verdana" w:eastAsia="Times New Roman" w:hAnsi="Verdana"/>
        </w:rPr>
        <w:t>Public Health Wales is</w:t>
      </w:r>
      <w:r w:rsidR="002127BE">
        <w:rPr>
          <w:rFonts w:ascii="Verdana" w:eastAsia="Times New Roman" w:hAnsi="Verdana"/>
        </w:rPr>
        <w:t xml:space="preserve"> committed to working towards a Wales where people live longer, healthier lives and where all people have fair and equal access</w:t>
      </w:r>
      <w:r w:rsidR="00D638E6">
        <w:rPr>
          <w:rFonts w:ascii="Verdana" w:eastAsia="Times New Roman" w:hAnsi="Verdana"/>
        </w:rPr>
        <w:t xml:space="preserve"> to the things that lead to good health and well-being. We will do this through focusing on the delivery of our six strategic pr</w:t>
      </w:r>
      <w:r w:rsidR="00B6223B">
        <w:rPr>
          <w:rFonts w:ascii="Verdana" w:eastAsia="Times New Roman" w:hAnsi="Verdana"/>
        </w:rPr>
        <w:t>iorities.</w:t>
      </w:r>
      <w:r w:rsidR="00D07006">
        <w:rPr>
          <w:rFonts w:ascii="Verdana" w:eastAsia="Times New Roman" w:hAnsi="Verdana"/>
        </w:rPr>
        <w:t xml:space="preserve"> </w:t>
      </w:r>
      <w:r w:rsidR="001938CB">
        <w:rPr>
          <w:rFonts w:ascii="Verdana" w:eastAsia="Times New Roman" w:hAnsi="Verdana"/>
        </w:rPr>
        <w:t>(</w:t>
      </w:r>
      <w:r w:rsidR="00D07006">
        <w:rPr>
          <w:rFonts w:ascii="Verdana" w:eastAsia="Times New Roman" w:hAnsi="Verdana"/>
        </w:rPr>
        <w:t>Figure 1</w:t>
      </w:r>
      <w:r w:rsidR="001938CB">
        <w:rPr>
          <w:rFonts w:ascii="Verdana" w:eastAsia="Times New Roman" w:hAnsi="Verdana"/>
        </w:rPr>
        <w:t>)</w:t>
      </w:r>
      <w:r w:rsidR="005B55FC">
        <w:rPr>
          <w:rFonts w:ascii="Verdana" w:eastAsia="Times New Roman" w:hAnsi="Verdana"/>
        </w:rPr>
        <w:t>.</w:t>
      </w:r>
    </w:p>
    <w:p w14:paraId="23352558" w14:textId="77777777" w:rsidR="00D07006" w:rsidRDefault="00D07006" w:rsidP="00A50B7F">
      <w:pPr>
        <w:rPr>
          <w:rFonts w:ascii="Verdana" w:eastAsia="Times New Roman" w:hAnsi="Verdana"/>
        </w:rPr>
      </w:pPr>
    </w:p>
    <w:p w14:paraId="4B1F3E99" w14:textId="5461A674" w:rsidR="00D07006" w:rsidRDefault="001E210C" w:rsidP="00A50B7F">
      <w:pPr>
        <w:rPr>
          <w:rFonts w:ascii="Verdana" w:eastAsia="Times New Roman" w:hAnsi="Verdana"/>
        </w:rPr>
      </w:pPr>
      <w:r>
        <w:rPr>
          <w:rFonts w:ascii="Verdana" w:eastAsia="Times New Roman" w:hAnsi="Verdana"/>
          <w:noProof/>
          <w:lang w:eastAsia="en-GB"/>
        </w:rPr>
        <w:drawing>
          <wp:inline distT="0" distB="0" distL="0" distR="0" wp14:anchorId="72D8A4DE" wp14:editId="285EB565">
            <wp:extent cx="6120765" cy="4011295"/>
            <wp:effectExtent l="0" t="0" r="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20765" cy="4011295"/>
                    </a:xfrm>
                    <a:prstGeom prst="rect">
                      <a:avLst/>
                    </a:prstGeom>
                    <a:noFill/>
                  </pic:spPr>
                </pic:pic>
              </a:graphicData>
            </a:graphic>
          </wp:inline>
        </w:drawing>
      </w:r>
    </w:p>
    <w:p w14:paraId="062D2619" w14:textId="18C71520" w:rsidR="003113DD" w:rsidRPr="00BB733F" w:rsidRDefault="00BB733F" w:rsidP="00A50B7F">
      <w:pPr>
        <w:rPr>
          <w:rFonts w:ascii="Verdana" w:eastAsia="Times New Roman" w:hAnsi="Verdana"/>
          <w:sz w:val="16"/>
          <w:szCs w:val="16"/>
        </w:rPr>
      </w:pPr>
      <w:r w:rsidRPr="00BB733F">
        <w:rPr>
          <w:rFonts w:ascii="Verdana" w:eastAsia="Times New Roman" w:hAnsi="Verdana"/>
          <w:sz w:val="16"/>
          <w:szCs w:val="16"/>
        </w:rPr>
        <w:t>Figure 1</w:t>
      </w:r>
      <w:r w:rsidR="00633BB0">
        <w:rPr>
          <w:rFonts w:ascii="Verdana" w:eastAsia="Times New Roman" w:hAnsi="Verdana"/>
          <w:sz w:val="16"/>
          <w:szCs w:val="16"/>
        </w:rPr>
        <w:t>: Visual of Public Health Wales Strategic Priorities</w:t>
      </w:r>
      <w:r w:rsidR="006C5F12">
        <w:rPr>
          <w:rFonts w:ascii="Verdana" w:eastAsia="Times New Roman" w:hAnsi="Verdana"/>
          <w:sz w:val="16"/>
          <w:szCs w:val="16"/>
        </w:rPr>
        <w:t xml:space="preserve">, </w:t>
      </w:r>
      <w:r w:rsidR="00896609">
        <w:rPr>
          <w:rFonts w:ascii="Verdana" w:eastAsia="Times New Roman" w:hAnsi="Verdana"/>
          <w:sz w:val="16"/>
          <w:szCs w:val="16"/>
        </w:rPr>
        <w:t xml:space="preserve">Mission, and Values. </w:t>
      </w:r>
    </w:p>
    <w:p w14:paraId="3BCA1EBA" w14:textId="77777777" w:rsidR="00BB733F" w:rsidRDefault="00BB733F" w:rsidP="00A50B7F">
      <w:pPr>
        <w:rPr>
          <w:rFonts w:ascii="Verdana" w:eastAsia="Times New Roman" w:hAnsi="Verdana"/>
        </w:rPr>
      </w:pPr>
    </w:p>
    <w:p w14:paraId="6DAC4B96" w14:textId="77777777" w:rsidR="001776D2" w:rsidRDefault="001776D2" w:rsidP="00395C7A">
      <w:pPr>
        <w:rPr>
          <w:rFonts w:ascii="Verdana" w:eastAsia="Times New Roman" w:hAnsi="Verdana"/>
        </w:rPr>
      </w:pPr>
    </w:p>
    <w:p w14:paraId="3DCD9A07" w14:textId="2F47B9B6" w:rsidR="001776D2" w:rsidRDefault="001776D2" w:rsidP="00395C7A">
      <w:pPr>
        <w:rPr>
          <w:rFonts w:ascii="Verdana" w:eastAsia="Times New Roman" w:hAnsi="Verdana"/>
        </w:rPr>
        <w:sectPr w:rsidR="001776D2" w:rsidSect="00A72163">
          <w:footerReference w:type="default" r:id="rId15"/>
          <w:pgSz w:w="11906" w:h="16838"/>
          <w:pgMar w:top="1134" w:right="1134" w:bottom="1134" w:left="1134" w:header="709" w:footer="0" w:gutter="0"/>
          <w:cols w:space="708"/>
          <w:docGrid w:linePitch="360"/>
        </w:sectPr>
      </w:pPr>
    </w:p>
    <w:p w14:paraId="739AA3CF" w14:textId="23F01CB6" w:rsidR="008146CE" w:rsidRPr="00997D7C" w:rsidRDefault="00557FB9" w:rsidP="00395C7A">
      <w:pPr>
        <w:rPr>
          <w:rFonts w:ascii="Verdana" w:eastAsia="Times New Roman" w:hAnsi="Verdana"/>
          <w:sz w:val="28"/>
          <w:szCs w:val="28"/>
        </w:rPr>
      </w:pPr>
      <w:r w:rsidRPr="00997D7C">
        <w:rPr>
          <w:rFonts w:ascii="Verdana" w:eastAsia="Times New Roman" w:hAnsi="Verdana"/>
          <w:sz w:val="28"/>
          <w:szCs w:val="28"/>
        </w:rPr>
        <w:lastRenderedPageBreak/>
        <w:t>1.3</w:t>
      </w:r>
      <w:r w:rsidRPr="00997D7C">
        <w:rPr>
          <w:rFonts w:ascii="Verdana" w:eastAsia="Times New Roman" w:hAnsi="Verdana"/>
          <w:sz w:val="28"/>
          <w:szCs w:val="28"/>
        </w:rPr>
        <w:tab/>
      </w:r>
      <w:r w:rsidR="008146CE" w:rsidRPr="00997D7C">
        <w:rPr>
          <w:rFonts w:ascii="Verdana" w:eastAsia="Times New Roman" w:hAnsi="Verdana"/>
          <w:sz w:val="28"/>
          <w:szCs w:val="28"/>
        </w:rPr>
        <w:t>Duty of Quality</w:t>
      </w:r>
      <w:r w:rsidR="00B13F75" w:rsidRPr="00997D7C">
        <w:rPr>
          <w:rFonts w:ascii="Verdana" w:eastAsia="Times New Roman" w:hAnsi="Verdana"/>
          <w:sz w:val="28"/>
          <w:szCs w:val="28"/>
        </w:rPr>
        <w:t xml:space="preserve"> – Introduction</w:t>
      </w:r>
    </w:p>
    <w:p w14:paraId="377259E1" w14:textId="77777777" w:rsidR="000B4D65" w:rsidRPr="000B4D65" w:rsidRDefault="000B4D65" w:rsidP="00395C7A">
      <w:pPr>
        <w:rPr>
          <w:rFonts w:ascii="Verdana" w:eastAsia="Times New Roman" w:hAnsi="Verdana"/>
          <w:b/>
          <w:bCs/>
        </w:rPr>
      </w:pPr>
    </w:p>
    <w:p w14:paraId="0C96777E" w14:textId="4C004C80" w:rsidR="00B3256A" w:rsidRPr="00B3256A" w:rsidRDefault="00B3256A" w:rsidP="00B3256A">
      <w:pPr>
        <w:jc w:val="both"/>
        <w:rPr>
          <w:rFonts w:ascii="Verdana" w:eastAsia="Times New Roman" w:hAnsi="Verdana"/>
        </w:rPr>
      </w:pPr>
      <w:r w:rsidRPr="00B3256A">
        <w:rPr>
          <w:rFonts w:ascii="Verdana" w:eastAsia="Times New Roman" w:hAnsi="Verdana"/>
        </w:rPr>
        <w:t>The Duty of Quality</w:t>
      </w:r>
      <w:r w:rsidR="00153BD6">
        <w:rPr>
          <w:rStyle w:val="FootnoteReference"/>
          <w:rFonts w:ascii="Verdana" w:eastAsia="Times New Roman" w:hAnsi="Verdana"/>
        </w:rPr>
        <w:footnoteReference w:id="2"/>
      </w:r>
      <w:r w:rsidRPr="00B3256A">
        <w:rPr>
          <w:rFonts w:ascii="Verdana" w:eastAsia="Times New Roman" w:hAnsi="Verdana"/>
        </w:rPr>
        <w:t xml:space="preserve">  for all healthcare organisation</w:t>
      </w:r>
      <w:r w:rsidR="00DE237E">
        <w:rPr>
          <w:rFonts w:ascii="Verdana" w:eastAsia="Times New Roman" w:hAnsi="Verdana"/>
        </w:rPr>
        <w:t>s</w:t>
      </w:r>
      <w:r w:rsidRPr="00B3256A">
        <w:rPr>
          <w:rFonts w:ascii="Verdana" w:eastAsia="Times New Roman" w:hAnsi="Verdana"/>
        </w:rPr>
        <w:t xml:space="preserve"> was introduced in Wales from 1 April 2023, where Welsh Government committed to providing safe, </w:t>
      </w:r>
      <w:r w:rsidR="00081824" w:rsidRPr="00B3256A">
        <w:rPr>
          <w:rFonts w:ascii="Verdana" w:eastAsia="Times New Roman" w:hAnsi="Verdana"/>
        </w:rPr>
        <w:t>effective,</w:t>
      </w:r>
      <w:r w:rsidRPr="00B3256A">
        <w:rPr>
          <w:rFonts w:ascii="Verdana" w:eastAsia="Times New Roman" w:hAnsi="Verdana"/>
        </w:rPr>
        <w:t xml:space="preserve"> and person-centre health services through the implementation of The Health and Social Care (Quality and Engagement) (Wales) Act 2020</w:t>
      </w:r>
      <w:r w:rsidR="00B77A28">
        <w:rPr>
          <w:rStyle w:val="FootnoteReference"/>
          <w:rFonts w:ascii="Verdana" w:eastAsia="Times New Roman" w:hAnsi="Verdana"/>
        </w:rPr>
        <w:footnoteReference w:id="3"/>
      </w:r>
      <w:r w:rsidRPr="00B3256A">
        <w:rPr>
          <w:rFonts w:ascii="Verdana" w:eastAsia="Times New Roman" w:hAnsi="Verdana"/>
        </w:rPr>
        <w:t>, and The Health and Social Care (Community Health and Standards) Act 20</w:t>
      </w:r>
      <w:r w:rsidR="00F43C01">
        <w:rPr>
          <w:rFonts w:ascii="Verdana" w:eastAsia="Times New Roman" w:hAnsi="Verdana"/>
        </w:rPr>
        <w:t>0</w:t>
      </w:r>
      <w:r w:rsidRPr="00B3256A">
        <w:rPr>
          <w:rFonts w:ascii="Verdana" w:eastAsia="Times New Roman" w:hAnsi="Verdana"/>
        </w:rPr>
        <w:t>3</w:t>
      </w:r>
      <w:r w:rsidR="00352727">
        <w:rPr>
          <w:rStyle w:val="FootnoteReference"/>
          <w:rFonts w:ascii="Verdana" w:eastAsia="Times New Roman" w:hAnsi="Verdana"/>
        </w:rPr>
        <w:footnoteReference w:id="4"/>
      </w:r>
      <w:r w:rsidRPr="00B3256A">
        <w:rPr>
          <w:rFonts w:ascii="Verdana" w:eastAsia="Times New Roman" w:hAnsi="Verdana"/>
        </w:rPr>
        <w:t xml:space="preserve">. The Act places an overarching </w:t>
      </w:r>
      <w:r w:rsidR="00B112DC">
        <w:rPr>
          <w:rFonts w:ascii="Verdana" w:eastAsia="Times New Roman" w:hAnsi="Verdana"/>
        </w:rPr>
        <w:t>D</w:t>
      </w:r>
      <w:r w:rsidRPr="00B3256A">
        <w:rPr>
          <w:rFonts w:ascii="Verdana" w:eastAsia="Times New Roman" w:hAnsi="Verdana"/>
        </w:rPr>
        <w:t xml:space="preserve">uty of </w:t>
      </w:r>
      <w:r w:rsidR="00B112DC">
        <w:rPr>
          <w:rFonts w:ascii="Verdana" w:eastAsia="Times New Roman" w:hAnsi="Verdana"/>
        </w:rPr>
        <w:t>Q</w:t>
      </w:r>
      <w:r w:rsidRPr="00B3256A">
        <w:rPr>
          <w:rFonts w:ascii="Verdana" w:eastAsia="Times New Roman" w:hAnsi="Verdana"/>
        </w:rPr>
        <w:t>uality of health services on Welsh Ministers and health bodies in Wales.</w:t>
      </w:r>
      <w:r w:rsidR="00B112DC">
        <w:rPr>
          <w:rFonts w:ascii="Verdana" w:eastAsia="Times New Roman" w:hAnsi="Verdana"/>
        </w:rPr>
        <w:t xml:space="preserve"> In conjunction with the Duty of Quality, the organisation must consider its organisational responsibilities in relation to the Duty of Candour (Appendix 3). </w:t>
      </w:r>
      <w:r w:rsidRPr="00B3256A">
        <w:rPr>
          <w:rFonts w:ascii="Verdana" w:eastAsia="Times New Roman" w:hAnsi="Verdana"/>
        </w:rPr>
        <w:t xml:space="preserve">Quality needs to be a system-wide way of working to continuously, reliably, and sustainably meet the needs of the population that we serve. </w:t>
      </w:r>
    </w:p>
    <w:p w14:paraId="0372CF0E" w14:textId="77777777" w:rsidR="00B3256A" w:rsidRPr="00DB4F95" w:rsidRDefault="00B3256A" w:rsidP="00B3256A">
      <w:pPr>
        <w:jc w:val="both"/>
        <w:rPr>
          <w:rFonts w:ascii="Verdana" w:eastAsia="Times New Roman" w:hAnsi="Verdana"/>
        </w:rPr>
      </w:pPr>
    </w:p>
    <w:p w14:paraId="0A12B0E0" w14:textId="0D407FA2" w:rsidR="00B3256A" w:rsidRPr="00DB4F95" w:rsidRDefault="00B3256A" w:rsidP="00B3256A">
      <w:pPr>
        <w:jc w:val="both"/>
        <w:rPr>
          <w:rFonts w:ascii="Verdana" w:hAnsi="Verdana" w:cs="Arial"/>
        </w:rPr>
      </w:pPr>
      <w:r w:rsidRPr="00DB4F95">
        <w:rPr>
          <w:rFonts w:ascii="Verdana" w:eastAsia="Times New Roman" w:hAnsi="Verdana"/>
        </w:rPr>
        <w:t xml:space="preserve">In discharging the duty of quality, NHS bodies are required to take into account the Health and Care Quality Standards when making decisions about health services so that improved outcomes are secured. </w:t>
      </w:r>
      <w:r w:rsidR="00B112DC" w:rsidRPr="00DB4F95">
        <w:rPr>
          <w:rFonts w:ascii="Verdana" w:hAnsi="Verdana" w:cs="Arial"/>
        </w:rPr>
        <w:t>Welsh Ministers and NHS bodies should ensure that decisions they make in relation to services and functions are safe, timely, effective, efficient, equitable, and person-centred. These quality dimensions provide a framework to assess quality and guide improvement. Therefore, it is important to explain what the quality dimensions aspire to achieve, what they are intended to mean in Wales and further define intentions for Public Health Wales</w:t>
      </w:r>
      <w:r w:rsidR="00DB4F95" w:rsidRPr="00DB4F95">
        <w:rPr>
          <w:rFonts w:ascii="Verdana" w:hAnsi="Verdana" w:cs="Arial"/>
        </w:rPr>
        <w:t xml:space="preserve"> </w:t>
      </w:r>
      <w:r w:rsidR="00B112DC" w:rsidRPr="00DB4F95">
        <w:rPr>
          <w:rFonts w:ascii="Verdana" w:eastAsia="Times New Roman" w:hAnsi="Verdana"/>
        </w:rPr>
        <w:t xml:space="preserve">as detailed below in </w:t>
      </w:r>
      <w:r w:rsidRPr="00DB4F95">
        <w:rPr>
          <w:rFonts w:ascii="Verdana" w:eastAsia="Times New Roman" w:hAnsi="Verdana"/>
        </w:rPr>
        <w:t>Figure 2:</w:t>
      </w:r>
    </w:p>
    <w:p w14:paraId="25AACA9A" w14:textId="77777777" w:rsidR="00D77585" w:rsidRDefault="00D77585" w:rsidP="00B3256A">
      <w:pPr>
        <w:jc w:val="both"/>
        <w:rPr>
          <w:rFonts w:ascii="Verdana" w:eastAsia="Times New Roman" w:hAnsi="Verdana"/>
        </w:rPr>
      </w:pPr>
    </w:p>
    <w:p w14:paraId="2703645B" w14:textId="33B8297A" w:rsidR="00D77585" w:rsidRDefault="008C6B17" w:rsidP="008C6B17">
      <w:pPr>
        <w:jc w:val="center"/>
        <w:rPr>
          <w:rFonts w:ascii="Verdana" w:eastAsia="Times New Roman" w:hAnsi="Verdana"/>
        </w:rPr>
      </w:pPr>
      <w:r>
        <w:rPr>
          <w:noProof/>
          <w:lang w:eastAsia="en-GB"/>
        </w:rPr>
        <w:drawing>
          <wp:inline distT="0" distB="0" distL="0" distR="0" wp14:anchorId="3B1C0536" wp14:editId="23FBE40C">
            <wp:extent cx="4419600" cy="3695700"/>
            <wp:effectExtent l="0" t="0" r="0" b="0"/>
            <wp:docPr id="3" name="Picture 2">
              <a:extLst xmlns:a="http://schemas.openxmlformats.org/drawingml/2006/main">
                <a:ext uri="{FF2B5EF4-FFF2-40B4-BE49-F238E27FC236}">
                  <a16:creationId xmlns:a16="http://schemas.microsoft.com/office/drawing/2014/main" id="{5C818D32-4150-A0F4-5902-B7B37B0CB2D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5C818D32-4150-A0F4-5902-B7B37B0CB2D1}"/>
                        </a:ext>
                      </a:extLst>
                    </pic:cNvPr>
                    <pic:cNvPicPr>
                      <a:picLocks noChangeAspect="1"/>
                    </pic:cNvPicPr>
                  </pic:nvPicPr>
                  <pic:blipFill rotWithShape="1">
                    <a:blip r:embed="rId16"/>
                    <a:srcRect l="7472" r="7720"/>
                    <a:stretch/>
                  </pic:blipFill>
                  <pic:spPr>
                    <a:xfrm>
                      <a:off x="0" y="0"/>
                      <a:ext cx="4604490" cy="3850306"/>
                    </a:xfrm>
                    <a:prstGeom prst="rect">
                      <a:avLst/>
                    </a:prstGeom>
                  </pic:spPr>
                </pic:pic>
              </a:graphicData>
            </a:graphic>
          </wp:inline>
        </w:drawing>
      </w:r>
    </w:p>
    <w:p w14:paraId="37A3311C" w14:textId="7399141B" w:rsidR="008C6B17" w:rsidRPr="008C6B17" w:rsidRDefault="008C6B17" w:rsidP="008C6B17">
      <w:pPr>
        <w:rPr>
          <w:rFonts w:ascii="Verdana" w:eastAsia="Times New Roman" w:hAnsi="Verdana"/>
          <w:sz w:val="16"/>
          <w:szCs w:val="16"/>
        </w:rPr>
      </w:pPr>
      <w:r w:rsidRPr="008C6B17">
        <w:rPr>
          <w:rFonts w:ascii="Verdana" w:eastAsia="Times New Roman" w:hAnsi="Verdana"/>
          <w:sz w:val="16"/>
          <w:szCs w:val="16"/>
        </w:rPr>
        <w:t>Figure 2</w:t>
      </w:r>
      <w:r w:rsidR="00633BB0">
        <w:rPr>
          <w:rFonts w:ascii="Verdana" w:eastAsia="Times New Roman" w:hAnsi="Verdana"/>
          <w:sz w:val="16"/>
          <w:szCs w:val="16"/>
        </w:rPr>
        <w:t>:</w:t>
      </w:r>
      <w:r w:rsidR="00633BB0" w:rsidRPr="00633BB0">
        <w:rPr>
          <w:sz w:val="18"/>
          <w:szCs w:val="18"/>
        </w:rPr>
        <w:t xml:space="preserve"> </w:t>
      </w:r>
      <w:r w:rsidR="00633BB0" w:rsidRPr="00323D51">
        <w:rPr>
          <w:sz w:val="18"/>
          <w:szCs w:val="18"/>
        </w:rPr>
        <w:t>Visual to illustrate the six domains of quality supported by six quality enablers</w:t>
      </w:r>
      <w:r w:rsidR="00633BB0">
        <w:rPr>
          <w:sz w:val="18"/>
          <w:szCs w:val="18"/>
        </w:rPr>
        <w:t>.</w:t>
      </w:r>
      <w:r w:rsidR="00633BB0" w:rsidRPr="00323D51">
        <w:rPr>
          <w:sz w:val="18"/>
          <w:szCs w:val="18"/>
        </w:rPr>
        <w:t xml:space="preserve"> Together these comprise the Health and Care </w:t>
      </w:r>
      <w:r w:rsidR="00633BB0">
        <w:rPr>
          <w:sz w:val="18"/>
          <w:szCs w:val="18"/>
        </w:rPr>
        <w:t xml:space="preserve">Quality </w:t>
      </w:r>
      <w:r w:rsidR="00633BB0" w:rsidRPr="00323D51">
        <w:rPr>
          <w:sz w:val="18"/>
          <w:szCs w:val="18"/>
        </w:rPr>
        <w:t>Standards</w:t>
      </w:r>
    </w:p>
    <w:p w14:paraId="0CDDB5AF" w14:textId="77777777" w:rsidR="00B3256A" w:rsidRDefault="00B3256A" w:rsidP="00B3256A">
      <w:pPr>
        <w:rPr>
          <w:rFonts w:ascii="Verdana" w:eastAsia="Times New Roman" w:hAnsi="Verdana"/>
        </w:rPr>
      </w:pPr>
    </w:p>
    <w:p w14:paraId="20513184" w14:textId="77777777" w:rsidR="00C51983" w:rsidRDefault="00C51983" w:rsidP="00B3256A">
      <w:pPr>
        <w:rPr>
          <w:rFonts w:ascii="Verdana" w:eastAsia="Times New Roman" w:hAnsi="Verdana"/>
        </w:rPr>
      </w:pPr>
    </w:p>
    <w:p w14:paraId="24E9E196" w14:textId="5A4F24FE" w:rsidR="000A7F78" w:rsidRPr="001776D2" w:rsidRDefault="00557FB9" w:rsidP="00B3256A">
      <w:pPr>
        <w:rPr>
          <w:rFonts w:ascii="Verdana" w:eastAsia="Times New Roman" w:hAnsi="Verdana"/>
          <w:sz w:val="28"/>
          <w:szCs w:val="28"/>
        </w:rPr>
      </w:pPr>
      <w:r w:rsidRPr="001776D2">
        <w:rPr>
          <w:rFonts w:ascii="Verdana" w:eastAsia="Times New Roman" w:hAnsi="Verdana"/>
          <w:sz w:val="28"/>
          <w:szCs w:val="28"/>
        </w:rPr>
        <w:lastRenderedPageBreak/>
        <w:t>1.4</w:t>
      </w:r>
      <w:r w:rsidRPr="001776D2">
        <w:rPr>
          <w:rFonts w:ascii="Verdana" w:eastAsia="Times New Roman" w:hAnsi="Verdana"/>
          <w:sz w:val="28"/>
          <w:szCs w:val="28"/>
        </w:rPr>
        <w:tab/>
      </w:r>
      <w:r w:rsidR="008146CE" w:rsidRPr="001776D2">
        <w:rPr>
          <w:rFonts w:ascii="Verdana" w:eastAsia="Times New Roman" w:hAnsi="Verdana"/>
          <w:sz w:val="28"/>
          <w:szCs w:val="28"/>
        </w:rPr>
        <w:t xml:space="preserve">Quality as an Organisational Strategy </w:t>
      </w:r>
    </w:p>
    <w:p w14:paraId="3A70A3B3" w14:textId="77777777" w:rsidR="000A7F78" w:rsidRDefault="000A7F78" w:rsidP="00B3256A">
      <w:pPr>
        <w:rPr>
          <w:rFonts w:ascii="Verdana" w:eastAsia="Times New Roman" w:hAnsi="Verdana"/>
        </w:rPr>
      </w:pPr>
    </w:p>
    <w:p w14:paraId="0B41F599" w14:textId="6C78D27D" w:rsidR="000A7F78" w:rsidRDefault="00FC5DB4" w:rsidP="000A7F78">
      <w:pPr>
        <w:jc w:val="both"/>
        <w:rPr>
          <w:rFonts w:ascii="Verdana" w:eastAsia="Times New Roman" w:hAnsi="Verdana"/>
        </w:rPr>
      </w:pPr>
      <w:r>
        <w:rPr>
          <w:rFonts w:ascii="Verdana" w:eastAsia="Times New Roman" w:hAnsi="Verdana"/>
        </w:rPr>
        <w:t>To enable</w:t>
      </w:r>
      <w:r w:rsidR="00833E3E">
        <w:rPr>
          <w:rFonts w:ascii="Verdana" w:eastAsia="Times New Roman" w:hAnsi="Verdana"/>
        </w:rPr>
        <w:t xml:space="preserve"> the organisation to embed quality and deliver strategic improvements, we have adopted Quality as an Organisational Strategy (QoS). The aim of QoS</w:t>
      </w:r>
      <w:r w:rsidR="00AC63C8">
        <w:rPr>
          <w:rFonts w:ascii="Verdana" w:eastAsia="Times New Roman" w:hAnsi="Verdana"/>
        </w:rPr>
        <w:t xml:space="preserve"> is to enable the organisation to provide focused services and prod</w:t>
      </w:r>
      <w:r w:rsidR="0034312B">
        <w:rPr>
          <w:rFonts w:ascii="Verdana" w:eastAsia="Times New Roman" w:hAnsi="Verdana"/>
        </w:rPr>
        <w:t xml:space="preserve">ucts and to create an environment where our staff can enjoy and take pride in their work. </w:t>
      </w:r>
    </w:p>
    <w:p w14:paraId="3C7B9DC1" w14:textId="77777777" w:rsidR="00B75997" w:rsidRDefault="00B75997" w:rsidP="000A7F78">
      <w:pPr>
        <w:jc w:val="both"/>
        <w:rPr>
          <w:rFonts w:ascii="Verdana" w:eastAsia="Times New Roman" w:hAnsi="Verdana"/>
        </w:rPr>
      </w:pPr>
    </w:p>
    <w:p w14:paraId="27BCAAE6" w14:textId="058EC80B" w:rsidR="00B75997" w:rsidRDefault="00B75997" w:rsidP="000A7F78">
      <w:pPr>
        <w:jc w:val="both"/>
        <w:rPr>
          <w:rFonts w:ascii="Verdana" w:eastAsia="Times New Roman" w:hAnsi="Verdana"/>
        </w:rPr>
      </w:pPr>
      <w:r>
        <w:rPr>
          <w:rFonts w:ascii="Verdana" w:eastAsia="Times New Roman" w:hAnsi="Verdana"/>
        </w:rPr>
        <w:t xml:space="preserve">There five core elements of QoS: </w:t>
      </w:r>
    </w:p>
    <w:p w14:paraId="0D7F8574" w14:textId="77777777" w:rsidR="00B75997" w:rsidRDefault="00B75997" w:rsidP="000A7F78">
      <w:pPr>
        <w:jc w:val="both"/>
        <w:rPr>
          <w:rFonts w:ascii="Verdana" w:eastAsia="Times New Roman" w:hAnsi="Verdana"/>
        </w:rPr>
      </w:pPr>
    </w:p>
    <w:p w14:paraId="67215A51" w14:textId="2B1A5B3C" w:rsidR="00B75997" w:rsidRDefault="00B75997">
      <w:pPr>
        <w:pStyle w:val="ListParagraph"/>
        <w:numPr>
          <w:ilvl w:val="0"/>
          <w:numId w:val="1"/>
        </w:numPr>
        <w:jc w:val="both"/>
        <w:rPr>
          <w:rFonts w:ascii="Verdana" w:eastAsia="Times New Roman" w:hAnsi="Verdana"/>
        </w:rPr>
      </w:pPr>
      <w:r w:rsidRPr="009C2F49">
        <w:rPr>
          <w:rFonts w:ascii="Verdana" w:eastAsia="Times New Roman" w:hAnsi="Verdana"/>
          <w:b/>
          <w:bCs/>
        </w:rPr>
        <w:t>Purpose Activity</w:t>
      </w:r>
      <w:r>
        <w:rPr>
          <w:rFonts w:ascii="Verdana" w:eastAsia="Times New Roman" w:hAnsi="Verdana"/>
        </w:rPr>
        <w:t>.</w:t>
      </w:r>
      <w:r w:rsidR="009C2F49">
        <w:rPr>
          <w:rFonts w:ascii="Verdana" w:eastAsia="Times New Roman" w:hAnsi="Verdana"/>
        </w:rPr>
        <w:t xml:space="preserve"> A clear purpose statement has been developed, that will shape and guide future work and focus. </w:t>
      </w:r>
    </w:p>
    <w:p w14:paraId="4F4E59AD" w14:textId="77777777" w:rsidR="00F66D07" w:rsidRDefault="00F66D07" w:rsidP="00F66D07">
      <w:pPr>
        <w:pStyle w:val="ListParagraph"/>
        <w:jc w:val="both"/>
        <w:rPr>
          <w:rFonts w:ascii="Verdana" w:eastAsia="Times New Roman" w:hAnsi="Verdana"/>
        </w:rPr>
      </w:pPr>
    </w:p>
    <w:p w14:paraId="10618C44" w14:textId="19E1CBE0" w:rsidR="00B75997" w:rsidRDefault="00B75997">
      <w:pPr>
        <w:pStyle w:val="ListParagraph"/>
        <w:numPr>
          <w:ilvl w:val="0"/>
          <w:numId w:val="1"/>
        </w:numPr>
        <w:jc w:val="both"/>
        <w:rPr>
          <w:rFonts w:ascii="Verdana" w:eastAsia="Times New Roman" w:hAnsi="Verdana"/>
        </w:rPr>
      </w:pPr>
      <w:r w:rsidRPr="001E77F1">
        <w:rPr>
          <w:rFonts w:ascii="Verdana" w:eastAsia="Times New Roman" w:hAnsi="Verdana"/>
          <w:b/>
          <w:bCs/>
        </w:rPr>
        <w:t>System Activity</w:t>
      </w:r>
      <w:r>
        <w:rPr>
          <w:rFonts w:ascii="Verdana" w:eastAsia="Times New Roman" w:hAnsi="Verdana"/>
        </w:rPr>
        <w:t xml:space="preserve">. </w:t>
      </w:r>
      <w:r w:rsidR="003B13CC">
        <w:rPr>
          <w:rFonts w:ascii="Verdana" w:eastAsia="Times New Roman" w:hAnsi="Verdana"/>
        </w:rPr>
        <w:t>We have commenced work to map our organisation as a system, which will drive focus on clarity on how we can effectively support the delivery of our st</w:t>
      </w:r>
      <w:r w:rsidR="001E77F1">
        <w:rPr>
          <w:rFonts w:ascii="Verdana" w:eastAsia="Times New Roman" w:hAnsi="Verdana"/>
        </w:rPr>
        <w:t xml:space="preserve">rategy. </w:t>
      </w:r>
    </w:p>
    <w:p w14:paraId="3E2A517B" w14:textId="77777777" w:rsidR="00F66D07" w:rsidRPr="00F66D07" w:rsidRDefault="00F66D07" w:rsidP="00F66D07">
      <w:pPr>
        <w:jc w:val="both"/>
        <w:rPr>
          <w:rFonts w:ascii="Verdana" w:eastAsia="Times New Roman" w:hAnsi="Verdana"/>
        </w:rPr>
      </w:pPr>
    </w:p>
    <w:p w14:paraId="2FE484EB" w14:textId="688E03D3" w:rsidR="00B75997" w:rsidRDefault="00B75997">
      <w:pPr>
        <w:pStyle w:val="ListParagraph"/>
        <w:numPr>
          <w:ilvl w:val="0"/>
          <w:numId w:val="1"/>
        </w:numPr>
        <w:jc w:val="both"/>
        <w:rPr>
          <w:rFonts w:ascii="Verdana" w:eastAsia="Times New Roman" w:hAnsi="Verdana"/>
        </w:rPr>
      </w:pPr>
      <w:r w:rsidRPr="00105B49">
        <w:rPr>
          <w:rFonts w:ascii="Verdana" w:eastAsia="Times New Roman" w:hAnsi="Verdana"/>
          <w:b/>
          <w:bCs/>
        </w:rPr>
        <w:t>Obtaining Information</w:t>
      </w:r>
      <w:r>
        <w:rPr>
          <w:rFonts w:ascii="Verdana" w:eastAsia="Times New Roman" w:hAnsi="Verdana"/>
        </w:rPr>
        <w:t>.</w:t>
      </w:r>
      <w:r w:rsidR="001E77F1">
        <w:rPr>
          <w:rFonts w:ascii="Verdana" w:eastAsia="Times New Roman" w:hAnsi="Verdana"/>
        </w:rPr>
        <w:t xml:space="preserve"> We will focu</w:t>
      </w:r>
      <w:r w:rsidR="00105B49">
        <w:rPr>
          <w:rFonts w:ascii="Verdana" w:eastAsia="Times New Roman" w:hAnsi="Verdana"/>
        </w:rPr>
        <w:t xml:space="preserve">s on establishing systems to obtain information from our users, customers, and partners to drive quality and performance improvements. </w:t>
      </w:r>
    </w:p>
    <w:p w14:paraId="137664EC" w14:textId="77777777" w:rsidR="00F66D07" w:rsidRPr="00F66D07" w:rsidRDefault="00F66D07" w:rsidP="00F66D07">
      <w:pPr>
        <w:jc w:val="both"/>
        <w:rPr>
          <w:rFonts w:ascii="Verdana" w:eastAsia="Times New Roman" w:hAnsi="Verdana"/>
        </w:rPr>
      </w:pPr>
    </w:p>
    <w:p w14:paraId="0EDE796F" w14:textId="65830899" w:rsidR="00B75997" w:rsidRDefault="00B75997">
      <w:pPr>
        <w:pStyle w:val="ListParagraph"/>
        <w:numPr>
          <w:ilvl w:val="0"/>
          <w:numId w:val="1"/>
        </w:numPr>
        <w:jc w:val="both"/>
        <w:rPr>
          <w:rFonts w:ascii="Verdana" w:eastAsia="Times New Roman" w:hAnsi="Verdana"/>
        </w:rPr>
      </w:pPr>
      <w:r w:rsidRPr="00B40536">
        <w:rPr>
          <w:rFonts w:ascii="Verdana" w:eastAsia="Times New Roman" w:hAnsi="Verdana"/>
          <w:b/>
          <w:bCs/>
        </w:rPr>
        <w:t>Planning Activity</w:t>
      </w:r>
      <w:r>
        <w:rPr>
          <w:rFonts w:ascii="Verdana" w:eastAsia="Times New Roman" w:hAnsi="Verdana"/>
        </w:rPr>
        <w:t>.</w:t>
      </w:r>
      <w:r w:rsidR="00105B49">
        <w:rPr>
          <w:rFonts w:ascii="Verdana" w:eastAsia="Times New Roman" w:hAnsi="Verdana"/>
        </w:rPr>
        <w:t xml:space="preserve"> We will undertake a planned programme </w:t>
      </w:r>
      <w:r w:rsidR="00B40536">
        <w:rPr>
          <w:rFonts w:ascii="Verdana" w:eastAsia="Times New Roman" w:hAnsi="Verdana"/>
        </w:rPr>
        <w:t xml:space="preserve">of improvement work focused on increasing the value and impact of our services and functions. </w:t>
      </w:r>
    </w:p>
    <w:p w14:paraId="1235EFD5" w14:textId="77777777" w:rsidR="00F66D07" w:rsidRPr="00F66D07" w:rsidRDefault="00F66D07" w:rsidP="00F66D07">
      <w:pPr>
        <w:jc w:val="both"/>
        <w:rPr>
          <w:rFonts w:ascii="Verdana" w:eastAsia="Times New Roman" w:hAnsi="Verdana"/>
        </w:rPr>
      </w:pPr>
    </w:p>
    <w:p w14:paraId="32EA9BA7" w14:textId="46A4D0E9" w:rsidR="00B75997" w:rsidRDefault="00B75997">
      <w:pPr>
        <w:pStyle w:val="ListParagraph"/>
        <w:numPr>
          <w:ilvl w:val="0"/>
          <w:numId w:val="1"/>
        </w:numPr>
        <w:jc w:val="both"/>
        <w:rPr>
          <w:rFonts w:ascii="Verdana" w:eastAsia="Times New Roman" w:hAnsi="Verdana"/>
        </w:rPr>
      </w:pPr>
      <w:r w:rsidRPr="00B40536">
        <w:rPr>
          <w:rFonts w:ascii="Verdana" w:eastAsia="Times New Roman" w:hAnsi="Verdana"/>
          <w:b/>
          <w:bCs/>
        </w:rPr>
        <w:t>Managing Improvement Methods</w:t>
      </w:r>
      <w:r>
        <w:rPr>
          <w:rFonts w:ascii="Verdana" w:eastAsia="Times New Roman" w:hAnsi="Verdana"/>
        </w:rPr>
        <w:t xml:space="preserve">. </w:t>
      </w:r>
      <w:r w:rsidR="00B40536">
        <w:rPr>
          <w:rFonts w:ascii="Verdana" w:eastAsia="Times New Roman" w:hAnsi="Verdana"/>
        </w:rPr>
        <w:t xml:space="preserve">We will utilise a range of methods to support delivery of our strategy and to drive improvements. </w:t>
      </w:r>
    </w:p>
    <w:p w14:paraId="3EE82D4D" w14:textId="77777777" w:rsidR="00B75997" w:rsidRPr="00B75997" w:rsidRDefault="00B75997" w:rsidP="00B75997">
      <w:pPr>
        <w:pStyle w:val="ListParagraph"/>
        <w:jc w:val="both"/>
        <w:rPr>
          <w:rFonts w:ascii="Verdana" w:eastAsia="Times New Roman" w:hAnsi="Verdana"/>
        </w:rPr>
      </w:pPr>
    </w:p>
    <w:p w14:paraId="7C7796D1" w14:textId="323E0471" w:rsidR="000A7F78" w:rsidRDefault="00F40087" w:rsidP="000A7F78">
      <w:pPr>
        <w:jc w:val="both"/>
        <w:rPr>
          <w:rFonts w:ascii="Verdana" w:eastAsia="Times New Roman" w:hAnsi="Verdana"/>
        </w:rPr>
      </w:pPr>
      <w:r>
        <w:rPr>
          <w:rFonts w:ascii="Verdana" w:eastAsia="Times New Roman" w:hAnsi="Verdana"/>
        </w:rPr>
        <w:t xml:space="preserve">Public Health Wales </w:t>
      </w:r>
      <w:r w:rsidR="000A7F78">
        <w:rPr>
          <w:rFonts w:ascii="Verdana" w:eastAsia="Times New Roman" w:hAnsi="Verdana"/>
        </w:rPr>
        <w:t xml:space="preserve">must embed </w:t>
      </w:r>
      <w:r w:rsidR="00B75997">
        <w:rPr>
          <w:rFonts w:ascii="Verdana" w:eastAsia="Times New Roman" w:hAnsi="Verdana"/>
        </w:rPr>
        <w:t xml:space="preserve">QoS and </w:t>
      </w:r>
      <w:r w:rsidR="000A7F78">
        <w:rPr>
          <w:rFonts w:ascii="Verdana" w:eastAsia="Times New Roman" w:hAnsi="Verdana"/>
        </w:rPr>
        <w:t xml:space="preserve">clinical governance at the core of what </w:t>
      </w:r>
      <w:r w:rsidR="007C5105">
        <w:rPr>
          <w:rFonts w:ascii="Verdana" w:eastAsia="Times New Roman" w:hAnsi="Verdana"/>
        </w:rPr>
        <w:t>we do</w:t>
      </w:r>
      <w:r w:rsidR="000A7F78">
        <w:rPr>
          <w:rFonts w:ascii="Verdana" w:eastAsia="Times New Roman" w:hAnsi="Verdana"/>
        </w:rPr>
        <w:t>. By using the structures and processes of clinical governance, we will ensure that standards and quality are continually monitored and improved</w:t>
      </w:r>
      <w:r w:rsidR="00DB4F95">
        <w:rPr>
          <w:rFonts w:ascii="Verdana" w:eastAsia="Times New Roman" w:hAnsi="Verdana"/>
        </w:rPr>
        <w:t>.</w:t>
      </w:r>
      <w:r w:rsidR="000A7F78">
        <w:rPr>
          <w:rFonts w:ascii="Verdana" w:eastAsia="Times New Roman" w:hAnsi="Verdana"/>
        </w:rPr>
        <w:t xml:space="preserve"> </w:t>
      </w:r>
    </w:p>
    <w:p w14:paraId="2505DA0B" w14:textId="7E2FD994" w:rsidR="009E5615" w:rsidRDefault="009E5615" w:rsidP="00B3256A">
      <w:pPr>
        <w:rPr>
          <w:rFonts w:ascii="Verdana" w:eastAsia="Times New Roman" w:hAnsi="Verdana"/>
        </w:rPr>
      </w:pPr>
    </w:p>
    <w:p w14:paraId="0E3A3183" w14:textId="20A6F4C1" w:rsidR="008146CE" w:rsidRPr="001776D2" w:rsidRDefault="001F6331" w:rsidP="00527B50">
      <w:pPr>
        <w:rPr>
          <w:rFonts w:ascii="Verdana" w:eastAsia="Times New Roman" w:hAnsi="Verdana"/>
          <w:sz w:val="28"/>
          <w:szCs w:val="28"/>
        </w:rPr>
      </w:pPr>
      <w:r w:rsidRPr="001776D2">
        <w:rPr>
          <w:rFonts w:ascii="Verdana" w:eastAsia="Times New Roman" w:hAnsi="Verdana"/>
          <w:sz w:val="28"/>
          <w:szCs w:val="28"/>
        </w:rPr>
        <w:t>1.5</w:t>
      </w:r>
      <w:r w:rsidRPr="001776D2">
        <w:rPr>
          <w:rFonts w:ascii="Verdana" w:eastAsia="Times New Roman" w:hAnsi="Verdana"/>
          <w:sz w:val="28"/>
          <w:szCs w:val="28"/>
        </w:rPr>
        <w:tab/>
      </w:r>
      <w:r w:rsidR="008146CE" w:rsidRPr="001776D2">
        <w:rPr>
          <w:rFonts w:ascii="Verdana" w:eastAsia="Times New Roman" w:hAnsi="Verdana"/>
          <w:sz w:val="28"/>
          <w:szCs w:val="28"/>
        </w:rPr>
        <w:t>Why do we need a Clinical Governance</w:t>
      </w:r>
      <w:r w:rsidRPr="001776D2">
        <w:rPr>
          <w:rFonts w:ascii="Verdana" w:eastAsia="Times New Roman" w:hAnsi="Verdana"/>
          <w:sz w:val="28"/>
          <w:szCs w:val="28"/>
        </w:rPr>
        <w:t xml:space="preserve"> </w:t>
      </w:r>
      <w:r w:rsidR="008146CE" w:rsidRPr="001776D2">
        <w:rPr>
          <w:rFonts w:ascii="Verdana" w:eastAsia="Times New Roman" w:hAnsi="Verdana"/>
          <w:sz w:val="28"/>
          <w:szCs w:val="28"/>
        </w:rPr>
        <w:t>Framework</w:t>
      </w:r>
      <w:r w:rsidR="00F439E3" w:rsidRPr="001776D2">
        <w:rPr>
          <w:rFonts w:ascii="Verdana" w:eastAsia="Times New Roman" w:hAnsi="Verdana"/>
          <w:sz w:val="28"/>
          <w:szCs w:val="28"/>
        </w:rPr>
        <w:t xml:space="preserve">? </w:t>
      </w:r>
    </w:p>
    <w:p w14:paraId="26CB40CD" w14:textId="77777777" w:rsidR="00F439E3" w:rsidRDefault="00F439E3" w:rsidP="0024737A">
      <w:pPr>
        <w:jc w:val="both"/>
        <w:rPr>
          <w:rFonts w:ascii="Verdana" w:eastAsia="Times New Roman" w:hAnsi="Verdana"/>
        </w:rPr>
      </w:pPr>
    </w:p>
    <w:p w14:paraId="2BACAC96" w14:textId="19A5F589" w:rsidR="003D610F" w:rsidRPr="00B43CEF" w:rsidRDefault="00B43CEF" w:rsidP="0024737A">
      <w:pPr>
        <w:jc w:val="both"/>
        <w:rPr>
          <w:rFonts w:ascii="Verdana" w:eastAsia="Times New Roman" w:hAnsi="Verdana"/>
        </w:rPr>
      </w:pPr>
      <w:r>
        <w:rPr>
          <w:rFonts w:ascii="Verdana" w:eastAsia="Times New Roman" w:hAnsi="Verdana"/>
        </w:rPr>
        <w:t>A number of high-profile and damaging incidents have occurred in health</w:t>
      </w:r>
      <w:r w:rsidR="00DB4F95">
        <w:rPr>
          <w:rFonts w:ascii="Verdana" w:eastAsia="Times New Roman" w:hAnsi="Verdana"/>
        </w:rPr>
        <w:t xml:space="preserve"> and </w:t>
      </w:r>
      <w:r>
        <w:rPr>
          <w:rFonts w:ascii="Verdana" w:eastAsia="Times New Roman" w:hAnsi="Verdana"/>
        </w:rPr>
        <w:t xml:space="preserve">care organisations in the </w:t>
      </w:r>
      <w:r w:rsidR="00613B9F">
        <w:rPr>
          <w:rFonts w:ascii="Verdana" w:eastAsia="Times New Roman" w:hAnsi="Verdana"/>
        </w:rPr>
        <w:t>UK over the year</w:t>
      </w:r>
      <w:r w:rsidR="00F57539">
        <w:rPr>
          <w:rFonts w:ascii="Verdana" w:eastAsia="Times New Roman" w:hAnsi="Verdana"/>
        </w:rPr>
        <w:t>s</w:t>
      </w:r>
      <w:r w:rsidR="00613B9F">
        <w:rPr>
          <w:rFonts w:ascii="Verdana" w:eastAsia="Times New Roman" w:hAnsi="Verdana"/>
        </w:rPr>
        <w:t xml:space="preserve"> such as </w:t>
      </w:r>
      <w:r w:rsidR="00DC5630">
        <w:rPr>
          <w:rFonts w:ascii="Verdana" w:eastAsia="Times New Roman" w:hAnsi="Verdana"/>
        </w:rPr>
        <w:t xml:space="preserve">Dr Harold Shipman, Nurse </w:t>
      </w:r>
      <w:r w:rsidR="00DD1457">
        <w:rPr>
          <w:rFonts w:ascii="Verdana" w:eastAsia="Times New Roman" w:hAnsi="Verdana"/>
        </w:rPr>
        <w:t>Lucy Letby</w:t>
      </w:r>
      <w:r w:rsidR="000B1053">
        <w:rPr>
          <w:rFonts w:ascii="Verdana" w:eastAsia="Times New Roman" w:hAnsi="Verdana"/>
        </w:rPr>
        <w:t xml:space="preserve"> and Mid Staffordshire NHS Foundation Trust.</w:t>
      </w:r>
      <w:r w:rsidR="00613B9F">
        <w:rPr>
          <w:rFonts w:ascii="Verdana" w:eastAsia="Times New Roman" w:hAnsi="Verdana"/>
        </w:rPr>
        <w:t xml:space="preserve"> </w:t>
      </w:r>
      <w:r w:rsidR="003D610F">
        <w:rPr>
          <w:rFonts w:ascii="Verdana" w:eastAsia="Times New Roman" w:hAnsi="Verdana"/>
        </w:rPr>
        <w:t xml:space="preserve">Members of the public </w:t>
      </w:r>
      <w:r w:rsidR="00503E70">
        <w:rPr>
          <w:rFonts w:ascii="Verdana" w:eastAsia="Times New Roman" w:hAnsi="Verdana"/>
        </w:rPr>
        <w:t>have</w:t>
      </w:r>
      <w:r w:rsidR="003D610F">
        <w:rPr>
          <w:rFonts w:ascii="Verdana" w:eastAsia="Times New Roman" w:hAnsi="Verdana"/>
        </w:rPr>
        <w:t xml:space="preserve"> lost their lives or were harmed because</w:t>
      </w:r>
      <w:r w:rsidR="002B0B8E">
        <w:rPr>
          <w:rFonts w:ascii="Verdana" w:eastAsia="Times New Roman" w:hAnsi="Verdana"/>
        </w:rPr>
        <w:t xml:space="preserve"> of significant failures of health</w:t>
      </w:r>
      <w:r w:rsidR="0014789E">
        <w:rPr>
          <w:rFonts w:ascii="Verdana" w:eastAsia="Times New Roman" w:hAnsi="Verdana"/>
        </w:rPr>
        <w:t xml:space="preserve"> and </w:t>
      </w:r>
      <w:r w:rsidR="002B0B8E">
        <w:rPr>
          <w:rFonts w:ascii="Verdana" w:eastAsia="Times New Roman" w:hAnsi="Verdana"/>
        </w:rPr>
        <w:t xml:space="preserve">care organisations to provide the right care. </w:t>
      </w:r>
      <w:r w:rsidR="00656BCA">
        <w:rPr>
          <w:rFonts w:ascii="Verdana" w:eastAsia="Times New Roman" w:hAnsi="Verdana"/>
        </w:rPr>
        <w:t>It has been identified through claims</w:t>
      </w:r>
      <w:r w:rsidR="00920C17">
        <w:rPr>
          <w:rFonts w:ascii="Verdana" w:eastAsia="Times New Roman" w:hAnsi="Verdana"/>
        </w:rPr>
        <w:t xml:space="preserve"> and inquiries, that h</w:t>
      </w:r>
      <w:r w:rsidR="002B0B8E">
        <w:rPr>
          <w:rFonts w:ascii="Verdana" w:eastAsia="Times New Roman" w:hAnsi="Verdana"/>
        </w:rPr>
        <w:t>ealth</w:t>
      </w:r>
      <w:r w:rsidR="0014789E">
        <w:rPr>
          <w:rFonts w:ascii="Verdana" w:eastAsia="Times New Roman" w:hAnsi="Verdana"/>
        </w:rPr>
        <w:t xml:space="preserve"> and </w:t>
      </w:r>
      <w:r w:rsidR="002B0B8E">
        <w:rPr>
          <w:rFonts w:ascii="Verdana" w:eastAsia="Times New Roman" w:hAnsi="Verdana"/>
        </w:rPr>
        <w:t xml:space="preserve">care organisations </w:t>
      </w:r>
      <w:r w:rsidR="0059135A">
        <w:rPr>
          <w:rFonts w:ascii="Verdana" w:eastAsia="Times New Roman" w:hAnsi="Verdana"/>
        </w:rPr>
        <w:t xml:space="preserve">failed to act </w:t>
      </w:r>
      <w:r w:rsidR="00C56A62">
        <w:rPr>
          <w:rFonts w:ascii="Verdana" w:eastAsia="Times New Roman" w:hAnsi="Verdana"/>
        </w:rPr>
        <w:t>when patterns of harm were identifie</w:t>
      </w:r>
      <w:r w:rsidR="0014789E">
        <w:rPr>
          <w:rFonts w:ascii="Verdana" w:eastAsia="Times New Roman" w:hAnsi="Verdana"/>
        </w:rPr>
        <w:t>d</w:t>
      </w:r>
      <w:r w:rsidR="00C90BC7">
        <w:rPr>
          <w:rFonts w:ascii="Verdana" w:eastAsia="Times New Roman" w:hAnsi="Verdana"/>
        </w:rPr>
        <w:t>.</w:t>
      </w:r>
    </w:p>
    <w:p w14:paraId="3386D6D6" w14:textId="4BAE54AD" w:rsidR="00B43CEF" w:rsidRDefault="00B43CEF" w:rsidP="0024737A">
      <w:pPr>
        <w:jc w:val="both"/>
        <w:rPr>
          <w:rFonts w:ascii="Verdana" w:eastAsia="Times New Roman" w:hAnsi="Verdana"/>
        </w:rPr>
      </w:pPr>
    </w:p>
    <w:p w14:paraId="783D1414" w14:textId="4E9DB6C7" w:rsidR="00702E5F" w:rsidRDefault="00177968" w:rsidP="0024737A">
      <w:pPr>
        <w:jc w:val="both"/>
        <w:rPr>
          <w:rFonts w:ascii="Verdana" w:eastAsia="Times New Roman" w:hAnsi="Verdana"/>
        </w:rPr>
      </w:pPr>
      <w:r>
        <w:rPr>
          <w:rFonts w:ascii="Verdana" w:eastAsia="Times New Roman" w:hAnsi="Verdana"/>
        </w:rPr>
        <w:t>Health</w:t>
      </w:r>
      <w:r w:rsidR="0014789E">
        <w:rPr>
          <w:rFonts w:ascii="Verdana" w:eastAsia="Times New Roman" w:hAnsi="Verdana"/>
        </w:rPr>
        <w:t xml:space="preserve"> and </w:t>
      </w:r>
      <w:r>
        <w:rPr>
          <w:rFonts w:ascii="Verdana" w:eastAsia="Times New Roman" w:hAnsi="Verdana"/>
        </w:rPr>
        <w:t>care organisations have a moral responsibility to put systems in place to avoi</w:t>
      </w:r>
      <w:r w:rsidR="0014789E">
        <w:rPr>
          <w:rFonts w:ascii="Verdana" w:eastAsia="Times New Roman" w:hAnsi="Verdana"/>
        </w:rPr>
        <w:t xml:space="preserve">d such </w:t>
      </w:r>
      <w:r w:rsidR="00DB4F95">
        <w:rPr>
          <w:rFonts w:ascii="Verdana" w:eastAsia="Times New Roman" w:hAnsi="Verdana"/>
        </w:rPr>
        <w:t xml:space="preserve">incidents such as those </w:t>
      </w:r>
      <w:r w:rsidR="0014789E">
        <w:rPr>
          <w:rFonts w:ascii="Verdana" w:eastAsia="Times New Roman" w:hAnsi="Verdana"/>
        </w:rPr>
        <w:t>detailed</w:t>
      </w:r>
      <w:r w:rsidR="00DB4F95">
        <w:rPr>
          <w:rFonts w:ascii="Verdana" w:eastAsia="Times New Roman" w:hAnsi="Verdana"/>
        </w:rPr>
        <w:t xml:space="preserve"> abov</w:t>
      </w:r>
      <w:r w:rsidR="0014789E">
        <w:rPr>
          <w:rFonts w:ascii="Verdana" w:eastAsia="Times New Roman" w:hAnsi="Verdana"/>
        </w:rPr>
        <w:t>e</w:t>
      </w:r>
      <w:r w:rsidR="00081824">
        <w:rPr>
          <w:rFonts w:ascii="Verdana" w:eastAsia="Times New Roman" w:hAnsi="Verdana"/>
        </w:rPr>
        <w:t xml:space="preserve">. </w:t>
      </w:r>
      <w:r w:rsidR="00F6560E">
        <w:rPr>
          <w:rFonts w:ascii="Verdana" w:eastAsia="Times New Roman" w:hAnsi="Verdana"/>
        </w:rPr>
        <w:t xml:space="preserve">The </w:t>
      </w:r>
      <w:r w:rsidR="0005660B">
        <w:rPr>
          <w:rFonts w:ascii="Verdana" w:eastAsia="Times New Roman" w:hAnsi="Verdana"/>
        </w:rPr>
        <w:t>Francis Report</w:t>
      </w:r>
      <w:r w:rsidR="00F21D87">
        <w:rPr>
          <w:rFonts w:ascii="Verdana" w:eastAsia="Times New Roman" w:hAnsi="Verdana"/>
        </w:rPr>
        <w:t xml:space="preserve"> (2013)</w:t>
      </w:r>
      <w:r w:rsidR="00553DEC">
        <w:rPr>
          <w:rStyle w:val="FootnoteReference"/>
          <w:rFonts w:ascii="Verdana" w:eastAsia="Times New Roman" w:hAnsi="Verdana"/>
        </w:rPr>
        <w:footnoteReference w:id="5"/>
      </w:r>
      <w:r w:rsidR="00F6560E">
        <w:rPr>
          <w:rFonts w:ascii="Verdana" w:eastAsia="Times New Roman" w:hAnsi="Verdana"/>
        </w:rPr>
        <w:t xml:space="preserve"> identified that</w:t>
      </w:r>
      <w:r w:rsidR="00C61AEA">
        <w:rPr>
          <w:rFonts w:ascii="Verdana" w:eastAsia="Times New Roman" w:hAnsi="Verdana"/>
        </w:rPr>
        <w:t xml:space="preserve"> problem</w:t>
      </w:r>
      <w:r w:rsidR="009F57BE">
        <w:rPr>
          <w:rFonts w:ascii="Verdana" w:eastAsia="Times New Roman" w:hAnsi="Verdana"/>
        </w:rPr>
        <w:t>s</w:t>
      </w:r>
      <w:r w:rsidR="00C61AEA">
        <w:rPr>
          <w:rFonts w:ascii="Verdana" w:eastAsia="Times New Roman" w:hAnsi="Verdana"/>
        </w:rPr>
        <w:t xml:space="preserve"> were</w:t>
      </w:r>
      <w:r w:rsidR="00730313">
        <w:rPr>
          <w:rFonts w:ascii="Verdana" w:eastAsia="Times New Roman" w:hAnsi="Verdana"/>
        </w:rPr>
        <w:t xml:space="preserve"> generally </w:t>
      </w:r>
      <w:r w:rsidR="0024737A">
        <w:rPr>
          <w:rFonts w:ascii="Verdana" w:eastAsia="Times New Roman" w:hAnsi="Verdana"/>
        </w:rPr>
        <w:t xml:space="preserve">attributable to a </w:t>
      </w:r>
      <w:r w:rsidR="00730313">
        <w:rPr>
          <w:rFonts w:ascii="Verdana" w:eastAsia="Times New Roman" w:hAnsi="Verdana"/>
        </w:rPr>
        <w:t xml:space="preserve">lack of leadership, ineffective communication, poor organisation and teamwork, and a lack of means for accessing quality of care. </w:t>
      </w:r>
    </w:p>
    <w:p w14:paraId="7FC422C9" w14:textId="77777777" w:rsidR="005159D5" w:rsidRDefault="005159D5" w:rsidP="008146CE">
      <w:pPr>
        <w:rPr>
          <w:rFonts w:ascii="Verdana" w:eastAsia="Times New Roman" w:hAnsi="Verdana"/>
        </w:rPr>
        <w:sectPr w:rsidR="005159D5" w:rsidSect="00A72163">
          <w:pgSz w:w="11906" w:h="16838"/>
          <w:pgMar w:top="1134" w:right="1134" w:bottom="1134" w:left="1134" w:header="709" w:footer="0" w:gutter="0"/>
          <w:cols w:space="708"/>
          <w:docGrid w:linePitch="360"/>
        </w:sectPr>
      </w:pPr>
    </w:p>
    <w:p w14:paraId="5CCE1EB1" w14:textId="77777777" w:rsidR="0014789E" w:rsidRDefault="0014789E" w:rsidP="008146CE">
      <w:pPr>
        <w:rPr>
          <w:rFonts w:ascii="Verdana" w:eastAsia="Times New Roman" w:hAnsi="Verdana"/>
        </w:rPr>
      </w:pPr>
    </w:p>
    <w:p w14:paraId="698A1E18" w14:textId="4F5F2F76" w:rsidR="008146CE" w:rsidRPr="0014789E" w:rsidRDefault="001F6331" w:rsidP="005D5FE4">
      <w:pPr>
        <w:pStyle w:val="Heading1"/>
      </w:pPr>
      <w:bookmarkStart w:id="2" w:name="_Toc147755503"/>
      <w:r>
        <w:t>2.</w:t>
      </w:r>
      <w:r>
        <w:tab/>
      </w:r>
      <w:r w:rsidR="008146CE" w:rsidRPr="0026137B">
        <w:t>Scope</w:t>
      </w:r>
      <w:bookmarkEnd w:id="2"/>
      <w:r w:rsidR="0077247E">
        <w:t xml:space="preserve"> </w:t>
      </w:r>
    </w:p>
    <w:p w14:paraId="7C8608CA" w14:textId="77777777" w:rsidR="0077247E" w:rsidRDefault="0077247E" w:rsidP="008146CE">
      <w:pPr>
        <w:rPr>
          <w:rFonts w:ascii="Verdana" w:hAnsi="Verdana"/>
          <w:b/>
          <w:bCs/>
        </w:rPr>
      </w:pPr>
    </w:p>
    <w:p w14:paraId="09C50144" w14:textId="5A6D11D5" w:rsidR="007E7C6D" w:rsidRPr="0085263D" w:rsidRDefault="007E7C6D" w:rsidP="00671F73">
      <w:pPr>
        <w:jc w:val="both"/>
        <w:rPr>
          <w:rFonts w:ascii="Verdana" w:hAnsi="Verdana"/>
        </w:rPr>
      </w:pPr>
      <w:r w:rsidRPr="0085263D">
        <w:rPr>
          <w:rFonts w:ascii="Verdana" w:hAnsi="Verdana"/>
        </w:rPr>
        <w:t xml:space="preserve">Clinical Governance is a shared </w:t>
      </w:r>
      <w:r w:rsidR="00AC08DA">
        <w:rPr>
          <w:rFonts w:ascii="Verdana" w:hAnsi="Verdana"/>
        </w:rPr>
        <w:t xml:space="preserve">Executive level </w:t>
      </w:r>
      <w:r w:rsidRPr="0085263D">
        <w:rPr>
          <w:rFonts w:ascii="Verdana" w:hAnsi="Verdana"/>
        </w:rPr>
        <w:t>responsibility between the Executive Director of Quality, Nursing and Allied Health Professionals and the</w:t>
      </w:r>
      <w:r w:rsidR="00AC08DA">
        <w:rPr>
          <w:rFonts w:ascii="Verdana" w:hAnsi="Verdana"/>
        </w:rPr>
        <w:t xml:space="preserve"> Executive Director </w:t>
      </w:r>
      <w:r w:rsidR="00AC08DA">
        <w:rPr>
          <w:rFonts w:ascii="Verdana" w:hAnsi="Verdana"/>
        </w:rPr>
        <w:lastRenderedPageBreak/>
        <w:t>for Health Protection and Screening Services and</w:t>
      </w:r>
      <w:r w:rsidRPr="0085263D">
        <w:rPr>
          <w:rFonts w:ascii="Verdana" w:hAnsi="Verdana"/>
        </w:rPr>
        <w:t xml:space="preserve"> Medical Director. Both will oversee the management of clinical governance arrangements in Public Health Wales. To be accountable f</w:t>
      </w:r>
      <w:r w:rsidR="00DB4F95">
        <w:rPr>
          <w:rFonts w:ascii="Verdana" w:hAnsi="Verdana"/>
        </w:rPr>
        <w:t>or health and care quality arrangements</w:t>
      </w:r>
      <w:r w:rsidRPr="0085263D">
        <w:rPr>
          <w:rFonts w:ascii="Verdana" w:hAnsi="Verdana"/>
        </w:rPr>
        <w:t>, a health</w:t>
      </w:r>
      <w:r w:rsidR="00DB4F95">
        <w:rPr>
          <w:rFonts w:ascii="Verdana" w:hAnsi="Verdana"/>
        </w:rPr>
        <w:t xml:space="preserve"> and </w:t>
      </w:r>
      <w:r w:rsidRPr="0085263D">
        <w:rPr>
          <w:rFonts w:ascii="Verdana" w:hAnsi="Verdana"/>
        </w:rPr>
        <w:t>care organisation is required to manage:</w:t>
      </w:r>
    </w:p>
    <w:p w14:paraId="65CE552F" w14:textId="77777777" w:rsidR="007E7C6D" w:rsidRPr="0085263D" w:rsidRDefault="007E7C6D" w:rsidP="00671F73">
      <w:pPr>
        <w:jc w:val="both"/>
        <w:rPr>
          <w:rFonts w:ascii="Verdana" w:hAnsi="Verdana"/>
        </w:rPr>
      </w:pPr>
    </w:p>
    <w:p w14:paraId="37A6D0DB" w14:textId="77777777" w:rsidR="007E7C6D" w:rsidRDefault="007E7C6D" w:rsidP="00671F73">
      <w:pPr>
        <w:ind w:firstLine="720"/>
        <w:jc w:val="both"/>
        <w:rPr>
          <w:rFonts w:ascii="Verdana" w:hAnsi="Verdana"/>
        </w:rPr>
      </w:pPr>
      <w:r w:rsidRPr="0085263D">
        <w:rPr>
          <w:rFonts w:ascii="Verdana" w:hAnsi="Verdana"/>
        </w:rPr>
        <w:t>•</w:t>
      </w:r>
      <w:r w:rsidRPr="0085263D">
        <w:rPr>
          <w:rFonts w:ascii="Verdana" w:hAnsi="Verdana"/>
        </w:rPr>
        <w:tab/>
        <w:t>the quality and safety of care and services provided by its staff</w:t>
      </w:r>
    </w:p>
    <w:p w14:paraId="768136FF" w14:textId="77777777" w:rsidR="00F66D07" w:rsidRPr="0085263D" w:rsidRDefault="00F66D07" w:rsidP="00671F73">
      <w:pPr>
        <w:ind w:firstLine="720"/>
        <w:jc w:val="both"/>
        <w:rPr>
          <w:rFonts w:ascii="Verdana" w:hAnsi="Verdana"/>
        </w:rPr>
      </w:pPr>
    </w:p>
    <w:p w14:paraId="7566ABDA" w14:textId="1379D287" w:rsidR="007E7C6D" w:rsidRPr="0085263D" w:rsidRDefault="007E7C6D" w:rsidP="00671F73">
      <w:pPr>
        <w:ind w:left="1440" w:hanging="720"/>
        <w:jc w:val="both"/>
        <w:rPr>
          <w:rFonts w:ascii="Verdana" w:hAnsi="Verdana"/>
        </w:rPr>
      </w:pPr>
      <w:r w:rsidRPr="0085263D">
        <w:rPr>
          <w:rFonts w:ascii="Verdana" w:hAnsi="Verdana"/>
        </w:rPr>
        <w:t>•</w:t>
      </w:r>
      <w:r w:rsidRPr="0085263D">
        <w:rPr>
          <w:rFonts w:ascii="Verdana" w:hAnsi="Verdana"/>
        </w:rPr>
        <w:tab/>
        <w:t>the organisation for the ultimate purpose of continually assuring and improving the quality and safety of services for the public</w:t>
      </w:r>
      <w:r w:rsidR="00081824" w:rsidRPr="0085263D">
        <w:rPr>
          <w:rFonts w:ascii="Verdana" w:hAnsi="Verdana"/>
        </w:rPr>
        <w:t xml:space="preserve">. </w:t>
      </w:r>
    </w:p>
    <w:p w14:paraId="0736DE10" w14:textId="77777777" w:rsidR="00D41835" w:rsidRPr="008A13AD" w:rsidRDefault="00D41835" w:rsidP="0026137B">
      <w:pPr>
        <w:rPr>
          <w:rFonts w:ascii="Verdana" w:eastAsia="Times New Roman" w:hAnsi="Verdana"/>
        </w:rPr>
      </w:pPr>
    </w:p>
    <w:p w14:paraId="72B15EB3" w14:textId="42AA44CF" w:rsidR="008146CE" w:rsidRDefault="001F6331" w:rsidP="0026137B">
      <w:pPr>
        <w:rPr>
          <w:rFonts w:ascii="Verdana" w:eastAsia="Times New Roman" w:hAnsi="Verdana"/>
          <w:sz w:val="28"/>
          <w:szCs w:val="28"/>
        </w:rPr>
      </w:pPr>
      <w:r>
        <w:rPr>
          <w:rFonts w:ascii="Verdana" w:eastAsia="Times New Roman" w:hAnsi="Verdana"/>
          <w:sz w:val="28"/>
          <w:szCs w:val="28"/>
        </w:rPr>
        <w:t>2.1</w:t>
      </w:r>
      <w:r>
        <w:rPr>
          <w:rFonts w:ascii="Verdana" w:eastAsia="Times New Roman" w:hAnsi="Verdana"/>
          <w:sz w:val="28"/>
          <w:szCs w:val="28"/>
        </w:rPr>
        <w:tab/>
      </w:r>
      <w:r w:rsidR="008146CE" w:rsidRPr="001B209A">
        <w:rPr>
          <w:rFonts w:ascii="Verdana" w:eastAsia="Times New Roman" w:hAnsi="Verdana"/>
          <w:sz w:val="28"/>
          <w:szCs w:val="28"/>
        </w:rPr>
        <w:t>Definition</w:t>
      </w:r>
    </w:p>
    <w:p w14:paraId="547201C3" w14:textId="77777777" w:rsidR="00D41835" w:rsidRPr="001E3AB6" w:rsidRDefault="00D41835" w:rsidP="0026137B">
      <w:pPr>
        <w:rPr>
          <w:rFonts w:ascii="Verdana" w:eastAsia="Times New Roman" w:hAnsi="Verdana"/>
          <w:b/>
          <w:bCs/>
        </w:rPr>
      </w:pPr>
    </w:p>
    <w:p w14:paraId="02A4580D" w14:textId="77777777" w:rsidR="00704C21" w:rsidRPr="00704C21" w:rsidRDefault="00704C21" w:rsidP="00704C21">
      <w:pPr>
        <w:jc w:val="both"/>
        <w:rPr>
          <w:rFonts w:ascii="Verdana" w:hAnsi="Verdana" w:cs="Arial"/>
          <w:b/>
          <w:bCs/>
        </w:rPr>
      </w:pPr>
      <w:r w:rsidRPr="00704C21">
        <w:rPr>
          <w:rFonts w:ascii="Verdana" w:hAnsi="Verdana" w:cs="Arial"/>
          <w:b/>
          <w:bCs/>
        </w:rPr>
        <w:t>“Clinical Governance is the system through which NHS organisations are accountable for continuously improving the quality of their services and safeguarding high standards of care by creating an environment in which clinical excellence will flourish</w:t>
      </w:r>
      <w:r w:rsidRPr="00704C21">
        <w:rPr>
          <w:rFonts w:ascii="Verdana" w:hAnsi="Verdana" w:cs="Arial"/>
          <w:b/>
          <w:bCs/>
          <w:vertAlign w:val="superscript"/>
        </w:rPr>
        <w:footnoteReference w:id="6"/>
      </w:r>
      <w:r w:rsidRPr="00704C21">
        <w:rPr>
          <w:rFonts w:ascii="Verdana" w:hAnsi="Verdana" w:cs="Arial"/>
          <w:b/>
          <w:bCs/>
        </w:rPr>
        <w:t xml:space="preserve">”. </w:t>
      </w:r>
    </w:p>
    <w:p w14:paraId="75D29594" w14:textId="77777777" w:rsidR="00704C21" w:rsidRPr="00704C21" w:rsidRDefault="00704C21" w:rsidP="00704C21">
      <w:pPr>
        <w:jc w:val="both"/>
        <w:rPr>
          <w:rFonts w:ascii="Verdana" w:hAnsi="Verdana" w:cs="Arial"/>
        </w:rPr>
      </w:pPr>
    </w:p>
    <w:p w14:paraId="2AC14B13" w14:textId="21530D25" w:rsidR="00704C21" w:rsidRPr="00704C21" w:rsidRDefault="00704C21" w:rsidP="00704C21">
      <w:pPr>
        <w:jc w:val="both"/>
        <w:rPr>
          <w:rFonts w:ascii="Verdana" w:hAnsi="Verdana" w:cs="Arial"/>
        </w:rPr>
      </w:pPr>
      <w:r w:rsidRPr="00704C21">
        <w:rPr>
          <w:rFonts w:ascii="Verdana" w:hAnsi="Verdana" w:cs="Arial"/>
        </w:rPr>
        <w:t xml:space="preserve">Clinical governance is the framework for accounting for improving and safeguarding the quality and safety of services. It is an umbrella term covering activities that help sustain and improve standards and can be examined through </w:t>
      </w:r>
      <w:r w:rsidR="00822B94" w:rsidRPr="00704C21">
        <w:rPr>
          <w:rFonts w:ascii="Verdana" w:hAnsi="Verdana" w:cs="Arial"/>
        </w:rPr>
        <w:t>seven</w:t>
      </w:r>
      <w:r w:rsidRPr="00704C21">
        <w:rPr>
          <w:rFonts w:ascii="Verdana" w:hAnsi="Verdana" w:cs="Arial"/>
        </w:rPr>
        <w:t xml:space="preserve"> pillars. The pillars are recognised as</w:t>
      </w:r>
      <w:r w:rsidRPr="00704C21">
        <w:rPr>
          <w:rFonts w:ascii="Verdana" w:hAnsi="Verdana" w:cs="Arial"/>
          <w:vertAlign w:val="superscript"/>
        </w:rPr>
        <w:footnoteReference w:id="7"/>
      </w:r>
      <w:r w:rsidRPr="00704C21">
        <w:rPr>
          <w:rFonts w:ascii="Verdana" w:hAnsi="Verdana" w:cs="Arial"/>
        </w:rPr>
        <w:t xml:space="preserve">; </w:t>
      </w:r>
    </w:p>
    <w:p w14:paraId="5469EF7E" w14:textId="77777777" w:rsidR="00704C21" w:rsidRPr="00704C21" w:rsidRDefault="00704C21" w:rsidP="00704C21">
      <w:pPr>
        <w:jc w:val="both"/>
        <w:rPr>
          <w:rFonts w:ascii="Verdana" w:hAnsi="Verdana" w:cs="Arial"/>
        </w:rPr>
      </w:pPr>
    </w:p>
    <w:p w14:paraId="7AFE3855" w14:textId="77777777" w:rsidR="00704C21" w:rsidRPr="00704C21" w:rsidRDefault="00704C21">
      <w:pPr>
        <w:numPr>
          <w:ilvl w:val="0"/>
          <w:numId w:val="2"/>
        </w:numPr>
        <w:contextualSpacing/>
        <w:jc w:val="both"/>
        <w:rPr>
          <w:rFonts w:ascii="Verdana" w:hAnsi="Verdana" w:cs="Arial"/>
        </w:rPr>
      </w:pPr>
      <w:r w:rsidRPr="00704C21">
        <w:rPr>
          <w:rFonts w:ascii="Verdana" w:hAnsi="Verdana" w:cs="Arial"/>
          <w:b/>
          <w:bCs/>
        </w:rPr>
        <w:t>Audit (Quality and Clinical Audit)</w:t>
      </w:r>
      <w:r w:rsidRPr="00704C21">
        <w:rPr>
          <w:rFonts w:ascii="Verdana" w:hAnsi="Verdana" w:cs="Arial"/>
        </w:rPr>
        <w:t>. The audit process is to ensure that clinical practice is continuously monitored and that deficiencies in care/ service delivery are remedied.</w:t>
      </w:r>
    </w:p>
    <w:p w14:paraId="4AFFBFB1" w14:textId="77777777" w:rsidR="00704C21" w:rsidRPr="00704C21" w:rsidRDefault="00704C21" w:rsidP="00704C21">
      <w:pPr>
        <w:jc w:val="both"/>
        <w:rPr>
          <w:rFonts w:ascii="Verdana" w:hAnsi="Verdana" w:cs="Arial"/>
        </w:rPr>
      </w:pPr>
    </w:p>
    <w:p w14:paraId="5069BC78" w14:textId="77777777" w:rsidR="00704C21" w:rsidRPr="00704C21" w:rsidRDefault="00704C21">
      <w:pPr>
        <w:numPr>
          <w:ilvl w:val="0"/>
          <w:numId w:val="2"/>
        </w:numPr>
        <w:contextualSpacing/>
        <w:jc w:val="both"/>
        <w:rPr>
          <w:rFonts w:ascii="Verdana" w:hAnsi="Verdana" w:cs="Arial"/>
        </w:rPr>
      </w:pPr>
      <w:r w:rsidRPr="00704C21">
        <w:rPr>
          <w:rFonts w:ascii="Verdana" w:hAnsi="Verdana" w:cs="Arial"/>
          <w:b/>
          <w:bCs/>
        </w:rPr>
        <w:t>Clinical effectiveness and research</w:t>
      </w:r>
      <w:r w:rsidRPr="00704C21">
        <w:rPr>
          <w:rFonts w:ascii="Verdana" w:hAnsi="Verdana" w:cs="Arial"/>
        </w:rPr>
        <w:t>. Services should be evidence based and designed to deliver the best outcome for those we work with and for.</w:t>
      </w:r>
    </w:p>
    <w:p w14:paraId="03703944" w14:textId="77777777" w:rsidR="00704C21" w:rsidRPr="00704C21" w:rsidRDefault="00704C21" w:rsidP="00704C21">
      <w:pPr>
        <w:jc w:val="both"/>
        <w:rPr>
          <w:rFonts w:ascii="Verdana" w:hAnsi="Verdana" w:cs="Arial"/>
        </w:rPr>
      </w:pPr>
    </w:p>
    <w:p w14:paraId="035187E0" w14:textId="77777777" w:rsidR="00704C21" w:rsidRPr="00704C21" w:rsidRDefault="00704C21">
      <w:pPr>
        <w:numPr>
          <w:ilvl w:val="0"/>
          <w:numId w:val="2"/>
        </w:numPr>
        <w:contextualSpacing/>
        <w:jc w:val="both"/>
        <w:rPr>
          <w:rFonts w:ascii="Verdana" w:hAnsi="Verdana" w:cs="Arial"/>
        </w:rPr>
      </w:pPr>
      <w:r w:rsidRPr="00704C21">
        <w:rPr>
          <w:rFonts w:ascii="Verdana" w:hAnsi="Verdana" w:cs="Arial"/>
          <w:b/>
          <w:bCs/>
        </w:rPr>
        <w:t>Risk management</w:t>
      </w:r>
      <w:r w:rsidRPr="00704C21">
        <w:rPr>
          <w:rFonts w:ascii="Verdana" w:hAnsi="Verdana" w:cs="Arial"/>
        </w:rPr>
        <w:t>. Systems should be in place to understand, monitor and minimise risk to safeguard those we work with and for.</w:t>
      </w:r>
    </w:p>
    <w:p w14:paraId="69D64941" w14:textId="77777777" w:rsidR="00704C21" w:rsidRPr="00704C21" w:rsidRDefault="00704C21" w:rsidP="00704C21">
      <w:pPr>
        <w:jc w:val="both"/>
        <w:rPr>
          <w:rFonts w:ascii="Verdana" w:hAnsi="Verdana" w:cs="Arial"/>
        </w:rPr>
      </w:pPr>
    </w:p>
    <w:p w14:paraId="5CC53B40" w14:textId="6F954142" w:rsidR="00704C21" w:rsidRPr="00704C21" w:rsidRDefault="00704C21">
      <w:pPr>
        <w:numPr>
          <w:ilvl w:val="0"/>
          <w:numId w:val="2"/>
        </w:numPr>
        <w:contextualSpacing/>
        <w:jc w:val="both"/>
        <w:rPr>
          <w:rFonts w:ascii="Verdana" w:hAnsi="Verdana" w:cs="Arial"/>
        </w:rPr>
      </w:pPr>
      <w:r w:rsidRPr="00DD1457">
        <w:rPr>
          <w:rFonts w:ascii="Verdana" w:hAnsi="Verdana" w:cs="Arial"/>
          <w:b/>
          <w:bCs/>
        </w:rPr>
        <w:t>Information management</w:t>
      </w:r>
      <w:r w:rsidR="00E82BC7">
        <w:rPr>
          <w:rFonts w:ascii="Verdana" w:hAnsi="Verdana" w:cs="Arial"/>
          <w:b/>
          <w:bCs/>
        </w:rPr>
        <w:t>.</w:t>
      </w:r>
      <w:r w:rsidRPr="00704C21">
        <w:rPr>
          <w:rFonts w:ascii="Verdana" w:hAnsi="Verdana" w:cs="Arial"/>
        </w:rPr>
        <w:t xml:space="preserve"> Data needs to be secure, up to date and accurate, and used effectively to measure quality of services. </w:t>
      </w:r>
    </w:p>
    <w:p w14:paraId="157EE1AA" w14:textId="77777777" w:rsidR="00704C21" w:rsidRPr="00704C21" w:rsidRDefault="00704C21" w:rsidP="00704C21">
      <w:pPr>
        <w:jc w:val="both"/>
        <w:rPr>
          <w:rFonts w:ascii="Verdana" w:hAnsi="Verdana" w:cs="Arial"/>
        </w:rPr>
      </w:pPr>
    </w:p>
    <w:p w14:paraId="3FA40150" w14:textId="77777777" w:rsidR="00704C21" w:rsidRPr="00704C21" w:rsidRDefault="00704C21">
      <w:pPr>
        <w:numPr>
          <w:ilvl w:val="0"/>
          <w:numId w:val="2"/>
        </w:numPr>
        <w:contextualSpacing/>
        <w:jc w:val="both"/>
        <w:rPr>
          <w:rFonts w:ascii="Verdana" w:hAnsi="Verdana" w:cs="Arial"/>
        </w:rPr>
      </w:pPr>
      <w:r w:rsidRPr="00704C21">
        <w:rPr>
          <w:rFonts w:ascii="Verdana" w:hAnsi="Verdana" w:cs="Arial"/>
          <w:b/>
          <w:bCs/>
        </w:rPr>
        <w:t>Education and training</w:t>
      </w:r>
      <w:r w:rsidRPr="00704C21">
        <w:rPr>
          <w:rFonts w:ascii="Verdana" w:hAnsi="Verdana" w:cs="Arial"/>
        </w:rPr>
        <w:t>. Staff need appropriate training and support available to maintain their competency and to develop new skills, so they are continuously up to date.</w:t>
      </w:r>
    </w:p>
    <w:p w14:paraId="11D329A4" w14:textId="77777777" w:rsidR="00704C21" w:rsidRPr="00704C21" w:rsidRDefault="00704C21" w:rsidP="00704C21">
      <w:pPr>
        <w:jc w:val="both"/>
        <w:rPr>
          <w:rFonts w:ascii="Verdana" w:hAnsi="Verdana" w:cs="Arial"/>
        </w:rPr>
      </w:pPr>
    </w:p>
    <w:p w14:paraId="6CF1284E" w14:textId="77777777" w:rsidR="00704C21" w:rsidRPr="00704C21" w:rsidRDefault="00704C21">
      <w:pPr>
        <w:numPr>
          <w:ilvl w:val="0"/>
          <w:numId w:val="2"/>
        </w:numPr>
        <w:contextualSpacing/>
        <w:jc w:val="both"/>
        <w:rPr>
          <w:rFonts w:ascii="Verdana" w:hAnsi="Verdana" w:cs="Arial"/>
        </w:rPr>
      </w:pPr>
      <w:r w:rsidRPr="00704C21">
        <w:rPr>
          <w:rFonts w:ascii="Verdana" w:hAnsi="Verdana" w:cs="Arial"/>
          <w:b/>
          <w:bCs/>
        </w:rPr>
        <w:t>Staff management</w:t>
      </w:r>
      <w:r w:rsidRPr="00704C21">
        <w:rPr>
          <w:rFonts w:ascii="Verdana" w:hAnsi="Verdana" w:cs="Arial"/>
        </w:rPr>
        <w:t>. The safe and appropriate recruitment and management of staff.</w:t>
      </w:r>
    </w:p>
    <w:p w14:paraId="7AA42D39" w14:textId="77777777" w:rsidR="00704C21" w:rsidRPr="00704C21" w:rsidRDefault="00704C21" w:rsidP="00704C21">
      <w:pPr>
        <w:jc w:val="both"/>
        <w:rPr>
          <w:rFonts w:ascii="Verdana" w:hAnsi="Verdana" w:cs="Arial"/>
        </w:rPr>
      </w:pPr>
    </w:p>
    <w:p w14:paraId="0767CB56" w14:textId="7FE0FCF6" w:rsidR="00704C21" w:rsidRPr="00704C21" w:rsidRDefault="00704C21">
      <w:pPr>
        <w:numPr>
          <w:ilvl w:val="0"/>
          <w:numId w:val="2"/>
        </w:numPr>
        <w:contextualSpacing/>
        <w:jc w:val="both"/>
        <w:rPr>
          <w:rFonts w:ascii="Verdana" w:hAnsi="Verdana" w:cs="Arial"/>
        </w:rPr>
      </w:pPr>
      <w:r w:rsidRPr="00704C21">
        <w:rPr>
          <w:rFonts w:ascii="Verdana" w:hAnsi="Verdana" w:cs="Arial"/>
          <w:b/>
          <w:bCs/>
        </w:rPr>
        <w:t>Patient/ service user/ public involvement</w:t>
      </w:r>
      <w:r w:rsidRPr="00704C21">
        <w:rPr>
          <w:rFonts w:ascii="Verdana" w:hAnsi="Verdana" w:cs="Arial"/>
        </w:rPr>
        <w:t xml:space="preserve">. Involvement and feedback from both those we work with and for is used to develop and improve services and the quality of the experience of the service delivered. </w:t>
      </w:r>
    </w:p>
    <w:p w14:paraId="5A07AEB2" w14:textId="77777777" w:rsidR="001776D2" w:rsidRDefault="001776D2" w:rsidP="000622CC">
      <w:pPr>
        <w:jc w:val="both"/>
        <w:rPr>
          <w:rFonts w:ascii="Verdana" w:hAnsi="Verdana" w:cs="Arial"/>
        </w:rPr>
      </w:pPr>
    </w:p>
    <w:p w14:paraId="4EE7A094" w14:textId="041CA58C" w:rsidR="000325F2" w:rsidRDefault="000622CC" w:rsidP="000622CC">
      <w:pPr>
        <w:jc w:val="both"/>
        <w:rPr>
          <w:rFonts w:ascii="Verdana" w:hAnsi="Verdana" w:cs="Arial"/>
        </w:rPr>
      </w:pPr>
      <w:r w:rsidRPr="000622CC">
        <w:rPr>
          <w:rFonts w:ascii="Verdana" w:hAnsi="Verdana" w:cs="Arial"/>
        </w:rPr>
        <w:t>Through the</w:t>
      </w:r>
      <w:r w:rsidR="0014789E">
        <w:rPr>
          <w:rFonts w:ascii="Verdana" w:hAnsi="Verdana" w:cs="Arial"/>
        </w:rPr>
        <w:t xml:space="preserve"> application of </w:t>
      </w:r>
      <w:r w:rsidRPr="000622CC">
        <w:rPr>
          <w:rFonts w:ascii="Verdana" w:hAnsi="Verdana" w:cs="Arial"/>
        </w:rPr>
        <w:t xml:space="preserve">the pillars of clinical governance, Public Health Wales will strive to achieve excellence and meet the expectations of the Health and Care Quality </w:t>
      </w:r>
      <w:r w:rsidRPr="000622CC">
        <w:rPr>
          <w:rFonts w:ascii="Verdana" w:hAnsi="Verdana" w:cs="Arial"/>
        </w:rPr>
        <w:lastRenderedPageBreak/>
        <w:t>Standards</w:t>
      </w:r>
      <w:r w:rsidR="0014789E">
        <w:rPr>
          <w:rFonts w:ascii="Verdana" w:hAnsi="Verdana" w:cs="Arial"/>
        </w:rPr>
        <w:t>; e</w:t>
      </w:r>
      <w:r w:rsidRPr="000622CC">
        <w:rPr>
          <w:rFonts w:ascii="Verdana" w:hAnsi="Verdana" w:cs="Arial"/>
        </w:rPr>
        <w:t xml:space="preserve">ffectively demonstrating continual </w:t>
      </w:r>
      <w:r w:rsidR="0014789E">
        <w:rPr>
          <w:rFonts w:ascii="Verdana" w:hAnsi="Verdana" w:cs="Arial"/>
        </w:rPr>
        <w:t>monitoring</w:t>
      </w:r>
      <w:r w:rsidRPr="000622CC">
        <w:rPr>
          <w:rFonts w:ascii="Verdana" w:hAnsi="Verdana" w:cs="Arial"/>
        </w:rPr>
        <w:t xml:space="preserve"> and improving the quality and safety of our services. </w:t>
      </w:r>
      <w:r w:rsidR="004A2D6D" w:rsidRPr="000622CC">
        <w:rPr>
          <w:rFonts w:ascii="Verdana" w:hAnsi="Verdana" w:cs="Arial"/>
        </w:rPr>
        <w:t>(Figure 3).</w:t>
      </w:r>
    </w:p>
    <w:p w14:paraId="248FF4B8" w14:textId="77777777" w:rsidR="00AF15E4" w:rsidRDefault="00AF15E4" w:rsidP="000622CC">
      <w:pPr>
        <w:jc w:val="both"/>
        <w:rPr>
          <w:rFonts w:ascii="Verdana" w:hAnsi="Verdana" w:cs="Arial"/>
        </w:rPr>
      </w:pPr>
    </w:p>
    <w:p w14:paraId="7C461214" w14:textId="7D5B0AC1" w:rsidR="00AF15E4" w:rsidRDefault="00AF15E4" w:rsidP="000622CC">
      <w:pPr>
        <w:jc w:val="both"/>
        <w:rPr>
          <w:rFonts w:ascii="Verdana" w:hAnsi="Verdana" w:cs="Arial"/>
        </w:rPr>
      </w:pPr>
      <w:r>
        <w:rPr>
          <w:rFonts w:ascii="Verdana" w:hAnsi="Verdana" w:cs="Arial"/>
        </w:rPr>
        <w:t xml:space="preserve">Further information regarding Public Health Wales requirements for each of the pillars can be found at Appendixes </w:t>
      </w:r>
      <w:r w:rsidR="00FC326E">
        <w:rPr>
          <w:rFonts w:ascii="Verdana" w:hAnsi="Verdana" w:cs="Arial"/>
        </w:rPr>
        <w:t>1</w:t>
      </w:r>
      <w:r>
        <w:rPr>
          <w:rFonts w:ascii="Verdana" w:hAnsi="Verdana" w:cs="Arial"/>
        </w:rPr>
        <w:t xml:space="preserve"> to</w:t>
      </w:r>
      <w:r w:rsidR="00FC326E">
        <w:rPr>
          <w:rFonts w:ascii="Verdana" w:hAnsi="Verdana" w:cs="Arial"/>
        </w:rPr>
        <w:t xml:space="preserve"> 7</w:t>
      </w:r>
      <w:r w:rsidR="001D25B6">
        <w:rPr>
          <w:rFonts w:ascii="Verdana" w:hAnsi="Verdana" w:cs="Arial"/>
        </w:rPr>
        <w:t>.</w:t>
      </w:r>
    </w:p>
    <w:p w14:paraId="348C76DF" w14:textId="77777777" w:rsidR="00956096" w:rsidRDefault="00956096" w:rsidP="000622CC">
      <w:pPr>
        <w:jc w:val="both"/>
        <w:rPr>
          <w:rFonts w:ascii="Verdana" w:hAnsi="Verdana" w:cs="Arial"/>
        </w:rPr>
      </w:pPr>
    </w:p>
    <w:p w14:paraId="62BD88B0" w14:textId="5A152F94" w:rsidR="000325F2" w:rsidRDefault="001675B9" w:rsidP="000622CC">
      <w:pPr>
        <w:jc w:val="both"/>
        <w:rPr>
          <w:rFonts w:ascii="Verdana" w:hAnsi="Verdana" w:cs="Arial"/>
        </w:rPr>
      </w:pPr>
      <w:r>
        <w:rPr>
          <w:noProof/>
          <w:lang w:eastAsia="en-GB"/>
        </w:rPr>
        <w:drawing>
          <wp:inline distT="0" distB="0" distL="0" distR="0" wp14:anchorId="0E4CBF62" wp14:editId="14875FBD">
            <wp:extent cx="6120130" cy="3442335"/>
            <wp:effectExtent l="0" t="0" r="0" b="5715"/>
            <wp:docPr id="31" name="Graphic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96DAC541-7B7A-43D3-8B79-37D633B846F1}">
                          <asvg:svgBlip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svg="http://schemas.microsoft.com/office/drawing/2016/SVG/main" r:embed="rId18"/>
                        </a:ext>
                      </a:extLst>
                    </a:blip>
                    <a:stretch>
                      <a:fillRect/>
                    </a:stretch>
                  </pic:blipFill>
                  <pic:spPr>
                    <a:xfrm>
                      <a:off x="0" y="0"/>
                      <a:ext cx="6120130" cy="3442335"/>
                    </a:xfrm>
                    <a:prstGeom prst="rect">
                      <a:avLst/>
                    </a:prstGeom>
                  </pic:spPr>
                </pic:pic>
              </a:graphicData>
            </a:graphic>
          </wp:inline>
        </w:drawing>
      </w:r>
    </w:p>
    <w:p w14:paraId="4D189D31" w14:textId="47E666B5" w:rsidR="000325F2" w:rsidRPr="000622CC" w:rsidRDefault="000325F2" w:rsidP="000622CC">
      <w:pPr>
        <w:jc w:val="both"/>
        <w:rPr>
          <w:rFonts w:ascii="Verdana" w:hAnsi="Verdana" w:cs="Arial"/>
          <w:sz w:val="16"/>
          <w:szCs w:val="16"/>
        </w:rPr>
      </w:pPr>
      <w:r w:rsidRPr="000325F2">
        <w:rPr>
          <w:rFonts w:ascii="Verdana" w:hAnsi="Verdana" w:cs="Arial"/>
          <w:sz w:val="16"/>
          <w:szCs w:val="16"/>
        </w:rPr>
        <w:t>Figure 3</w:t>
      </w:r>
      <w:r w:rsidR="000370C0">
        <w:rPr>
          <w:rFonts w:ascii="Verdana" w:hAnsi="Verdana" w:cs="Arial"/>
          <w:sz w:val="16"/>
          <w:szCs w:val="16"/>
        </w:rPr>
        <w:t xml:space="preserve">: </w:t>
      </w:r>
      <w:r w:rsidR="000370C0" w:rsidRPr="001535A0">
        <w:rPr>
          <w:sz w:val="18"/>
          <w:szCs w:val="18"/>
        </w:rPr>
        <w:t>Visual representation of the interaction between clinical governance, Health and Care</w:t>
      </w:r>
      <w:r w:rsidR="000370C0">
        <w:rPr>
          <w:sz w:val="18"/>
          <w:szCs w:val="18"/>
        </w:rPr>
        <w:t xml:space="preserve"> Quality</w:t>
      </w:r>
      <w:r w:rsidR="000370C0" w:rsidRPr="001535A0">
        <w:rPr>
          <w:sz w:val="18"/>
          <w:szCs w:val="18"/>
        </w:rPr>
        <w:t xml:space="preserve"> Standards and Quality Enablers.</w:t>
      </w:r>
    </w:p>
    <w:p w14:paraId="18FE1111" w14:textId="77777777" w:rsidR="0077247E" w:rsidRPr="0077247E" w:rsidRDefault="0077247E" w:rsidP="0026137B">
      <w:pPr>
        <w:rPr>
          <w:rFonts w:ascii="Verdana" w:eastAsia="Times New Roman" w:hAnsi="Verdana"/>
        </w:rPr>
      </w:pPr>
    </w:p>
    <w:p w14:paraId="198AED05" w14:textId="1C846671" w:rsidR="008146CE" w:rsidRDefault="00997D7C" w:rsidP="0026137B">
      <w:pPr>
        <w:rPr>
          <w:rFonts w:ascii="Verdana" w:eastAsia="Times New Roman" w:hAnsi="Verdana"/>
          <w:sz w:val="28"/>
          <w:szCs w:val="28"/>
        </w:rPr>
      </w:pPr>
      <w:r>
        <w:rPr>
          <w:rFonts w:ascii="Verdana" w:eastAsia="Times New Roman" w:hAnsi="Verdana"/>
          <w:sz w:val="28"/>
          <w:szCs w:val="28"/>
        </w:rPr>
        <w:t>2.2</w:t>
      </w:r>
      <w:r>
        <w:rPr>
          <w:rFonts w:ascii="Verdana" w:eastAsia="Times New Roman" w:hAnsi="Verdana"/>
          <w:sz w:val="28"/>
          <w:szCs w:val="28"/>
        </w:rPr>
        <w:tab/>
      </w:r>
      <w:r w:rsidR="00DB4F95">
        <w:rPr>
          <w:rFonts w:ascii="Verdana" w:eastAsia="Times New Roman" w:hAnsi="Verdana"/>
          <w:sz w:val="28"/>
          <w:szCs w:val="28"/>
        </w:rPr>
        <w:t>Boundaries</w:t>
      </w:r>
      <w:r w:rsidR="008146CE" w:rsidRPr="001B209A">
        <w:rPr>
          <w:rFonts w:ascii="Verdana" w:eastAsia="Times New Roman" w:hAnsi="Verdana"/>
          <w:sz w:val="28"/>
          <w:szCs w:val="28"/>
        </w:rPr>
        <w:t xml:space="preserve"> of the framework</w:t>
      </w:r>
    </w:p>
    <w:p w14:paraId="0F3A6630" w14:textId="77777777" w:rsidR="00D41835" w:rsidRPr="00D41835" w:rsidRDefault="00D41835" w:rsidP="0026137B">
      <w:pPr>
        <w:rPr>
          <w:rFonts w:ascii="Verdana" w:eastAsia="Times New Roman" w:hAnsi="Verdana"/>
        </w:rPr>
      </w:pPr>
    </w:p>
    <w:p w14:paraId="69514949" w14:textId="09792E9F" w:rsidR="00D41835" w:rsidRPr="00D41835" w:rsidRDefault="00D41835" w:rsidP="00D41835">
      <w:pPr>
        <w:jc w:val="both"/>
        <w:rPr>
          <w:rFonts w:ascii="Verdana" w:hAnsi="Verdana"/>
        </w:rPr>
      </w:pPr>
      <w:r w:rsidRPr="00D41835">
        <w:rPr>
          <w:rFonts w:ascii="Verdana" w:hAnsi="Verdana"/>
        </w:rPr>
        <w:t>As an organisation, our services and functions are diverse in nature</w:t>
      </w:r>
      <w:r w:rsidR="00B31ECD">
        <w:rPr>
          <w:rFonts w:ascii="Verdana" w:hAnsi="Verdana"/>
        </w:rPr>
        <w:t>. W</w:t>
      </w:r>
      <w:r w:rsidRPr="00D41835">
        <w:rPr>
          <w:rFonts w:ascii="Verdana" w:hAnsi="Verdana"/>
        </w:rPr>
        <w:t>orking in collaboration with areas across the organisation,</w:t>
      </w:r>
      <w:r w:rsidR="000808DA">
        <w:rPr>
          <w:rFonts w:ascii="Verdana" w:hAnsi="Verdana"/>
        </w:rPr>
        <w:t xml:space="preserve"> the </w:t>
      </w:r>
      <w:r w:rsidR="00DB4F95">
        <w:rPr>
          <w:rFonts w:ascii="Verdana" w:hAnsi="Verdana"/>
        </w:rPr>
        <w:t>boundaries</w:t>
      </w:r>
      <w:r w:rsidR="000808DA">
        <w:rPr>
          <w:rFonts w:ascii="Verdana" w:hAnsi="Verdana"/>
        </w:rPr>
        <w:t xml:space="preserve"> of the </w:t>
      </w:r>
      <w:r w:rsidRPr="00D41835">
        <w:rPr>
          <w:rFonts w:ascii="Verdana" w:hAnsi="Verdana"/>
        </w:rPr>
        <w:t>clinical governance</w:t>
      </w:r>
      <w:r w:rsidR="0036068C">
        <w:rPr>
          <w:rFonts w:ascii="Verdana" w:hAnsi="Verdana"/>
        </w:rPr>
        <w:t xml:space="preserve"> framework</w:t>
      </w:r>
      <w:r w:rsidRPr="00D41835">
        <w:rPr>
          <w:rFonts w:ascii="Verdana" w:hAnsi="Verdana"/>
        </w:rPr>
        <w:t xml:space="preserve"> h</w:t>
      </w:r>
      <w:r w:rsidR="00634D79">
        <w:rPr>
          <w:rFonts w:ascii="Verdana" w:hAnsi="Verdana"/>
        </w:rPr>
        <w:t>ave</w:t>
      </w:r>
      <w:r w:rsidRPr="00D41835">
        <w:rPr>
          <w:rFonts w:ascii="Verdana" w:hAnsi="Verdana"/>
        </w:rPr>
        <w:t xml:space="preserve"> been defined as being pertinent to: </w:t>
      </w:r>
    </w:p>
    <w:p w14:paraId="6E757199" w14:textId="77777777" w:rsidR="00D41835" w:rsidRPr="00D41835" w:rsidRDefault="00D41835" w:rsidP="00D41835">
      <w:pPr>
        <w:jc w:val="both"/>
        <w:rPr>
          <w:rFonts w:ascii="Verdana" w:hAnsi="Verdana"/>
        </w:rPr>
      </w:pPr>
    </w:p>
    <w:p w14:paraId="3B2A79D5" w14:textId="2A93F2FE" w:rsidR="00EA2170" w:rsidRPr="001E3AB6" w:rsidRDefault="00D41835" w:rsidP="00D41835">
      <w:pPr>
        <w:jc w:val="both"/>
        <w:rPr>
          <w:rFonts w:ascii="Verdana" w:hAnsi="Verdana"/>
          <w:b/>
          <w:bCs/>
        </w:rPr>
      </w:pPr>
      <w:r w:rsidRPr="00D41835">
        <w:rPr>
          <w:rFonts w:ascii="Verdana" w:hAnsi="Verdana"/>
        </w:rPr>
        <w:t xml:space="preserve"> </w:t>
      </w:r>
      <w:r w:rsidRPr="001E3AB6">
        <w:rPr>
          <w:rFonts w:ascii="Verdana" w:hAnsi="Verdana"/>
          <w:b/>
          <w:bCs/>
        </w:rPr>
        <w:t>“Services where the primary focus is concerned with enabling individuals and populations to maximise and protect their health and well-being through the prevention, investigation and treatment of ill-health”.</w:t>
      </w:r>
    </w:p>
    <w:p w14:paraId="060D4FD9" w14:textId="77777777" w:rsidR="000357C5" w:rsidRDefault="000357C5" w:rsidP="00D41835">
      <w:pPr>
        <w:jc w:val="both"/>
        <w:rPr>
          <w:rFonts w:ascii="Verdana" w:hAnsi="Verdana"/>
        </w:rPr>
      </w:pPr>
    </w:p>
    <w:p w14:paraId="2F7B312A" w14:textId="651C4EB6" w:rsidR="000357C5" w:rsidRPr="006547A0" w:rsidRDefault="00B31ECD" w:rsidP="000357C5">
      <w:pPr>
        <w:jc w:val="both"/>
        <w:rPr>
          <w:rFonts w:ascii="Verdana" w:hAnsi="Verdana" w:cs="Arial"/>
        </w:rPr>
      </w:pPr>
      <w:r>
        <w:rPr>
          <w:rFonts w:ascii="Verdana" w:hAnsi="Verdana" w:cs="Arial"/>
        </w:rPr>
        <w:t>The</w:t>
      </w:r>
      <w:r w:rsidR="000357C5" w:rsidRPr="006547A0">
        <w:rPr>
          <w:rFonts w:ascii="Verdana" w:hAnsi="Verdana" w:cs="Arial"/>
        </w:rPr>
        <w:t xml:space="preserve"> framework </w:t>
      </w:r>
      <w:r w:rsidR="00634D79">
        <w:rPr>
          <w:rFonts w:ascii="Verdana" w:hAnsi="Verdana" w:cs="Arial"/>
        </w:rPr>
        <w:t>will</w:t>
      </w:r>
      <w:r w:rsidR="00715737">
        <w:rPr>
          <w:rFonts w:ascii="Verdana" w:hAnsi="Verdana" w:cs="Arial"/>
        </w:rPr>
        <w:t xml:space="preserve"> support Quality as an Organisational Strategy</w:t>
      </w:r>
      <w:r>
        <w:rPr>
          <w:rFonts w:ascii="Verdana" w:hAnsi="Verdana" w:cs="Arial"/>
        </w:rPr>
        <w:t xml:space="preserve"> and</w:t>
      </w:r>
      <w:r w:rsidR="000357C5" w:rsidRPr="006547A0">
        <w:rPr>
          <w:rFonts w:ascii="Verdana" w:hAnsi="Verdana" w:cs="Arial"/>
        </w:rPr>
        <w:t xml:space="preserve"> improve the understanding of how information </w:t>
      </w:r>
      <w:r>
        <w:rPr>
          <w:rFonts w:ascii="Verdana" w:hAnsi="Verdana" w:cs="Arial"/>
        </w:rPr>
        <w:t>will be available</w:t>
      </w:r>
      <w:r w:rsidR="00634D79">
        <w:rPr>
          <w:rFonts w:ascii="Verdana" w:hAnsi="Verdana" w:cs="Arial"/>
        </w:rPr>
        <w:t xml:space="preserve"> </w:t>
      </w:r>
      <w:r>
        <w:rPr>
          <w:rFonts w:ascii="Verdana" w:hAnsi="Verdana" w:cs="Arial"/>
        </w:rPr>
        <w:t>for</w:t>
      </w:r>
      <w:r w:rsidR="000357C5" w:rsidRPr="006547A0">
        <w:rPr>
          <w:rFonts w:ascii="Verdana" w:hAnsi="Verdana" w:cs="Arial"/>
        </w:rPr>
        <w:t xml:space="preserve"> always on reporting and </w:t>
      </w:r>
      <w:r>
        <w:rPr>
          <w:rFonts w:ascii="Verdana" w:hAnsi="Verdana" w:cs="Arial"/>
        </w:rPr>
        <w:t>the A</w:t>
      </w:r>
      <w:r w:rsidR="000357C5" w:rsidRPr="006547A0">
        <w:rPr>
          <w:rFonts w:ascii="Verdana" w:hAnsi="Verdana" w:cs="Arial"/>
        </w:rPr>
        <w:t xml:space="preserve">nnual </w:t>
      </w:r>
      <w:r>
        <w:rPr>
          <w:rFonts w:ascii="Verdana" w:hAnsi="Verdana" w:cs="Arial"/>
        </w:rPr>
        <w:t>Quality Report;</w:t>
      </w:r>
      <w:r w:rsidR="000357C5" w:rsidRPr="006547A0">
        <w:rPr>
          <w:rFonts w:ascii="Verdana" w:hAnsi="Verdana" w:cs="Arial"/>
        </w:rPr>
        <w:t xml:space="preserve"> identifying how learning can be shared and inform the wider organisational operating frameworks. </w:t>
      </w:r>
    </w:p>
    <w:p w14:paraId="32EA2669" w14:textId="77777777" w:rsidR="000357C5" w:rsidRDefault="000357C5" w:rsidP="00D41835">
      <w:pPr>
        <w:jc w:val="both"/>
        <w:rPr>
          <w:rFonts w:ascii="Verdana" w:hAnsi="Verdana"/>
        </w:rPr>
      </w:pPr>
    </w:p>
    <w:p w14:paraId="158FEA96" w14:textId="0A048EB0" w:rsidR="004B6836" w:rsidRPr="00D036AC" w:rsidRDefault="004B6836" w:rsidP="004B6836">
      <w:pPr>
        <w:jc w:val="both"/>
        <w:rPr>
          <w:rFonts w:ascii="Verdana" w:hAnsi="Verdana" w:cs="Arial"/>
          <w:i/>
          <w:iCs/>
        </w:rPr>
      </w:pPr>
      <w:r w:rsidRPr="006547A0">
        <w:rPr>
          <w:rFonts w:ascii="Verdana" w:hAnsi="Verdana" w:cs="Arial"/>
          <w:i/>
          <w:iCs/>
        </w:rPr>
        <w:t>Although this Framework is pertinent to those defined clinical services, the Duty of Quality applies to all health service functions in both clinical and non-clinical services.</w:t>
      </w:r>
      <w:r w:rsidR="000A4CC0" w:rsidRPr="00D036AC">
        <w:rPr>
          <w:rFonts w:ascii="Verdana" w:hAnsi="Verdana" w:cs="Arial"/>
          <w:i/>
          <w:iCs/>
        </w:rPr>
        <w:t xml:space="preserve"> </w:t>
      </w:r>
      <w:r w:rsidRPr="006547A0">
        <w:rPr>
          <w:rFonts w:ascii="Verdana" w:hAnsi="Verdana" w:cs="Arial"/>
          <w:i/>
          <w:iCs/>
        </w:rPr>
        <w:t>Therefore, all staff have a responsibility for complying with the duty within their role and service or function.</w:t>
      </w:r>
    </w:p>
    <w:p w14:paraId="3C861239" w14:textId="77777777" w:rsidR="00A66274" w:rsidRDefault="00A66274" w:rsidP="008146CE">
      <w:pPr>
        <w:rPr>
          <w:rFonts w:ascii="Verdana" w:hAnsi="Verdana"/>
          <w:b/>
          <w:bCs/>
        </w:rPr>
        <w:sectPr w:rsidR="00A66274" w:rsidSect="005159D5">
          <w:type w:val="continuous"/>
          <w:pgSz w:w="11906" w:h="16838"/>
          <w:pgMar w:top="1134" w:right="1134" w:bottom="1134" w:left="1134" w:header="709" w:footer="0" w:gutter="0"/>
          <w:cols w:space="708"/>
          <w:docGrid w:linePitch="360"/>
        </w:sectPr>
      </w:pPr>
    </w:p>
    <w:p w14:paraId="55E6AE6E" w14:textId="77777777" w:rsidR="00B31ECD" w:rsidRPr="005159D5" w:rsidRDefault="00B31ECD" w:rsidP="008146CE">
      <w:pPr>
        <w:rPr>
          <w:rFonts w:ascii="Verdana" w:hAnsi="Verdana"/>
          <w:b/>
          <w:bCs/>
        </w:rPr>
      </w:pPr>
    </w:p>
    <w:p w14:paraId="01B39331" w14:textId="6EDEB014" w:rsidR="008146CE" w:rsidRDefault="00997D7C" w:rsidP="005D5FE4">
      <w:pPr>
        <w:pStyle w:val="Heading1"/>
      </w:pPr>
      <w:bookmarkStart w:id="3" w:name="_Toc147755504"/>
      <w:r>
        <w:t>3.</w:t>
      </w:r>
      <w:r>
        <w:tab/>
      </w:r>
      <w:r w:rsidR="008146CE" w:rsidRPr="0026137B">
        <w:t>Responsibilities</w:t>
      </w:r>
      <w:bookmarkEnd w:id="3"/>
    </w:p>
    <w:p w14:paraId="1B76B741" w14:textId="77777777" w:rsidR="00B948C9" w:rsidRDefault="00B948C9" w:rsidP="00B948C9">
      <w:pPr>
        <w:jc w:val="both"/>
        <w:rPr>
          <w:rFonts w:ascii="Verdana" w:hAnsi="Verdana" w:cs="Arial"/>
        </w:rPr>
      </w:pPr>
    </w:p>
    <w:p w14:paraId="319A3335" w14:textId="5EDB432F" w:rsidR="001C3313" w:rsidRDefault="001C3313" w:rsidP="001C3313">
      <w:pPr>
        <w:jc w:val="both"/>
        <w:rPr>
          <w:rFonts w:ascii="Verdana" w:hAnsi="Verdana" w:cs="Arial"/>
        </w:rPr>
      </w:pPr>
      <w:r w:rsidRPr="001839D1">
        <w:rPr>
          <w:rFonts w:ascii="Verdana" w:hAnsi="Verdana" w:cs="Arial"/>
        </w:rPr>
        <w:lastRenderedPageBreak/>
        <w:t xml:space="preserve">The Directorate Leadership/ Management teams are accountable for the delivery of the Clinical Governance agenda within their Directorate and have the responsibility to ensure that the governance values are embedded within their Divisional groups. </w:t>
      </w:r>
      <w:r w:rsidR="004B3106" w:rsidRPr="001839D1">
        <w:rPr>
          <w:rFonts w:ascii="Verdana" w:hAnsi="Verdana" w:cs="Arial"/>
        </w:rPr>
        <w:t xml:space="preserve">The organisation will establish an organisational clinical governance committee, where </w:t>
      </w:r>
      <w:r w:rsidR="001062CE" w:rsidRPr="001839D1">
        <w:rPr>
          <w:rFonts w:ascii="Verdana" w:hAnsi="Verdana" w:cs="Arial"/>
        </w:rPr>
        <w:t>directorates will report on activity.</w:t>
      </w:r>
      <w:r w:rsidR="000B73FD" w:rsidRPr="001839D1">
        <w:rPr>
          <w:rFonts w:ascii="Verdana" w:hAnsi="Verdana" w:cs="Arial"/>
        </w:rPr>
        <w:t xml:space="preserve"> The Business Executive Team (BET)will provide the operational oversight with assurance to the Board being provided by both </w:t>
      </w:r>
      <w:r w:rsidR="00090880" w:rsidRPr="001839D1">
        <w:rPr>
          <w:rFonts w:ascii="Verdana" w:hAnsi="Verdana" w:cs="Arial"/>
        </w:rPr>
        <w:t>Quality, Safety and Improvement Committee (QSI</w:t>
      </w:r>
      <w:r w:rsidR="000B73FD" w:rsidRPr="001839D1">
        <w:rPr>
          <w:rFonts w:ascii="Verdana" w:hAnsi="Verdana" w:cs="Arial"/>
        </w:rPr>
        <w:t>C</w:t>
      </w:r>
      <w:r w:rsidR="00090880" w:rsidRPr="001839D1">
        <w:rPr>
          <w:rFonts w:ascii="Verdana" w:hAnsi="Verdana" w:cs="Arial"/>
        </w:rPr>
        <w:t>)</w:t>
      </w:r>
      <w:r w:rsidR="000B73FD" w:rsidRPr="001839D1">
        <w:rPr>
          <w:rFonts w:ascii="Verdana" w:hAnsi="Verdana" w:cs="Arial"/>
        </w:rPr>
        <w:t xml:space="preserve"> and BET</w:t>
      </w:r>
      <w:r w:rsidR="005F1939" w:rsidRPr="001839D1">
        <w:rPr>
          <w:rFonts w:ascii="Verdana" w:hAnsi="Verdana" w:cs="Arial"/>
        </w:rPr>
        <w:t>:</w:t>
      </w:r>
      <w:r w:rsidR="005F1939">
        <w:rPr>
          <w:rFonts w:ascii="Verdana" w:hAnsi="Verdana" w:cs="Arial"/>
        </w:rPr>
        <w:t xml:space="preserve"> </w:t>
      </w:r>
    </w:p>
    <w:p w14:paraId="559270FE" w14:textId="77777777" w:rsidR="00165EE4" w:rsidRDefault="00165EE4" w:rsidP="001C3313">
      <w:pPr>
        <w:jc w:val="both"/>
        <w:rPr>
          <w:rFonts w:ascii="Verdana" w:hAnsi="Verdana" w:cs="Arial"/>
        </w:rPr>
      </w:pPr>
    </w:p>
    <w:p w14:paraId="47C05E37" w14:textId="63BA5CE8" w:rsidR="001F7FFE" w:rsidRDefault="00E10E69" w:rsidP="001839D1">
      <w:pPr>
        <w:jc w:val="both"/>
        <w:rPr>
          <w:rFonts w:ascii="Verdana" w:hAnsi="Verdana" w:cs="Arial"/>
        </w:rPr>
      </w:pPr>
      <w:r>
        <w:rPr>
          <w:noProof/>
          <w:lang w:eastAsia="en-GB"/>
        </w:rPr>
        <w:drawing>
          <wp:inline distT="0" distB="0" distL="0" distR="0" wp14:anchorId="2896CD94" wp14:editId="60CA2591">
            <wp:extent cx="6179820" cy="729996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493" r="1017"/>
                    <a:stretch/>
                  </pic:blipFill>
                  <pic:spPr bwMode="auto">
                    <a:xfrm>
                      <a:off x="0" y="0"/>
                      <a:ext cx="6179820" cy="7299960"/>
                    </a:xfrm>
                    <a:prstGeom prst="rect">
                      <a:avLst/>
                    </a:prstGeom>
                    <a:ln>
                      <a:noFill/>
                    </a:ln>
                    <a:extLst>
                      <a:ext uri="{53640926-AAD7-44D8-BBD7-CCE9431645EC}">
                        <a14:shadowObscured xmlns:a14="http://schemas.microsoft.com/office/drawing/2010/main"/>
                      </a:ext>
                    </a:extLst>
                  </pic:spPr>
                </pic:pic>
              </a:graphicData>
            </a:graphic>
          </wp:inline>
        </w:drawing>
      </w:r>
    </w:p>
    <w:p w14:paraId="109669DE" w14:textId="6E95086B" w:rsidR="0086287D" w:rsidRPr="001C3313" w:rsidRDefault="00A826D5" w:rsidP="001C3313">
      <w:pPr>
        <w:jc w:val="both"/>
        <w:rPr>
          <w:rFonts w:ascii="Verdana" w:hAnsi="Verdana" w:cs="Arial"/>
        </w:rPr>
      </w:pPr>
      <w:r w:rsidRPr="008225D6">
        <w:rPr>
          <w:sz w:val="18"/>
          <w:szCs w:val="18"/>
        </w:rPr>
        <w:t xml:space="preserve">Figure </w:t>
      </w:r>
      <w:r>
        <w:rPr>
          <w:sz w:val="18"/>
          <w:szCs w:val="18"/>
        </w:rPr>
        <w:t>4: Visual representation of Responsibility and Accountability Structures in Public Health</w:t>
      </w:r>
    </w:p>
    <w:p w14:paraId="7C04D62A" w14:textId="77777777" w:rsidR="001C3313" w:rsidRPr="006547A0" w:rsidRDefault="001C3313" w:rsidP="00B948C9">
      <w:pPr>
        <w:jc w:val="both"/>
        <w:rPr>
          <w:rFonts w:ascii="Verdana" w:hAnsi="Verdana" w:cs="Arial"/>
        </w:rPr>
      </w:pPr>
    </w:p>
    <w:p w14:paraId="2570F943" w14:textId="2C2EEC03" w:rsidR="00BA5702" w:rsidRDefault="005163E9">
      <w:pPr>
        <w:jc w:val="both"/>
        <w:rPr>
          <w:rFonts w:ascii="Verdana" w:hAnsi="Verdana"/>
        </w:rPr>
      </w:pPr>
      <w:r w:rsidRPr="001839D1">
        <w:rPr>
          <w:rFonts w:ascii="Verdana" w:hAnsi="Verdana"/>
        </w:rPr>
        <w:lastRenderedPageBreak/>
        <w:t>Within the clinical governance structure</w:t>
      </w:r>
      <w:r w:rsidR="002A2CD0" w:rsidRPr="001839D1">
        <w:rPr>
          <w:rFonts w:ascii="Verdana" w:hAnsi="Verdana"/>
        </w:rPr>
        <w:t>s</w:t>
      </w:r>
      <w:r w:rsidRPr="001839D1">
        <w:rPr>
          <w:rFonts w:ascii="Verdana" w:hAnsi="Verdana"/>
        </w:rPr>
        <w:t xml:space="preserve"> there are committees, sub committees and groups; each have delegated responsibility to deliver Public Health Wales’s strategic objectives </w:t>
      </w:r>
      <w:r w:rsidR="00D94A39" w:rsidRPr="001839D1">
        <w:rPr>
          <w:rFonts w:ascii="Verdana" w:hAnsi="Verdana"/>
        </w:rPr>
        <w:t xml:space="preserve">and goals </w:t>
      </w:r>
      <w:r w:rsidRPr="001839D1">
        <w:rPr>
          <w:rFonts w:ascii="Verdana" w:hAnsi="Verdana"/>
        </w:rPr>
        <w:t>via compliance with performance and quality indicators and monitoring of associated risks.</w:t>
      </w:r>
    </w:p>
    <w:p w14:paraId="1F20FD8B" w14:textId="21ECF2BC" w:rsidR="005D5FE4" w:rsidRDefault="005D5FE4">
      <w:pPr>
        <w:jc w:val="both"/>
        <w:rPr>
          <w:rFonts w:ascii="Verdana" w:hAnsi="Verdana"/>
        </w:rPr>
      </w:pPr>
    </w:p>
    <w:p w14:paraId="1A28E7E5" w14:textId="1A795CC5" w:rsidR="005D5FE4" w:rsidRDefault="005D5FE4">
      <w:pPr>
        <w:jc w:val="both"/>
        <w:rPr>
          <w:rFonts w:ascii="Verdana" w:hAnsi="Verdana"/>
        </w:rPr>
      </w:pPr>
    </w:p>
    <w:p w14:paraId="3CE89FCC" w14:textId="77777777" w:rsidR="005D5FE4" w:rsidRDefault="005D5FE4">
      <w:pPr>
        <w:jc w:val="both"/>
        <w:rPr>
          <w:rFonts w:ascii="Verdana" w:hAnsi="Verdana"/>
        </w:rPr>
      </w:pPr>
    </w:p>
    <w:p w14:paraId="61225F05" w14:textId="123D5C00" w:rsidR="008146CE" w:rsidRPr="00BA5702" w:rsidRDefault="00997D7C" w:rsidP="005D5FE4">
      <w:pPr>
        <w:pStyle w:val="Heading1"/>
      </w:pPr>
      <w:bookmarkStart w:id="4" w:name="_Toc147755505"/>
      <w:r>
        <w:t>4.</w:t>
      </w:r>
      <w:r>
        <w:tab/>
      </w:r>
      <w:r w:rsidR="008146CE" w:rsidRPr="00EA2170">
        <w:t>Expectations</w:t>
      </w:r>
      <w:bookmarkEnd w:id="4"/>
    </w:p>
    <w:p w14:paraId="7E44CE19" w14:textId="77777777" w:rsidR="000549AF" w:rsidRPr="000549AF" w:rsidRDefault="000549AF" w:rsidP="008146CE">
      <w:pPr>
        <w:rPr>
          <w:rFonts w:ascii="Verdana" w:hAnsi="Verdana"/>
          <w:b/>
          <w:bCs/>
        </w:rPr>
      </w:pPr>
    </w:p>
    <w:p w14:paraId="7EA420B3" w14:textId="6952175D" w:rsidR="008146CE" w:rsidRDefault="00997D7C" w:rsidP="00A70A7B">
      <w:pPr>
        <w:rPr>
          <w:rFonts w:ascii="Verdana" w:eastAsia="Times New Roman" w:hAnsi="Verdana"/>
        </w:rPr>
      </w:pPr>
      <w:r>
        <w:rPr>
          <w:rFonts w:ascii="Verdana" w:eastAsia="Times New Roman" w:hAnsi="Verdana"/>
          <w:sz w:val="28"/>
          <w:szCs w:val="28"/>
        </w:rPr>
        <w:t>4.1</w:t>
      </w:r>
      <w:r>
        <w:rPr>
          <w:rFonts w:ascii="Verdana" w:eastAsia="Times New Roman" w:hAnsi="Verdana"/>
          <w:sz w:val="28"/>
          <w:szCs w:val="28"/>
        </w:rPr>
        <w:tab/>
      </w:r>
      <w:r w:rsidR="008146CE" w:rsidRPr="001B209A">
        <w:rPr>
          <w:rFonts w:ascii="Verdana" w:eastAsia="Times New Roman" w:hAnsi="Verdana"/>
          <w:sz w:val="28"/>
          <w:szCs w:val="28"/>
        </w:rPr>
        <w:t>Quality statement</w:t>
      </w:r>
      <w:r w:rsidR="0087510E">
        <w:rPr>
          <w:rFonts w:ascii="Verdana" w:eastAsia="Times New Roman" w:hAnsi="Verdana"/>
          <w:sz w:val="28"/>
          <w:szCs w:val="28"/>
        </w:rPr>
        <w:t>s</w:t>
      </w:r>
      <w:r w:rsidR="004A1ED4">
        <w:rPr>
          <w:rFonts w:ascii="Verdana" w:eastAsia="Times New Roman" w:hAnsi="Verdana"/>
          <w:sz w:val="28"/>
          <w:szCs w:val="28"/>
        </w:rPr>
        <w:t xml:space="preserve"> </w:t>
      </w:r>
    </w:p>
    <w:p w14:paraId="612325FA" w14:textId="77777777" w:rsidR="00A70A7B" w:rsidRPr="00A70A7B" w:rsidRDefault="00A70A7B" w:rsidP="00A70A7B">
      <w:pPr>
        <w:rPr>
          <w:rFonts w:ascii="Verdana" w:eastAsia="Times New Roman" w:hAnsi="Verdana"/>
          <w:b/>
          <w:bCs/>
          <w:sz w:val="28"/>
          <w:szCs w:val="28"/>
        </w:rPr>
      </w:pPr>
    </w:p>
    <w:p w14:paraId="5B75054F" w14:textId="600FD946" w:rsidR="00312DF3" w:rsidRPr="001839D1" w:rsidRDefault="00312DF3" w:rsidP="00312DF3">
      <w:pPr>
        <w:jc w:val="both"/>
        <w:rPr>
          <w:rFonts w:ascii="Verdana" w:eastAsia="Times New Roman" w:hAnsi="Verdana"/>
        </w:rPr>
      </w:pPr>
      <w:r w:rsidRPr="001839D1">
        <w:rPr>
          <w:rFonts w:ascii="Verdana" w:eastAsia="Times New Roman" w:hAnsi="Verdana"/>
        </w:rPr>
        <w:t>As an organisation, Public Health Wales has adapted the Domains of Quality statements contained within the Duty of Quality for safe, timely, effective, efficient, equitable and person-centre</w:t>
      </w:r>
      <w:r w:rsidR="00A114AA" w:rsidRPr="001839D1">
        <w:rPr>
          <w:rFonts w:ascii="Verdana" w:eastAsia="Times New Roman" w:hAnsi="Verdana"/>
        </w:rPr>
        <w:t>d.</w:t>
      </w:r>
      <w:r w:rsidRPr="001839D1">
        <w:rPr>
          <w:rFonts w:ascii="Verdana" w:eastAsia="Times New Roman" w:hAnsi="Verdana"/>
        </w:rPr>
        <w:t xml:space="preserve"> This allows us to ensure the statements are pertinent to our organisational strategy, focusing attention on how we will fulfil our statutory obligations for those we work with and for, whilst paying particular attention to how our services will meet the needs of the population. </w:t>
      </w:r>
      <w:r w:rsidR="00750265" w:rsidRPr="001839D1">
        <w:rPr>
          <w:rFonts w:ascii="Verdana" w:eastAsia="Times New Roman" w:hAnsi="Verdana"/>
        </w:rPr>
        <w:t xml:space="preserve">These must be considered in line </w:t>
      </w:r>
      <w:r w:rsidR="00E802B0" w:rsidRPr="001839D1">
        <w:rPr>
          <w:rFonts w:ascii="Verdana" w:eastAsia="Times New Roman" w:hAnsi="Verdana"/>
        </w:rPr>
        <w:t>with the statements as set in the Duty of Quality</w:t>
      </w:r>
      <w:r w:rsidR="00F107ED" w:rsidRPr="001839D1">
        <w:rPr>
          <w:rFonts w:ascii="Verdana" w:eastAsia="Times New Roman" w:hAnsi="Verdana"/>
        </w:rPr>
        <w:t xml:space="preserve">. </w:t>
      </w:r>
    </w:p>
    <w:p w14:paraId="33598B21" w14:textId="77777777" w:rsidR="00312DF3" w:rsidRPr="001839D1" w:rsidRDefault="00312DF3" w:rsidP="00312DF3">
      <w:pPr>
        <w:jc w:val="both"/>
        <w:rPr>
          <w:rFonts w:ascii="Verdana" w:eastAsia="Times New Roman" w:hAnsi="Verdana"/>
        </w:rPr>
      </w:pPr>
    </w:p>
    <w:p w14:paraId="017A063A" w14:textId="414DA341" w:rsidR="00A32BB8" w:rsidRPr="001839D1" w:rsidRDefault="00A32BB8" w:rsidP="00312DF3">
      <w:pPr>
        <w:jc w:val="both"/>
        <w:rPr>
          <w:rFonts w:ascii="Verdana" w:hAnsi="Verdana"/>
        </w:rPr>
      </w:pPr>
      <w:r w:rsidRPr="001839D1">
        <w:rPr>
          <w:rFonts w:ascii="Verdana" w:hAnsi="Verdana"/>
        </w:rPr>
        <w:t>A system-wide approach to quality requires a culture that embeds continuous learning and improvement at its heart. This should be underpinned by a clear definition and understanding of what good quality looks like utilising national and benchmarked standards, peer review and audit.</w:t>
      </w:r>
    </w:p>
    <w:p w14:paraId="26BAAD85" w14:textId="3B2AAF7B" w:rsidR="00312DF3" w:rsidRPr="001839D1" w:rsidRDefault="00312DF3" w:rsidP="00654662">
      <w:pPr>
        <w:rPr>
          <w:rFonts w:ascii="Verdana" w:eastAsia="Times New Roman" w:hAnsi="Verdana"/>
        </w:rPr>
      </w:pPr>
    </w:p>
    <w:p w14:paraId="4B0ACBB2" w14:textId="79DB9D45" w:rsidR="003D1C5E" w:rsidRPr="001839D1" w:rsidRDefault="00997D7C" w:rsidP="009F06AC">
      <w:pPr>
        <w:jc w:val="both"/>
        <w:rPr>
          <w:rFonts w:ascii="Verdana" w:hAnsi="Verdana"/>
          <w:sz w:val="28"/>
          <w:szCs w:val="28"/>
        </w:rPr>
      </w:pPr>
      <w:r w:rsidRPr="001839D1">
        <w:rPr>
          <w:rFonts w:ascii="Verdana" w:hAnsi="Verdana"/>
          <w:sz w:val="28"/>
          <w:szCs w:val="28"/>
        </w:rPr>
        <w:t>4.</w:t>
      </w:r>
      <w:r w:rsidR="007B0E3D" w:rsidRPr="001839D1">
        <w:rPr>
          <w:rFonts w:ascii="Verdana" w:hAnsi="Verdana"/>
          <w:sz w:val="28"/>
          <w:szCs w:val="28"/>
        </w:rPr>
        <w:t>2</w:t>
      </w:r>
      <w:r w:rsidRPr="001839D1">
        <w:rPr>
          <w:rFonts w:ascii="Verdana" w:hAnsi="Verdana"/>
          <w:sz w:val="28"/>
          <w:szCs w:val="28"/>
        </w:rPr>
        <w:tab/>
      </w:r>
      <w:r w:rsidR="003D1C5E" w:rsidRPr="001839D1">
        <w:rPr>
          <w:rFonts w:ascii="Verdana" w:hAnsi="Verdana"/>
          <w:sz w:val="28"/>
          <w:szCs w:val="28"/>
        </w:rPr>
        <w:t xml:space="preserve">Quality </w:t>
      </w:r>
      <w:r w:rsidR="00DD4575" w:rsidRPr="001839D1">
        <w:rPr>
          <w:rFonts w:ascii="Verdana" w:hAnsi="Verdana"/>
          <w:sz w:val="28"/>
          <w:szCs w:val="28"/>
        </w:rPr>
        <w:t>Enabler</w:t>
      </w:r>
      <w:r w:rsidR="003D1C5E" w:rsidRPr="001839D1">
        <w:rPr>
          <w:rFonts w:ascii="Verdana" w:hAnsi="Verdana"/>
          <w:sz w:val="28"/>
          <w:szCs w:val="28"/>
        </w:rPr>
        <w:t xml:space="preserve"> Statements</w:t>
      </w:r>
    </w:p>
    <w:p w14:paraId="192C72A0" w14:textId="77777777" w:rsidR="00DD4575" w:rsidRPr="001839D1" w:rsidRDefault="00DD4575" w:rsidP="009F06AC">
      <w:pPr>
        <w:jc w:val="both"/>
        <w:rPr>
          <w:rFonts w:ascii="Verdana" w:hAnsi="Verdana"/>
        </w:rPr>
      </w:pPr>
    </w:p>
    <w:p w14:paraId="2E976B01" w14:textId="629FFF32" w:rsidR="001B209A" w:rsidRPr="001839D1" w:rsidRDefault="009F06AC" w:rsidP="009F06AC">
      <w:pPr>
        <w:jc w:val="both"/>
        <w:rPr>
          <w:rFonts w:ascii="Verdana" w:hAnsi="Verdana"/>
        </w:rPr>
      </w:pPr>
      <w:r w:rsidRPr="001839D1">
        <w:rPr>
          <w:rFonts w:ascii="Verdana" w:hAnsi="Verdana"/>
        </w:rPr>
        <w:t>The quality enablers underpin and influence this blueprint to ensure a system-wide approach to improving quality. The six quality enablers below complement the implementation of a methodology and approach to managing quality, as set in the Quality and Safety Framework (2021)</w:t>
      </w:r>
      <w:r w:rsidRPr="001839D1">
        <w:rPr>
          <w:rStyle w:val="FootnoteReference"/>
          <w:rFonts w:ascii="Verdana" w:hAnsi="Verdana"/>
        </w:rPr>
        <w:footnoteReference w:id="8"/>
      </w:r>
      <w:r w:rsidRPr="001839D1">
        <w:rPr>
          <w:rFonts w:ascii="Verdana" w:hAnsi="Verdana"/>
        </w:rPr>
        <w:t xml:space="preserve">. The statements are taken directly from The Duty of Quality documentation, where healthcare is </w:t>
      </w:r>
      <w:r w:rsidR="006F0870" w:rsidRPr="001839D1">
        <w:rPr>
          <w:rFonts w:ascii="Verdana" w:hAnsi="Verdana"/>
        </w:rPr>
        <w:t>mentioned,</w:t>
      </w:r>
      <w:r w:rsidRPr="001839D1">
        <w:rPr>
          <w:rFonts w:ascii="Verdana" w:hAnsi="Verdana"/>
        </w:rPr>
        <w:t xml:space="preserve"> it is recognised that this terminology is not truly reflective of Public Health Wales, but it is relevant to us as an organisation.</w:t>
      </w:r>
    </w:p>
    <w:p w14:paraId="1E88507A" w14:textId="77777777" w:rsidR="00040AFD" w:rsidRPr="001839D1" w:rsidRDefault="00040AFD" w:rsidP="009F06AC">
      <w:pPr>
        <w:jc w:val="both"/>
        <w:rPr>
          <w:rFonts w:ascii="Verdana" w:hAnsi="Verdana"/>
        </w:rPr>
      </w:pPr>
    </w:p>
    <w:p w14:paraId="6A9F24B1" w14:textId="2F0E12AF" w:rsidR="00040AFD" w:rsidRPr="001839D1" w:rsidRDefault="00040AFD" w:rsidP="009F06AC">
      <w:pPr>
        <w:jc w:val="both"/>
        <w:rPr>
          <w:rFonts w:ascii="Verdana" w:hAnsi="Verdana"/>
        </w:rPr>
      </w:pPr>
      <w:r w:rsidRPr="001839D1">
        <w:rPr>
          <w:rFonts w:ascii="Verdana" w:eastAsia="Times New Roman" w:hAnsi="Verdana"/>
        </w:rPr>
        <w:t xml:space="preserve">Contained at Appendix </w:t>
      </w:r>
      <w:r w:rsidR="00BD7535" w:rsidRPr="001839D1">
        <w:rPr>
          <w:rFonts w:ascii="Verdana" w:eastAsia="Times New Roman" w:hAnsi="Verdana"/>
        </w:rPr>
        <w:t>8</w:t>
      </w:r>
      <w:r w:rsidRPr="001839D1">
        <w:rPr>
          <w:rFonts w:ascii="Verdana" w:eastAsia="Times New Roman" w:hAnsi="Verdana"/>
        </w:rPr>
        <w:t xml:space="preserve"> is the Public Health Wales Quality Statements for the Domains of Quality and the Duty of Quality Statements for the Quality Enablers. These combined statements, form the twelve Health and Care Quality Standards. This allows the organisation to focus its attention on how we will fulfil our obligations. </w:t>
      </w:r>
      <w:r w:rsidRPr="001839D1">
        <w:rPr>
          <w:rFonts w:ascii="Verdana" w:eastAsia="Times New Roman" w:hAnsi="Verdana"/>
          <w:sz w:val="28"/>
          <w:szCs w:val="28"/>
        </w:rPr>
        <w:t xml:space="preserve"> </w:t>
      </w:r>
    </w:p>
    <w:p w14:paraId="0B5FF9F1" w14:textId="77777777" w:rsidR="003D1C5E" w:rsidRPr="001839D1" w:rsidRDefault="003D1C5E" w:rsidP="009F06AC">
      <w:pPr>
        <w:jc w:val="both"/>
        <w:rPr>
          <w:rFonts w:ascii="Verdana" w:hAnsi="Verdana"/>
        </w:rPr>
      </w:pPr>
    </w:p>
    <w:p w14:paraId="5B79B6D0" w14:textId="62C08CCB" w:rsidR="00654662" w:rsidRPr="00C22324" w:rsidRDefault="00654662" w:rsidP="00964B0E">
      <w:pPr>
        <w:jc w:val="both"/>
        <w:rPr>
          <w:rFonts w:ascii="Verdana" w:hAnsi="Verdana"/>
        </w:rPr>
      </w:pPr>
      <w:r w:rsidRPr="001839D1">
        <w:rPr>
          <w:rFonts w:ascii="Verdana" w:hAnsi="Verdana"/>
        </w:rPr>
        <w:t xml:space="preserve">Full definitions of the Duty of Quality – </w:t>
      </w:r>
      <w:r w:rsidR="00C22324" w:rsidRPr="001839D1">
        <w:rPr>
          <w:rFonts w:ascii="Verdana" w:hAnsi="Verdana"/>
        </w:rPr>
        <w:t xml:space="preserve">Quality and </w:t>
      </w:r>
      <w:r w:rsidRPr="001839D1">
        <w:rPr>
          <w:rFonts w:ascii="Verdana" w:hAnsi="Verdana"/>
        </w:rPr>
        <w:t>Quality Enabler Statements, can be found a</w:t>
      </w:r>
      <w:r w:rsidR="00634D79" w:rsidRPr="001839D1">
        <w:rPr>
          <w:rFonts w:ascii="Verdana" w:hAnsi="Verdana"/>
        </w:rPr>
        <w:t>t pages 18-23</w:t>
      </w:r>
      <w:r w:rsidRPr="001839D1">
        <w:rPr>
          <w:rFonts w:ascii="Verdana" w:hAnsi="Verdana"/>
        </w:rPr>
        <w:t>:</w:t>
      </w:r>
      <w:r w:rsidRPr="00C22324">
        <w:rPr>
          <w:rFonts w:ascii="Verdana" w:hAnsi="Verdana"/>
        </w:rPr>
        <w:t xml:space="preserve"> </w:t>
      </w:r>
      <w:hyperlink r:id="rId20" w:history="1">
        <w:r w:rsidR="00C22324" w:rsidRPr="00C22324">
          <w:rPr>
            <w:rStyle w:val="Hyperlink"/>
            <w:rFonts w:ascii="Verdana" w:hAnsi="Verdana"/>
          </w:rPr>
          <w:t>https://www.gov.wales/sites/default/files/publications/2023-04/duty-of-quality-statutory-guidance-2023_0.pdf</w:t>
        </w:r>
      </w:hyperlink>
      <w:r w:rsidR="00634D79">
        <w:rPr>
          <w:rStyle w:val="Hyperlink"/>
          <w:rFonts w:ascii="Verdana" w:hAnsi="Verdana"/>
        </w:rPr>
        <w:t xml:space="preserve"> </w:t>
      </w:r>
    </w:p>
    <w:p w14:paraId="00B5D585" w14:textId="77777777" w:rsidR="006A0110" w:rsidRDefault="006A0110" w:rsidP="008146CE">
      <w:pPr>
        <w:rPr>
          <w:rFonts w:ascii="Verdana" w:hAnsi="Verdana"/>
        </w:rPr>
        <w:sectPr w:rsidR="006A0110" w:rsidSect="005159D5">
          <w:type w:val="continuous"/>
          <w:pgSz w:w="11906" w:h="16838"/>
          <w:pgMar w:top="1134" w:right="1134" w:bottom="1134" w:left="1134" w:header="709" w:footer="0" w:gutter="0"/>
          <w:cols w:space="708"/>
          <w:docGrid w:linePitch="360"/>
        </w:sectPr>
      </w:pPr>
    </w:p>
    <w:p w14:paraId="2D1FF7D1" w14:textId="0D31F13F" w:rsidR="00A54A94" w:rsidRDefault="00A54A94" w:rsidP="008146CE">
      <w:pPr>
        <w:rPr>
          <w:rFonts w:ascii="Verdana" w:hAnsi="Verdana"/>
        </w:rPr>
      </w:pPr>
    </w:p>
    <w:p w14:paraId="5000B868" w14:textId="312E3DFD" w:rsidR="005D5FE4" w:rsidRDefault="005D5FE4" w:rsidP="008146CE">
      <w:pPr>
        <w:rPr>
          <w:rFonts w:ascii="Verdana" w:hAnsi="Verdana"/>
        </w:rPr>
      </w:pPr>
    </w:p>
    <w:p w14:paraId="560CE76E" w14:textId="3022D0B4" w:rsidR="005D5FE4" w:rsidRDefault="005D5FE4" w:rsidP="008146CE">
      <w:pPr>
        <w:rPr>
          <w:rFonts w:ascii="Verdana" w:hAnsi="Verdana"/>
        </w:rPr>
      </w:pPr>
    </w:p>
    <w:p w14:paraId="42AD4D93" w14:textId="77777777" w:rsidR="005D5FE4" w:rsidRPr="00A66274" w:rsidRDefault="005D5FE4" w:rsidP="008146CE">
      <w:pPr>
        <w:rPr>
          <w:rFonts w:ascii="Verdana" w:hAnsi="Verdana"/>
        </w:rPr>
      </w:pPr>
    </w:p>
    <w:p w14:paraId="5D7BE33F" w14:textId="22F99FA0" w:rsidR="008146CE" w:rsidRPr="00AF4C34" w:rsidRDefault="00997D7C" w:rsidP="005D5FE4">
      <w:pPr>
        <w:pStyle w:val="Heading1"/>
      </w:pPr>
      <w:bookmarkStart w:id="5" w:name="_Toc147755506"/>
      <w:r>
        <w:lastRenderedPageBreak/>
        <w:t>5.</w:t>
      </w:r>
      <w:r>
        <w:tab/>
      </w:r>
      <w:r w:rsidR="00AC08DA">
        <w:t xml:space="preserve">Reporting and </w:t>
      </w:r>
      <w:r w:rsidR="008146CE" w:rsidRPr="00AF4C34">
        <w:t>Monitoring</w:t>
      </w:r>
      <w:bookmarkEnd w:id="5"/>
    </w:p>
    <w:p w14:paraId="10A1B9B0" w14:textId="70AC8B5F" w:rsidR="007B34FB" w:rsidRDefault="007B34FB" w:rsidP="00E55DC8">
      <w:pPr>
        <w:jc w:val="both"/>
        <w:rPr>
          <w:rFonts w:ascii="Verdana" w:hAnsi="Verdana" w:cs="Arial"/>
        </w:rPr>
      </w:pPr>
    </w:p>
    <w:p w14:paraId="5F28225B" w14:textId="05D9722E" w:rsidR="007A6312" w:rsidRPr="00F50747" w:rsidRDefault="007A6312" w:rsidP="00E55DC8">
      <w:pPr>
        <w:jc w:val="both"/>
        <w:rPr>
          <w:rFonts w:ascii="Verdana" w:hAnsi="Verdana" w:cs="Arial"/>
          <w:sz w:val="28"/>
          <w:szCs w:val="28"/>
        </w:rPr>
      </w:pPr>
      <w:r w:rsidRPr="00F50747">
        <w:rPr>
          <w:rFonts w:ascii="Verdana" w:hAnsi="Verdana" w:cs="Arial"/>
          <w:sz w:val="28"/>
          <w:szCs w:val="28"/>
        </w:rPr>
        <w:t>5.1 Annual Quality Report</w:t>
      </w:r>
    </w:p>
    <w:p w14:paraId="79AF8D26" w14:textId="77777777" w:rsidR="007A6312" w:rsidRDefault="007A6312" w:rsidP="00E55DC8">
      <w:pPr>
        <w:jc w:val="both"/>
        <w:rPr>
          <w:rFonts w:ascii="Verdana" w:hAnsi="Verdana" w:cs="Arial"/>
        </w:rPr>
      </w:pPr>
    </w:p>
    <w:p w14:paraId="3F021DF1" w14:textId="6F0648EA" w:rsidR="00E55DC8" w:rsidRPr="00E55DC8" w:rsidRDefault="00E55DC8" w:rsidP="00E55DC8">
      <w:pPr>
        <w:jc w:val="both"/>
        <w:rPr>
          <w:rFonts w:ascii="Verdana" w:hAnsi="Verdana" w:cs="Arial"/>
        </w:rPr>
      </w:pPr>
      <w:r w:rsidRPr="00E55DC8">
        <w:rPr>
          <w:rFonts w:ascii="Verdana" w:hAnsi="Verdana" w:cs="Arial"/>
        </w:rPr>
        <w:t xml:space="preserve">Public Health Wales </w:t>
      </w:r>
      <w:r w:rsidR="00634D79">
        <w:rPr>
          <w:rFonts w:ascii="Verdana" w:hAnsi="Verdana" w:cs="Arial"/>
        </w:rPr>
        <w:t>is</w:t>
      </w:r>
      <w:r w:rsidRPr="00E55DC8">
        <w:rPr>
          <w:rFonts w:ascii="Verdana" w:hAnsi="Verdana" w:cs="Arial"/>
        </w:rPr>
        <w:t xml:space="preserve"> required to publish an </w:t>
      </w:r>
      <w:r w:rsidR="00B31ECD">
        <w:rPr>
          <w:rFonts w:ascii="Verdana" w:hAnsi="Verdana" w:cs="Arial"/>
        </w:rPr>
        <w:t>A</w:t>
      </w:r>
      <w:r w:rsidRPr="00E55DC8">
        <w:rPr>
          <w:rFonts w:ascii="Verdana" w:hAnsi="Verdana" w:cs="Arial"/>
        </w:rPr>
        <w:t>nnual</w:t>
      </w:r>
      <w:r w:rsidR="00B31ECD">
        <w:rPr>
          <w:rFonts w:ascii="Verdana" w:hAnsi="Verdana" w:cs="Arial"/>
        </w:rPr>
        <w:t xml:space="preserve"> Quality R</w:t>
      </w:r>
      <w:r w:rsidRPr="00E55DC8">
        <w:rPr>
          <w:rFonts w:ascii="Verdana" w:hAnsi="Verdana" w:cs="Arial"/>
        </w:rPr>
        <w:t>eport on the steps it has taken to comply with the duty to exercise its functions with a view to securing improvement in the quality of health services. The report must include an assessment of the extent of any improvement in outcomes achieved by virtue of those steps.</w:t>
      </w:r>
    </w:p>
    <w:p w14:paraId="4F4380C4" w14:textId="77777777" w:rsidR="00E55DC8" w:rsidRPr="00E55DC8" w:rsidRDefault="00E55DC8" w:rsidP="00E55DC8">
      <w:pPr>
        <w:jc w:val="both"/>
        <w:rPr>
          <w:rFonts w:ascii="Verdana" w:hAnsi="Verdana" w:cs="Arial"/>
        </w:rPr>
      </w:pPr>
    </w:p>
    <w:p w14:paraId="6BAFAD5A" w14:textId="77777777" w:rsidR="00E55DC8" w:rsidRPr="00E55DC8" w:rsidRDefault="00E55DC8" w:rsidP="00E55DC8">
      <w:pPr>
        <w:jc w:val="both"/>
        <w:rPr>
          <w:rFonts w:ascii="Verdana" w:hAnsi="Verdana" w:cs="Arial"/>
        </w:rPr>
      </w:pPr>
      <w:r w:rsidRPr="00E55DC8">
        <w:rPr>
          <w:rFonts w:ascii="Verdana" w:hAnsi="Verdana" w:cs="Arial"/>
        </w:rPr>
        <w:t>The annual quality report should include a look back at what has been achieved, including where things may not have gone well, together with a forward look about the organisation’s quality priorities and ambitions for the upcoming year, alongside how progress will be monitored. There should be continuity between annual reports across subsequent years.</w:t>
      </w:r>
    </w:p>
    <w:p w14:paraId="4D9A40D8" w14:textId="77777777" w:rsidR="00E55DC8" w:rsidRPr="00E55DC8" w:rsidRDefault="00E55DC8" w:rsidP="00E55DC8">
      <w:pPr>
        <w:rPr>
          <w:rFonts w:ascii="Verdana" w:hAnsi="Verdana" w:cs="Arial"/>
        </w:rPr>
      </w:pPr>
    </w:p>
    <w:p w14:paraId="31B66EB8" w14:textId="77777777" w:rsidR="00E55DC8" w:rsidRPr="00E55DC8" w:rsidRDefault="00E55DC8" w:rsidP="00E55DC8">
      <w:pPr>
        <w:jc w:val="both"/>
        <w:rPr>
          <w:rFonts w:ascii="Verdana" w:hAnsi="Verdana" w:cs="Arial"/>
        </w:rPr>
      </w:pPr>
      <w:r w:rsidRPr="00E55DC8">
        <w:rPr>
          <w:rFonts w:ascii="Verdana" w:hAnsi="Verdana" w:cs="Arial"/>
        </w:rPr>
        <w:t xml:space="preserve">Utilising the seven pillars of clinical governance, Public Health Wales will be able to support the requisite information to facilitate reporting and undertake their assessment for the annual quality report. </w:t>
      </w:r>
    </w:p>
    <w:p w14:paraId="3EC250ED" w14:textId="77777777" w:rsidR="00E55DC8" w:rsidRPr="00E55DC8" w:rsidRDefault="00E55DC8" w:rsidP="00E55DC8">
      <w:pPr>
        <w:jc w:val="both"/>
        <w:rPr>
          <w:rFonts w:ascii="Verdana" w:hAnsi="Verdana" w:cs="Arial"/>
        </w:rPr>
      </w:pPr>
    </w:p>
    <w:p w14:paraId="5C443396" w14:textId="3C681C1D" w:rsidR="009932BE" w:rsidRDefault="00E55DC8" w:rsidP="007B34FB">
      <w:pPr>
        <w:jc w:val="both"/>
        <w:rPr>
          <w:rFonts w:ascii="Verdana" w:hAnsi="Verdana" w:cs="Arial"/>
          <w:sz w:val="28"/>
          <w:szCs w:val="28"/>
        </w:rPr>
      </w:pPr>
      <w:r w:rsidRPr="00E55DC8">
        <w:rPr>
          <w:rFonts w:ascii="Verdana" w:hAnsi="Verdana" w:cs="Arial"/>
        </w:rPr>
        <w:t xml:space="preserve">Each Directorate </w:t>
      </w:r>
      <w:r w:rsidR="00634D79">
        <w:rPr>
          <w:rFonts w:ascii="Verdana" w:hAnsi="Verdana" w:cs="Arial"/>
        </w:rPr>
        <w:t>will</w:t>
      </w:r>
      <w:r w:rsidRPr="00E55DC8">
        <w:rPr>
          <w:rFonts w:ascii="Verdana" w:hAnsi="Verdana" w:cs="Arial"/>
        </w:rPr>
        <w:t xml:space="preserve"> share areas of good practice and learning across the organisation both</w:t>
      </w:r>
      <w:r w:rsidR="00634D79">
        <w:rPr>
          <w:rFonts w:ascii="Verdana" w:hAnsi="Verdana" w:cs="Arial"/>
        </w:rPr>
        <w:t>,</w:t>
      </w:r>
      <w:r w:rsidRPr="00E55DC8">
        <w:rPr>
          <w:rFonts w:ascii="Verdana" w:hAnsi="Verdana" w:cs="Arial"/>
        </w:rPr>
        <w:t xml:space="preserve"> when things go well and when things could be improved.</w:t>
      </w:r>
      <w:r w:rsidR="007B34FB">
        <w:rPr>
          <w:rFonts w:ascii="Verdana" w:hAnsi="Verdana" w:cs="Arial"/>
        </w:rPr>
        <w:t xml:space="preserve"> We must </w:t>
      </w:r>
      <w:r w:rsidR="007B34FB" w:rsidRPr="0093158D">
        <w:rPr>
          <w:rFonts w:ascii="Verdana" w:hAnsi="Verdana" w:cs="Arial"/>
        </w:rPr>
        <w:t>ensure</w:t>
      </w:r>
      <w:r w:rsidR="007B34FB">
        <w:rPr>
          <w:rFonts w:ascii="Verdana" w:hAnsi="Verdana" w:cs="Arial"/>
        </w:rPr>
        <w:t xml:space="preserve"> that </w:t>
      </w:r>
      <w:r w:rsidR="007B34FB" w:rsidRPr="0093158D">
        <w:rPr>
          <w:rFonts w:ascii="Verdana" w:hAnsi="Verdana" w:cs="Arial"/>
        </w:rPr>
        <w:t>information is available and shared appropriately for all who need it. We turn data to knowledge by triangulating quantitative and qualitative performance, experience</w:t>
      </w:r>
      <w:r w:rsidR="007B34FB">
        <w:rPr>
          <w:rFonts w:ascii="Verdana" w:hAnsi="Verdana" w:cs="Arial"/>
        </w:rPr>
        <w:t>,</w:t>
      </w:r>
      <w:r w:rsidR="007B34FB" w:rsidRPr="0093158D">
        <w:rPr>
          <w:rFonts w:ascii="Verdana" w:hAnsi="Verdana" w:cs="Arial"/>
        </w:rPr>
        <w:t xml:space="preserve"> and outcome measures to understand the quality of services, efficacy of improvement work and impact of decisions made. </w:t>
      </w:r>
    </w:p>
    <w:p w14:paraId="6A3C3FBD" w14:textId="77777777" w:rsidR="009932BE" w:rsidRPr="0099441D" w:rsidRDefault="009932BE" w:rsidP="007B34FB">
      <w:pPr>
        <w:jc w:val="both"/>
        <w:rPr>
          <w:rFonts w:ascii="Verdana" w:hAnsi="Verdana" w:cs="Arial"/>
        </w:rPr>
      </w:pPr>
    </w:p>
    <w:p w14:paraId="0B793BCA" w14:textId="16A35312" w:rsidR="007A6312" w:rsidRPr="00F50747" w:rsidRDefault="007A6312" w:rsidP="007B34FB">
      <w:pPr>
        <w:jc w:val="both"/>
        <w:rPr>
          <w:rFonts w:ascii="Verdana" w:hAnsi="Verdana" w:cs="Arial"/>
          <w:sz w:val="28"/>
          <w:szCs w:val="28"/>
        </w:rPr>
      </w:pPr>
      <w:r w:rsidRPr="00F50747">
        <w:rPr>
          <w:rFonts w:ascii="Verdana" w:hAnsi="Verdana" w:cs="Arial"/>
          <w:sz w:val="28"/>
          <w:szCs w:val="28"/>
        </w:rPr>
        <w:t>5.</w:t>
      </w:r>
      <w:r w:rsidR="005C6500">
        <w:rPr>
          <w:rFonts w:ascii="Verdana" w:hAnsi="Verdana" w:cs="Arial"/>
          <w:sz w:val="28"/>
          <w:szCs w:val="28"/>
        </w:rPr>
        <w:t>2</w:t>
      </w:r>
      <w:r w:rsidRPr="00F50747">
        <w:rPr>
          <w:rFonts w:ascii="Verdana" w:hAnsi="Verdana" w:cs="Arial"/>
          <w:sz w:val="28"/>
          <w:szCs w:val="28"/>
        </w:rPr>
        <w:t xml:space="preserve"> </w:t>
      </w:r>
      <w:r w:rsidR="009932BE" w:rsidRPr="00F50747">
        <w:rPr>
          <w:rFonts w:ascii="Verdana" w:hAnsi="Verdana" w:cs="Arial"/>
          <w:sz w:val="28"/>
          <w:szCs w:val="28"/>
        </w:rPr>
        <w:t>Measures and Data Sets</w:t>
      </w:r>
    </w:p>
    <w:p w14:paraId="26BBDEAB" w14:textId="77777777" w:rsidR="009932BE" w:rsidRDefault="009932BE" w:rsidP="007B34FB">
      <w:pPr>
        <w:jc w:val="both"/>
        <w:rPr>
          <w:rFonts w:ascii="Verdana" w:hAnsi="Verdana" w:cs="Arial"/>
        </w:rPr>
      </w:pPr>
    </w:p>
    <w:p w14:paraId="6BFD0EC8" w14:textId="5ED9DF12" w:rsidR="007B34FB" w:rsidRDefault="007B34FB" w:rsidP="007B34FB">
      <w:pPr>
        <w:jc w:val="both"/>
        <w:rPr>
          <w:rFonts w:ascii="Verdana" w:hAnsi="Verdana" w:cs="Arial"/>
        </w:rPr>
      </w:pPr>
      <w:r>
        <w:rPr>
          <w:rFonts w:ascii="Verdana" w:hAnsi="Verdana" w:cs="Arial"/>
        </w:rPr>
        <w:t xml:space="preserve">Directorates and Divisions will ensure that they have agreed </w:t>
      </w:r>
      <w:r w:rsidR="00DD1457">
        <w:rPr>
          <w:rFonts w:ascii="Verdana" w:hAnsi="Verdana" w:cs="Arial"/>
        </w:rPr>
        <w:t xml:space="preserve">clinical governance </w:t>
      </w:r>
      <w:r>
        <w:rPr>
          <w:rFonts w:ascii="Verdana" w:hAnsi="Verdana" w:cs="Arial"/>
        </w:rPr>
        <w:t>measures and agreed data sets in place to monitor performance</w:t>
      </w:r>
      <w:r w:rsidR="00FF4C6D" w:rsidRPr="001839D1">
        <w:rPr>
          <w:rFonts w:ascii="Verdana" w:hAnsi="Verdana" w:cs="Arial"/>
        </w:rPr>
        <w:t xml:space="preserve">, which will be reported to the </w:t>
      </w:r>
      <w:r w:rsidR="00914A23" w:rsidRPr="001839D1">
        <w:rPr>
          <w:rFonts w:ascii="Verdana" w:hAnsi="Verdana" w:cs="Arial"/>
        </w:rPr>
        <w:t>clinical governance committee</w:t>
      </w:r>
      <w:r w:rsidRPr="001839D1">
        <w:rPr>
          <w:rFonts w:ascii="Verdana" w:hAnsi="Verdana" w:cs="Arial"/>
        </w:rPr>
        <w:t>.</w:t>
      </w:r>
      <w:r>
        <w:rPr>
          <w:rFonts w:ascii="Verdana" w:hAnsi="Verdana" w:cs="Arial"/>
        </w:rPr>
        <w:t xml:space="preserve"> </w:t>
      </w:r>
    </w:p>
    <w:p w14:paraId="662D03D8" w14:textId="77777777" w:rsidR="007B34FB" w:rsidRDefault="007B34FB" w:rsidP="007B34FB">
      <w:pPr>
        <w:jc w:val="both"/>
        <w:rPr>
          <w:rFonts w:ascii="Verdana" w:hAnsi="Verdana" w:cs="Arial"/>
        </w:rPr>
      </w:pPr>
    </w:p>
    <w:p w14:paraId="67F9529A" w14:textId="03C8131D" w:rsidR="007B34FB" w:rsidRDefault="007B34FB" w:rsidP="007B34FB">
      <w:pPr>
        <w:jc w:val="both"/>
        <w:rPr>
          <w:rFonts w:ascii="Verdana" w:hAnsi="Verdana" w:cs="Arial"/>
        </w:rPr>
      </w:pPr>
      <w:r w:rsidRPr="0093158D">
        <w:rPr>
          <w:rFonts w:ascii="Verdana" w:hAnsi="Verdana" w:cs="Arial"/>
        </w:rPr>
        <w:t xml:space="preserve">We </w:t>
      </w:r>
      <w:r>
        <w:rPr>
          <w:rFonts w:ascii="Verdana" w:hAnsi="Verdana" w:cs="Arial"/>
        </w:rPr>
        <w:t xml:space="preserve">will </w:t>
      </w:r>
      <w:r w:rsidRPr="0093158D">
        <w:rPr>
          <w:rFonts w:ascii="Verdana" w:hAnsi="Verdana" w:cs="Arial"/>
        </w:rPr>
        <w:t>monitor</w:t>
      </w:r>
      <w:r>
        <w:rPr>
          <w:rFonts w:ascii="Verdana" w:hAnsi="Verdana" w:cs="Arial"/>
        </w:rPr>
        <w:t>,</w:t>
      </w:r>
      <w:r w:rsidRPr="0093158D">
        <w:rPr>
          <w:rFonts w:ascii="Verdana" w:hAnsi="Verdana" w:cs="Arial"/>
        </w:rPr>
        <w:t xml:space="preserve"> report, and escalate indicators through our governance structures to ensure that appropriate action is taken at every level in terms of learning, improvement, and accountability.</w:t>
      </w:r>
      <w:r>
        <w:rPr>
          <w:rFonts w:ascii="Verdana" w:hAnsi="Verdana" w:cs="Arial"/>
        </w:rPr>
        <w:t xml:space="preserve"> (Figure 5). Further information is available regarding reporting in each of the domains in Annexes </w:t>
      </w:r>
      <w:r w:rsidR="00793D5D">
        <w:rPr>
          <w:rFonts w:ascii="Verdana" w:hAnsi="Verdana" w:cs="Arial"/>
        </w:rPr>
        <w:t>1</w:t>
      </w:r>
      <w:r>
        <w:rPr>
          <w:rFonts w:ascii="Verdana" w:hAnsi="Verdana" w:cs="Arial"/>
        </w:rPr>
        <w:t xml:space="preserve"> – </w:t>
      </w:r>
      <w:r w:rsidR="00793D5D">
        <w:rPr>
          <w:rFonts w:ascii="Verdana" w:hAnsi="Verdana" w:cs="Arial"/>
        </w:rPr>
        <w:t>7</w:t>
      </w:r>
      <w:r>
        <w:rPr>
          <w:rFonts w:ascii="Verdana" w:hAnsi="Verdana" w:cs="Arial"/>
        </w:rPr>
        <w:t xml:space="preserve">. </w:t>
      </w:r>
    </w:p>
    <w:p w14:paraId="62E2D5AE" w14:textId="77777777" w:rsidR="007B34FB" w:rsidRDefault="007B34FB" w:rsidP="007B34FB">
      <w:pPr>
        <w:jc w:val="both"/>
        <w:rPr>
          <w:rFonts w:ascii="Verdana" w:hAnsi="Verdana" w:cs="Arial"/>
        </w:rPr>
      </w:pPr>
    </w:p>
    <w:p w14:paraId="332C5817" w14:textId="77777777" w:rsidR="007B34FB" w:rsidRDefault="007B34FB" w:rsidP="007B34FB">
      <w:pPr>
        <w:jc w:val="both"/>
        <w:rPr>
          <w:rFonts w:ascii="Verdana" w:hAnsi="Verdana" w:cs="Arial"/>
        </w:rPr>
      </w:pPr>
      <w:r>
        <w:rPr>
          <w:rFonts w:ascii="Verdana" w:hAnsi="Verdana" w:cs="Arial"/>
          <w:noProof/>
          <w:lang w:eastAsia="en-GB"/>
        </w:rPr>
        <w:drawing>
          <wp:inline distT="0" distB="0" distL="0" distR="0" wp14:anchorId="6ECBDB6D" wp14:editId="081CF63A">
            <wp:extent cx="6304280" cy="2068286"/>
            <wp:effectExtent l="0" t="0" r="39370" b="0"/>
            <wp:docPr id="12" name="Diagram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6841E03A" w14:textId="6EF2E772" w:rsidR="007B34FB" w:rsidRPr="00F50747" w:rsidRDefault="007B34FB" w:rsidP="00E55DC8">
      <w:pPr>
        <w:jc w:val="both"/>
        <w:rPr>
          <w:rFonts w:ascii="Verdana" w:hAnsi="Verdana" w:cs="Arial"/>
          <w:sz w:val="16"/>
          <w:szCs w:val="16"/>
        </w:rPr>
      </w:pPr>
      <w:r w:rsidRPr="0032639C">
        <w:rPr>
          <w:rFonts w:ascii="Verdana" w:hAnsi="Verdana" w:cs="Arial"/>
          <w:sz w:val="16"/>
          <w:szCs w:val="16"/>
        </w:rPr>
        <w:t xml:space="preserve">Figure </w:t>
      </w:r>
      <w:r>
        <w:rPr>
          <w:rFonts w:ascii="Verdana" w:hAnsi="Verdana" w:cs="Arial"/>
          <w:sz w:val="16"/>
          <w:szCs w:val="16"/>
        </w:rPr>
        <w:t>5</w:t>
      </w:r>
      <w:r w:rsidRPr="0032639C">
        <w:rPr>
          <w:rFonts w:ascii="Verdana" w:hAnsi="Verdana" w:cs="Arial"/>
          <w:sz w:val="16"/>
          <w:szCs w:val="16"/>
        </w:rPr>
        <w:t xml:space="preserve">: Visual Representation of Using Data to Knowledge. </w:t>
      </w:r>
    </w:p>
    <w:p w14:paraId="71425A91" w14:textId="25DF2867" w:rsidR="00E55DC8" w:rsidRDefault="00E55DC8" w:rsidP="008146CE">
      <w:pPr>
        <w:rPr>
          <w:rFonts w:ascii="Verdana" w:hAnsi="Verdana"/>
        </w:rPr>
      </w:pPr>
    </w:p>
    <w:p w14:paraId="7D1DC963" w14:textId="56797CAA" w:rsidR="005D5FE4" w:rsidRDefault="005D5FE4" w:rsidP="008146CE">
      <w:pPr>
        <w:rPr>
          <w:rFonts w:ascii="Verdana" w:hAnsi="Verdana"/>
        </w:rPr>
      </w:pPr>
    </w:p>
    <w:p w14:paraId="0DB05FE6" w14:textId="77777777" w:rsidR="005D5FE4" w:rsidRPr="00AF4C34" w:rsidRDefault="005D5FE4" w:rsidP="008146CE">
      <w:pPr>
        <w:rPr>
          <w:rFonts w:ascii="Verdana" w:hAnsi="Verdana"/>
        </w:rPr>
      </w:pPr>
    </w:p>
    <w:p w14:paraId="74C9D235" w14:textId="40934203" w:rsidR="008146CE" w:rsidRPr="00AF4C34" w:rsidRDefault="00997D7C" w:rsidP="00847B19">
      <w:pPr>
        <w:rPr>
          <w:rFonts w:ascii="Verdana" w:eastAsia="Times New Roman" w:hAnsi="Verdana"/>
          <w:sz w:val="28"/>
          <w:szCs w:val="28"/>
        </w:rPr>
      </w:pPr>
      <w:r>
        <w:rPr>
          <w:rFonts w:ascii="Verdana" w:eastAsia="Times New Roman" w:hAnsi="Verdana"/>
          <w:sz w:val="28"/>
          <w:szCs w:val="28"/>
        </w:rPr>
        <w:lastRenderedPageBreak/>
        <w:t>5.</w:t>
      </w:r>
      <w:r w:rsidR="005C6500">
        <w:rPr>
          <w:rFonts w:ascii="Verdana" w:eastAsia="Times New Roman" w:hAnsi="Verdana"/>
          <w:sz w:val="28"/>
          <w:szCs w:val="28"/>
        </w:rPr>
        <w:t>3</w:t>
      </w:r>
      <w:r>
        <w:rPr>
          <w:rFonts w:ascii="Verdana" w:eastAsia="Times New Roman" w:hAnsi="Verdana"/>
          <w:sz w:val="28"/>
          <w:szCs w:val="28"/>
        </w:rPr>
        <w:tab/>
      </w:r>
      <w:r w:rsidR="008146CE" w:rsidRPr="00AF4C34">
        <w:rPr>
          <w:rFonts w:ascii="Verdana" w:eastAsia="Times New Roman" w:hAnsi="Verdana"/>
          <w:sz w:val="28"/>
          <w:szCs w:val="28"/>
        </w:rPr>
        <w:t>Routine</w:t>
      </w:r>
    </w:p>
    <w:p w14:paraId="419F42D3" w14:textId="77777777" w:rsidR="00847B19" w:rsidRPr="00A36340" w:rsidRDefault="00847B19" w:rsidP="00847B19">
      <w:pPr>
        <w:rPr>
          <w:rFonts w:ascii="Verdana" w:eastAsia="Times New Roman" w:hAnsi="Verdana"/>
        </w:rPr>
      </w:pPr>
    </w:p>
    <w:p w14:paraId="2717A906" w14:textId="371F1EB6" w:rsidR="00DA075C" w:rsidRDefault="00624FC5" w:rsidP="00624FC5">
      <w:pPr>
        <w:jc w:val="both"/>
        <w:rPr>
          <w:rFonts w:ascii="Verdana" w:hAnsi="Verdana" w:cs="Arial"/>
        </w:rPr>
      </w:pPr>
      <w:r w:rsidRPr="00AF4C34">
        <w:rPr>
          <w:rFonts w:ascii="Verdana" w:hAnsi="Verdana" w:cs="Arial"/>
        </w:rPr>
        <w:t xml:space="preserve">Monitoring </w:t>
      </w:r>
      <w:r w:rsidR="00634D79">
        <w:rPr>
          <w:rFonts w:ascii="Verdana" w:hAnsi="Verdana" w:cs="Arial"/>
        </w:rPr>
        <w:t xml:space="preserve">is </w:t>
      </w:r>
      <w:r w:rsidRPr="00AF4C34">
        <w:rPr>
          <w:rFonts w:ascii="Verdana" w:hAnsi="Verdana" w:cs="Arial"/>
        </w:rPr>
        <w:t xml:space="preserve">required to be undertaken by those areas defined within the </w:t>
      </w:r>
      <w:r w:rsidR="00634D79">
        <w:rPr>
          <w:rFonts w:ascii="Verdana" w:hAnsi="Verdana" w:cs="Arial"/>
        </w:rPr>
        <w:t xml:space="preserve">boundaries </w:t>
      </w:r>
      <w:r w:rsidRPr="00AF4C34">
        <w:rPr>
          <w:rFonts w:ascii="Verdana" w:hAnsi="Verdana" w:cs="Arial"/>
        </w:rPr>
        <w:t xml:space="preserve">of this </w:t>
      </w:r>
      <w:r w:rsidR="004B7EA6" w:rsidRPr="00AF4C34">
        <w:rPr>
          <w:rFonts w:ascii="Verdana" w:hAnsi="Verdana" w:cs="Arial"/>
        </w:rPr>
        <w:t xml:space="preserve">Framework to ensure the organisation is meeting the Duty of Quality requirements. </w:t>
      </w:r>
      <w:r w:rsidRPr="00624FC5">
        <w:rPr>
          <w:rFonts w:ascii="Verdana" w:hAnsi="Verdana" w:cs="Arial"/>
        </w:rPr>
        <w:t xml:space="preserve">Below is a visual representation of the seven pillars of clinical governance and examples of the types of activity that should take place within these areas to ensure we are accountable. </w:t>
      </w:r>
    </w:p>
    <w:p w14:paraId="2AE0CF12" w14:textId="77777777" w:rsidR="00DA075C" w:rsidRDefault="00DA075C" w:rsidP="00DA075C">
      <w:pPr>
        <w:jc w:val="both"/>
        <w:rPr>
          <w:rFonts w:ascii="Verdana" w:hAnsi="Verdana" w:cs="Arial"/>
        </w:rPr>
      </w:pPr>
    </w:p>
    <w:p w14:paraId="4187234F" w14:textId="5301D07A" w:rsidR="00841C91" w:rsidRPr="007C2525" w:rsidRDefault="00841C91" w:rsidP="00841C91">
      <w:pPr>
        <w:jc w:val="both"/>
        <w:rPr>
          <w:rFonts w:ascii="Verdana" w:hAnsi="Verdana" w:cs="Arial"/>
        </w:rPr>
      </w:pPr>
      <w:r w:rsidRPr="007C2525">
        <w:rPr>
          <w:rFonts w:ascii="Verdana" w:hAnsi="Verdana" w:cs="Arial"/>
        </w:rPr>
        <w:t xml:space="preserve">To be accountable for services and staff, organisations </w:t>
      </w:r>
      <w:r w:rsidR="002E3BF1" w:rsidRPr="007C2525">
        <w:rPr>
          <w:rFonts w:ascii="Verdana" w:hAnsi="Verdana" w:cs="Arial"/>
        </w:rPr>
        <w:t>must</w:t>
      </w:r>
      <w:r w:rsidRPr="007C2525">
        <w:rPr>
          <w:rFonts w:ascii="Verdana" w:hAnsi="Verdana" w:cs="Arial"/>
        </w:rPr>
        <w:t xml:space="preserve">: </w:t>
      </w:r>
    </w:p>
    <w:p w14:paraId="786263F0" w14:textId="77777777" w:rsidR="00841C91" w:rsidRPr="007C2525" w:rsidRDefault="00841C91" w:rsidP="00841C91">
      <w:pPr>
        <w:jc w:val="both"/>
        <w:rPr>
          <w:rFonts w:ascii="Verdana" w:hAnsi="Verdana" w:cs="Arial"/>
        </w:rPr>
      </w:pPr>
    </w:p>
    <w:p w14:paraId="71A0F102" w14:textId="77777777" w:rsidR="00841C91" w:rsidRDefault="00841C91">
      <w:pPr>
        <w:numPr>
          <w:ilvl w:val="0"/>
          <w:numId w:val="33"/>
        </w:numPr>
        <w:contextualSpacing/>
        <w:jc w:val="both"/>
        <w:rPr>
          <w:rFonts w:ascii="Verdana" w:hAnsi="Verdana" w:cs="Arial"/>
        </w:rPr>
      </w:pPr>
      <w:r w:rsidRPr="007C2525">
        <w:rPr>
          <w:rFonts w:ascii="Verdana" w:hAnsi="Verdana" w:cs="Arial"/>
        </w:rPr>
        <w:t xml:space="preserve">Know if the right things are being done in the right way and action is being taken.  If not, they must use quality improvement processes, including quality and clinical audit and quality management systems to monitor activities. </w:t>
      </w:r>
    </w:p>
    <w:p w14:paraId="5D41EB86" w14:textId="77777777" w:rsidR="00841C91" w:rsidRPr="007C2525" w:rsidRDefault="00841C91" w:rsidP="00841C91">
      <w:pPr>
        <w:ind w:left="720"/>
        <w:contextualSpacing/>
        <w:jc w:val="both"/>
        <w:rPr>
          <w:rFonts w:ascii="Verdana" w:hAnsi="Verdana" w:cs="Arial"/>
        </w:rPr>
      </w:pPr>
    </w:p>
    <w:p w14:paraId="464ADFA0" w14:textId="07A7AB7F" w:rsidR="00841C91" w:rsidRDefault="00841C91">
      <w:pPr>
        <w:numPr>
          <w:ilvl w:val="0"/>
          <w:numId w:val="33"/>
        </w:numPr>
        <w:contextualSpacing/>
        <w:jc w:val="both"/>
        <w:rPr>
          <w:rFonts w:ascii="Verdana" w:hAnsi="Verdana" w:cs="Arial"/>
        </w:rPr>
      </w:pPr>
      <w:r w:rsidRPr="007C2525">
        <w:rPr>
          <w:rFonts w:ascii="Verdana" w:hAnsi="Verdana" w:cs="Arial"/>
        </w:rPr>
        <w:t xml:space="preserve">Know and act on what’s right. Searching, critically </w:t>
      </w:r>
      <w:r w:rsidR="00920E45" w:rsidRPr="007C2525">
        <w:rPr>
          <w:rFonts w:ascii="Verdana" w:hAnsi="Verdana" w:cs="Arial"/>
        </w:rPr>
        <w:t>appraising,</w:t>
      </w:r>
      <w:r w:rsidRPr="007C2525">
        <w:rPr>
          <w:rFonts w:ascii="Verdana" w:hAnsi="Verdana" w:cs="Arial"/>
        </w:rPr>
        <w:t xml:space="preserve"> and implementing evidence-based practice and contributing to research. </w:t>
      </w:r>
    </w:p>
    <w:p w14:paraId="158B6C60" w14:textId="77777777" w:rsidR="00841C91" w:rsidRPr="007C2525" w:rsidRDefault="00841C91" w:rsidP="00841C91">
      <w:pPr>
        <w:contextualSpacing/>
        <w:jc w:val="both"/>
        <w:rPr>
          <w:rFonts w:ascii="Verdana" w:hAnsi="Verdana" w:cs="Arial"/>
        </w:rPr>
      </w:pPr>
    </w:p>
    <w:p w14:paraId="4171C761" w14:textId="6C9E7EA8" w:rsidR="00841C91" w:rsidRDefault="00841C91">
      <w:pPr>
        <w:numPr>
          <w:ilvl w:val="0"/>
          <w:numId w:val="33"/>
        </w:numPr>
        <w:contextualSpacing/>
        <w:jc w:val="both"/>
        <w:rPr>
          <w:rFonts w:ascii="Verdana" w:hAnsi="Verdana" w:cs="Arial"/>
        </w:rPr>
      </w:pPr>
      <w:r w:rsidRPr="007C2525">
        <w:rPr>
          <w:rFonts w:ascii="Verdana" w:hAnsi="Verdana" w:cs="Arial"/>
        </w:rPr>
        <w:t>Know and act on feedback and experience from those we work with and for. Learning from them to shape services to provide service user (person-centred) care and acting on complaints.</w:t>
      </w:r>
    </w:p>
    <w:p w14:paraId="6BE606E9" w14:textId="77777777" w:rsidR="00841C91" w:rsidRPr="007C2525" w:rsidRDefault="00841C91" w:rsidP="00841C91">
      <w:pPr>
        <w:contextualSpacing/>
        <w:jc w:val="both"/>
        <w:rPr>
          <w:rFonts w:ascii="Verdana" w:hAnsi="Verdana" w:cs="Arial"/>
        </w:rPr>
      </w:pPr>
    </w:p>
    <w:p w14:paraId="44FAAE4D" w14:textId="17A440C9" w:rsidR="00841C91" w:rsidRDefault="00841C91">
      <w:pPr>
        <w:numPr>
          <w:ilvl w:val="0"/>
          <w:numId w:val="33"/>
        </w:numPr>
        <w:contextualSpacing/>
        <w:jc w:val="both"/>
        <w:rPr>
          <w:rFonts w:ascii="Verdana" w:hAnsi="Verdana" w:cs="Arial"/>
        </w:rPr>
      </w:pPr>
      <w:r w:rsidRPr="007C2525">
        <w:rPr>
          <w:rFonts w:ascii="Verdana" w:hAnsi="Verdana" w:cs="Arial"/>
        </w:rPr>
        <w:t>Know and act on how to keep those we work with and for safe. Proactively extending good safety practices, and reactively reporting and analysing incidents. Learning from complaints, deaths</w:t>
      </w:r>
      <w:r w:rsidR="008D396F">
        <w:rPr>
          <w:rFonts w:ascii="Verdana" w:hAnsi="Verdana" w:cs="Arial"/>
        </w:rPr>
        <w:t xml:space="preserve">, </w:t>
      </w:r>
      <w:r w:rsidRPr="007C2525">
        <w:rPr>
          <w:rFonts w:ascii="Verdana" w:hAnsi="Verdana" w:cs="Arial"/>
        </w:rPr>
        <w:t>and feedback.</w:t>
      </w:r>
    </w:p>
    <w:p w14:paraId="5FB87C49" w14:textId="77777777" w:rsidR="00841C91" w:rsidRPr="007C2525" w:rsidRDefault="00841C91" w:rsidP="00841C91">
      <w:pPr>
        <w:contextualSpacing/>
        <w:jc w:val="both"/>
        <w:rPr>
          <w:rFonts w:ascii="Verdana" w:hAnsi="Verdana" w:cs="Arial"/>
        </w:rPr>
      </w:pPr>
    </w:p>
    <w:p w14:paraId="5FFDA68C" w14:textId="77777777" w:rsidR="00841C91" w:rsidRDefault="00841C91">
      <w:pPr>
        <w:numPr>
          <w:ilvl w:val="0"/>
          <w:numId w:val="33"/>
        </w:numPr>
        <w:contextualSpacing/>
        <w:jc w:val="both"/>
        <w:rPr>
          <w:rFonts w:ascii="Verdana" w:hAnsi="Verdana" w:cs="Arial"/>
        </w:rPr>
      </w:pPr>
      <w:r w:rsidRPr="007C2525">
        <w:rPr>
          <w:rFonts w:ascii="Verdana" w:hAnsi="Verdana" w:cs="Arial"/>
        </w:rPr>
        <w:t xml:space="preserve">Know and act on how to do things right. Using appropriate and effective staff appraisal and continuing professional development systems and activities. </w:t>
      </w:r>
    </w:p>
    <w:p w14:paraId="5485E8AE" w14:textId="77777777" w:rsidR="008D396F" w:rsidRPr="007C2525" w:rsidRDefault="008D396F" w:rsidP="008D396F">
      <w:pPr>
        <w:contextualSpacing/>
        <w:jc w:val="both"/>
        <w:rPr>
          <w:rFonts w:ascii="Verdana" w:hAnsi="Verdana" w:cs="Arial"/>
        </w:rPr>
      </w:pPr>
    </w:p>
    <w:p w14:paraId="20EB3C40" w14:textId="77777777" w:rsidR="00841C91" w:rsidRPr="007C2525" w:rsidRDefault="00841C91">
      <w:pPr>
        <w:numPr>
          <w:ilvl w:val="0"/>
          <w:numId w:val="33"/>
        </w:numPr>
        <w:contextualSpacing/>
        <w:jc w:val="both"/>
        <w:rPr>
          <w:rFonts w:ascii="Verdana" w:hAnsi="Verdana" w:cs="Arial"/>
        </w:rPr>
      </w:pPr>
      <w:r w:rsidRPr="007C2525">
        <w:rPr>
          <w:rFonts w:ascii="Verdana" w:hAnsi="Verdana" w:cs="Arial"/>
        </w:rPr>
        <w:t xml:space="preserve">Be supported to do the right thing, the right way, in the work environment. Having effective leadership of teams and making changes in systems and practices to improve quality and safety. </w:t>
      </w:r>
    </w:p>
    <w:p w14:paraId="2EE70FB5" w14:textId="77777777" w:rsidR="00841C91" w:rsidRPr="00AF4C34" w:rsidRDefault="00841C91" w:rsidP="00DA075C">
      <w:pPr>
        <w:jc w:val="both"/>
        <w:rPr>
          <w:rFonts w:ascii="Verdana" w:hAnsi="Verdana" w:cs="Arial"/>
        </w:rPr>
      </w:pPr>
    </w:p>
    <w:p w14:paraId="5FA41202" w14:textId="6B8AA75D" w:rsidR="00200160" w:rsidRDefault="00624FC5" w:rsidP="00624FC5">
      <w:pPr>
        <w:jc w:val="both"/>
        <w:rPr>
          <w:rFonts w:ascii="Verdana" w:hAnsi="Verdana" w:cs="Arial"/>
        </w:rPr>
      </w:pPr>
      <w:r w:rsidRPr="00624FC5">
        <w:rPr>
          <w:rFonts w:ascii="Verdana" w:hAnsi="Verdana" w:cs="Arial"/>
        </w:rPr>
        <w:t xml:space="preserve">As an organisation, each Directorate/ Division must be able to provide evidence in each of these areas to support the reporting requirements of the Duty of Quality and demonstrate that this activity is taking place </w:t>
      </w:r>
      <w:r w:rsidR="0071164F" w:rsidRPr="00624FC5">
        <w:rPr>
          <w:rFonts w:ascii="Verdana" w:hAnsi="Verdana" w:cs="Arial"/>
        </w:rPr>
        <w:t>e.g.,</w:t>
      </w:r>
      <w:r w:rsidRPr="00624FC5">
        <w:rPr>
          <w:rFonts w:ascii="Verdana" w:hAnsi="Verdana" w:cs="Arial"/>
        </w:rPr>
        <w:t xml:space="preserve"> through Directorate/ Divisions through Clinical Governance meetings</w:t>
      </w:r>
      <w:r w:rsidR="00B87711" w:rsidRPr="00624FC5">
        <w:rPr>
          <w:rFonts w:ascii="Verdana" w:hAnsi="Verdana" w:cs="Arial"/>
        </w:rPr>
        <w:t xml:space="preserve">. </w:t>
      </w:r>
      <w:r w:rsidRPr="00624FC5">
        <w:rPr>
          <w:rFonts w:ascii="Verdana" w:hAnsi="Verdana" w:cs="Arial"/>
        </w:rPr>
        <w:t xml:space="preserve">If these are undertaken correctly, Public Health Wales will easily demonstrate that its services and functions are meeting the 12 Health and Care Quality Standards (which encompass the quality standards and quality enablers). (Figure </w:t>
      </w:r>
      <w:r w:rsidR="007B34FB">
        <w:rPr>
          <w:rFonts w:ascii="Verdana" w:hAnsi="Verdana" w:cs="Arial"/>
        </w:rPr>
        <w:t>6</w:t>
      </w:r>
      <w:r w:rsidRPr="00624FC5">
        <w:rPr>
          <w:rFonts w:ascii="Verdana" w:hAnsi="Verdana" w:cs="Arial"/>
        </w:rPr>
        <w:t>).</w:t>
      </w:r>
    </w:p>
    <w:p w14:paraId="0B2DA1E5" w14:textId="77777777" w:rsidR="00200160" w:rsidRPr="00AF4C34" w:rsidRDefault="00200160" w:rsidP="00624FC5">
      <w:pPr>
        <w:jc w:val="both"/>
        <w:rPr>
          <w:rFonts w:ascii="Verdana" w:hAnsi="Verdana" w:cs="Arial"/>
        </w:rPr>
      </w:pPr>
    </w:p>
    <w:p w14:paraId="35DEC27C" w14:textId="17DD3C36" w:rsidR="00F2412A" w:rsidRPr="00624FC5" w:rsidRDefault="008A4267" w:rsidP="00624FC5">
      <w:pPr>
        <w:jc w:val="both"/>
        <w:rPr>
          <w:rFonts w:ascii="Arial" w:hAnsi="Arial" w:cs="Arial"/>
        </w:rPr>
      </w:pPr>
      <w:r>
        <w:rPr>
          <w:noProof/>
          <w:lang w:eastAsia="en-GB"/>
        </w:rPr>
        <w:lastRenderedPageBreak/>
        <w:drawing>
          <wp:inline distT="0" distB="0" distL="0" distR="0" wp14:anchorId="1D5BA628" wp14:editId="55E839AB">
            <wp:extent cx="6120130" cy="3442335"/>
            <wp:effectExtent l="0" t="0" r="0" b="5715"/>
            <wp:docPr id="4" name="Graphic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96DAC541-7B7A-43D3-8B79-37D633B846F1}">
                          <asvg:svgBlip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svg="http://schemas.microsoft.com/office/drawing/2016/SVG/main" r:embed="rId27"/>
                        </a:ext>
                      </a:extLst>
                    </a:blip>
                    <a:stretch>
                      <a:fillRect/>
                    </a:stretch>
                  </pic:blipFill>
                  <pic:spPr>
                    <a:xfrm>
                      <a:off x="0" y="0"/>
                      <a:ext cx="6120130" cy="3442335"/>
                    </a:xfrm>
                    <a:prstGeom prst="rect">
                      <a:avLst/>
                    </a:prstGeom>
                  </pic:spPr>
                </pic:pic>
              </a:graphicData>
            </a:graphic>
          </wp:inline>
        </w:drawing>
      </w:r>
    </w:p>
    <w:p w14:paraId="260254FD" w14:textId="269529F0" w:rsidR="00F76AFD" w:rsidRDefault="00F544A1" w:rsidP="00F50747">
      <w:pPr>
        <w:jc w:val="both"/>
        <w:rPr>
          <w:rFonts w:ascii="Arial" w:hAnsi="Arial" w:cs="Arial"/>
          <w:sz w:val="28"/>
          <w:szCs w:val="28"/>
        </w:rPr>
      </w:pPr>
      <w:r w:rsidRPr="00F544A1">
        <w:rPr>
          <w:rFonts w:ascii="Arial" w:hAnsi="Arial" w:cs="Arial"/>
          <w:sz w:val="16"/>
          <w:szCs w:val="16"/>
        </w:rPr>
        <w:t xml:space="preserve">Figure </w:t>
      </w:r>
      <w:r w:rsidR="00781CDC">
        <w:rPr>
          <w:rFonts w:ascii="Arial" w:hAnsi="Arial" w:cs="Arial"/>
          <w:sz w:val="16"/>
          <w:szCs w:val="16"/>
        </w:rPr>
        <w:t>6</w:t>
      </w:r>
      <w:r w:rsidRPr="00F544A1">
        <w:rPr>
          <w:rFonts w:ascii="Arial" w:hAnsi="Arial" w:cs="Arial"/>
          <w:sz w:val="16"/>
          <w:szCs w:val="16"/>
        </w:rPr>
        <w:t>: Visual Representation of Integration of Pillars of Clinical Governance, Duty of Quality and Supporting</w:t>
      </w:r>
      <w:r w:rsidRPr="00F544A1">
        <w:rPr>
          <w:rFonts w:ascii="Arial" w:hAnsi="Arial" w:cs="Arial"/>
          <w:sz w:val="18"/>
        </w:rPr>
        <w:t xml:space="preserve"> </w:t>
      </w:r>
      <w:r w:rsidRPr="00F544A1">
        <w:rPr>
          <w:rFonts w:ascii="Arial" w:hAnsi="Arial" w:cs="Arial"/>
          <w:sz w:val="16"/>
          <w:szCs w:val="16"/>
        </w:rPr>
        <w:t>Evidenc</w:t>
      </w:r>
      <w:r w:rsidR="00F43C01">
        <w:rPr>
          <w:rFonts w:ascii="Arial" w:hAnsi="Arial" w:cs="Arial"/>
          <w:sz w:val="16"/>
          <w:szCs w:val="16"/>
        </w:rPr>
        <w:t>e</w:t>
      </w:r>
    </w:p>
    <w:p w14:paraId="2EC62930" w14:textId="77777777" w:rsidR="005C6500" w:rsidRDefault="005C6500" w:rsidP="00992D1E">
      <w:pPr>
        <w:rPr>
          <w:rFonts w:ascii="Arial" w:hAnsi="Arial" w:cs="Arial"/>
          <w:sz w:val="28"/>
          <w:szCs w:val="28"/>
        </w:rPr>
      </w:pPr>
    </w:p>
    <w:p w14:paraId="7F065F06" w14:textId="77777777" w:rsidR="00934657" w:rsidRDefault="00934657" w:rsidP="00992D1E">
      <w:pPr>
        <w:rPr>
          <w:rFonts w:ascii="Arial" w:hAnsi="Arial" w:cs="Arial"/>
          <w:sz w:val="28"/>
          <w:szCs w:val="28"/>
        </w:rPr>
      </w:pPr>
    </w:p>
    <w:p w14:paraId="6F516151" w14:textId="0EC93FD8" w:rsidR="00992D1E" w:rsidRPr="00997D7C" w:rsidRDefault="00934657" w:rsidP="00992D1E">
      <w:pPr>
        <w:rPr>
          <w:rFonts w:ascii="Arial" w:hAnsi="Arial" w:cs="Arial"/>
          <w:sz w:val="28"/>
          <w:szCs w:val="28"/>
        </w:rPr>
      </w:pPr>
      <w:r>
        <w:rPr>
          <w:rFonts w:ascii="Arial" w:hAnsi="Arial" w:cs="Arial"/>
          <w:sz w:val="28"/>
          <w:szCs w:val="28"/>
        </w:rPr>
        <w:br w:type="page"/>
      </w:r>
      <w:r w:rsidR="00997D7C" w:rsidRPr="00997D7C">
        <w:rPr>
          <w:rFonts w:ascii="Arial" w:hAnsi="Arial" w:cs="Arial"/>
          <w:sz w:val="28"/>
          <w:szCs w:val="28"/>
        </w:rPr>
        <w:lastRenderedPageBreak/>
        <w:t>5.2</w:t>
      </w:r>
      <w:r w:rsidR="00997D7C" w:rsidRPr="00997D7C">
        <w:rPr>
          <w:rFonts w:ascii="Arial" w:hAnsi="Arial" w:cs="Arial"/>
          <w:sz w:val="28"/>
          <w:szCs w:val="28"/>
        </w:rPr>
        <w:tab/>
      </w:r>
      <w:r w:rsidR="00992D1E" w:rsidRPr="00997D7C">
        <w:rPr>
          <w:rFonts w:ascii="Arial" w:hAnsi="Arial" w:cs="Arial"/>
          <w:sz w:val="28"/>
          <w:szCs w:val="28"/>
        </w:rPr>
        <w:t xml:space="preserve">How </w:t>
      </w:r>
      <w:r w:rsidR="00272553" w:rsidRPr="00997D7C">
        <w:rPr>
          <w:rFonts w:ascii="Arial" w:hAnsi="Arial" w:cs="Arial"/>
          <w:sz w:val="28"/>
          <w:szCs w:val="28"/>
        </w:rPr>
        <w:t>w</w:t>
      </w:r>
      <w:r w:rsidR="00992D1E" w:rsidRPr="00997D7C">
        <w:rPr>
          <w:rFonts w:ascii="Arial" w:hAnsi="Arial" w:cs="Arial"/>
          <w:sz w:val="28"/>
          <w:szCs w:val="28"/>
        </w:rPr>
        <w:t>ill we Achieve the Quality Standards?</w:t>
      </w:r>
    </w:p>
    <w:p w14:paraId="200F486E" w14:textId="77777777" w:rsidR="00992D1E" w:rsidRPr="00992D1E" w:rsidRDefault="00992D1E" w:rsidP="00992D1E">
      <w:pPr>
        <w:rPr>
          <w:rFonts w:ascii="Arial" w:hAnsi="Arial" w:cs="Arial"/>
          <w:b/>
          <w:bCs/>
        </w:rPr>
      </w:pPr>
    </w:p>
    <w:tbl>
      <w:tblPr>
        <w:tblStyle w:val="TableGrid"/>
        <w:tblW w:w="0" w:type="auto"/>
        <w:tblLook w:val="04A0" w:firstRow="1" w:lastRow="0" w:firstColumn="1" w:lastColumn="0" w:noHBand="0" w:noVBand="1"/>
      </w:tblPr>
      <w:tblGrid>
        <w:gridCol w:w="4369"/>
        <w:gridCol w:w="563"/>
        <w:gridCol w:w="4646"/>
      </w:tblGrid>
      <w:tr w:rsidR="00992D1E" w:rsidRPr="00992D1E" w14:paraId="1B56278A" w14:textId="77777777" w:rsidTr="003835BB">
        <w:tc>
          <w:tcPr>
            <w:tcW w:w="4369" w:type="dxa"/>
            <w:tcBorders>
              <w:top w:val="single" w:sz="24" w:space="0" w:color="FFC000"/>
              <w:left w:val="single" w:sz="24" w:space="0" w:color="FFC000"/>
              <w:bottom w:val="single" w:sz="24" w:space="0" w:color="FFC000"/>
              <w:right w:val="single" w:sz="24" w:space="0" w:color="FFC000"/>
            </w:tcBorders>
          </w:tcPr>
          <w:p w14:paraId="055A5BF0" w14:textId="77777777" w:rsidR="00992D1E" w:rsidRPr="00992D1E" w:rsidRDefault="00992D1E" w:rsidP="00992D1E">
            <w:pPr>
              <w:rPr>
                <w:rFonts w:ascii="Verdana" w:hAnsi="Verdana" w:cs="Arial"/>
                <w:b/>
                <w:bCs/>
              </w:rPr>
            </w:pPr>
            <w:r w:rsidRPr="00992D1E">
              <w:rPr>
                <w:rFonts w:ascii="Verdana" w:hAnsi="Verdana" w:cs="Arial"/>
                <w:b/>
                <w:bCs/>
              </w:rPr>
              <w:t>Ensuring we are SAFE</w:t>
            </w:r>
          </w:p>
          <w:p w14:paraId="7685AD99" w14:textId="77777777" w:rsidR="00992D1E" w:rsidRPr="00992D1E" w:rsidRDefault="00992D1E" w:rsidP="00992D1E">
            <w:pPr>
              <w:rPr>
                <w:rFonts w:ascii="Verdana" w:hAnsi="Verdana" w:cs="Arial"/>
              </w:rPr>
            </w:pPr>
          </w:p>
          <w:p w14:paraId="0161B541" w14:textId="77777777" w:rsidR="00992D1E" w:rsidRPr="00992D1E" w:rsidRDefault="00992D1E">
            <w:pPr>
              <w:numPr>
                <w:ilvl w:val="0"/>
                <w:numId w:val="3"/>
              </w:numPr>
              <w:contextualSpacing/>
              <w:rPr>
                <w:rFonts w:ascii="Verdana" w:hAnsi="Verdana" w:cs="Arial"/>
              </w:rPr>
            </w:pPr>
            <w:r w:rsidRPr="00992D1E">
              <w:rPr>
                <w:rFonts w:ascii="Verdana" w:hAnsi="Verdana" w:cs="Arial"/>
              </w:rPr>
              <w:t>Learning from incidents</w:t>
            </w:r>
          </w:p>
          <w:p w14:paraId="1C733D08" w14:textId="7EFEC49C" w:rsidR="00992D1E" w:rsidRDefault="00992D1E">
            <w:pPr>
              <w:numPr>
                <w:ilvl w:val="0"/>
                <w:numId w:val="3"/>
              </w:numPr>
              <w:contextualSpacing/>
              <w:rPr>
                <w:rFonts w:ascii="Verdana" w:hAnsi="Verdana" w:cs="Arial"/>
              </w:rPr>
            </w:pPr>
            <w:r w:rsidRPr="00992D1E">
              <w:rPr>
                <w:rFonts w:ascii="Verdana" w:hAnsi="Verdana" w:cs="Arial"/>
              </w:rPr>
              <w:t xml:space="preserve">Learning from claims and complaints </w:t>
            </w:r>
          </w:p>
          <w:p w14:paraId="0EC9A177" w14:textId="76525ED6" w:rsidR="00D65A53" w:rsidRPr="00992D1E" w:rsidRDefault="00D65A53">
            <w:pPr>
              <w:numPr>
                <w:ilvl w:val="0"/>
                <w:numId w:val="3"/>
              </w:numPr>
              <w:contextualSpacing/>
              <w:rPr>
                <w:rFonts w:ascii="Verdana" w:hAnsi="Verdana" w:cs="Arial"/>
              </w:rPr>
            </w:pPr>
            <w:r>
              <w:rPr>
                <w:rFonts w:ascii="Verdana" w:hAnsi="Verdana" w:cs="Arial"/>
              </w:rPr>
              <w:t xml:space="preserve">Continuous Improvement </w:t>
            </w:r>
          </w:p>
          <w:p w14:paraId="0BF91B27" w14:textId="77777777" w:rsidR="00992D1E" w:rsidRPr="00992D1E" w:rsidRDefault="00992D1E">
            <w:pPr>
              <w:numPr>
                <w:ilvl w:val="0"/>
                <w:numId w:val="3"/>
              </w:numPr>
              <w:contextualSpacing/>
              <w:rPr>
                <w:rFonts w:ascii="Verdana" w:hAnsi="Verdana" w:cs="Arial"/>
              </w:rPr>
            </w:pPr>
            <w:r w:rsidRPr="00992D1E">
              <w:rPr>
                <w:rFonts w:ascii="Verdana" w:hAnsi="Verdana" w:cs="Arial"/>
              </w:rPr>
              <w:t>Compliance with Patient Safety Alerts</w:t>
            </w:r>
          </w:p>
          <w:p w14:paraId="6E934B78" w14:textId="77777777" w:rsidR="00992D1E" w:rsidRPr="00992D1E" w:rsidRDefault="00992D1E">
            <w:pPr>
              <w:numPr>
                <w:ilvl w:val="0"/>
                <w:numId w:val="3"/>
              </w:numPr>
              <w:contextualSpacing/>
              <w:rPr>
                <w:rFonts w:ascii="Verdana" w:hAnsi="Verdana" w:cs="Arial"/>
              </w:rPr>
            </w:pPr>
            <w:r w:rsidRPr="00992D1E">
              <w:rPr>
                <w:rFonts w:ascii="Verdana" w:hAnsi="Verdana" w:cs="Arial"/>
              </w:rPr>
              <w:t xml:space="preserve">Medicines management </w:t>
            </w:r>
          </w:p>
          <w:p w14:paraId="23C327CE" w14:textId="77777777" w:rsidR="00992D1E" w:rsidRPr="00992D1E" w:rsidRDefault="00992D1E">
            <w:pPr>
              <w:numPr>
                <w:ilvl w:val="0"/>
                <w:numId w:val="3"/>
              </w:numPr>
              <w:contextualSpacing/>
              <w:rPr>
                <w:rFonts w:ascii="Verdana" w:hAnsi="Verdana" w:cs="Arial"/>
              </w:rPr>
            </w:pPr>
            <w:r w:rsidRPr="00992D1E">
              <w:rPr>
                <w:rFonts w:ascii="Verdana" w:hAnsi="Verdana" w:cs="Arial"/>
              </w:rPr>
              <w:t>Medical Devices management</w:t>
            </w:r>
          </w:p>
          <w:p w14:paraId="10DAC69B" w14:textId="77777777" w:rsidR="00992D1E" w:rsidRPr="00992D1E" w:rsidRDefault="00992D1E">
            <w:pPr>
              <w:numPr>
                <w:ilvl w:val="0"/>
                <w:numId w:val="3"/>
              </w:numPr>
              <w:contextualSpacing/>
              <w:rPr>
                <w:rFonts w:ascii="Verdana" w:hAnsi="Verdana" w:cs="Arial"/>
              </w:rPr>
            </w:pPr>
            <w:r w:rsidRPr="00992D1E">
              <w:rPr>
                <w:rFonts w:ascii="Verdana" w:hAnsi="Verdana" w:cs="Arial"/>
              </w:rPr>
              <w:t>Safeguarding</w:t>
            </w:r>
          </w:p>
          <w:p w14:paraId="3401E7B3" w14:textId="77777777" w:rsidR="00992D1E" w:rsidRPr="00992D1E" w:rsidRDefault="00992D1E">
            <w:pPr>
              <w:numPr>
                <w:ilvl w:val="0"/>
                <w:numId w:val="3"/>
              </w:numPr>
              <w:contextualSpacing/>
              <w:rPr>
                <w:rFonts w:ascii="Verdana" w:hAnsi="Verdana" w:cs="Arial"/>
              </w:rPr>
            </w:pPr>
            <w:r w:rsidRPr="00992D1E">
              <w:rPr>
                <w:rFonts w:ascii="Verdana" w:hAnsi="Verdana" w:cs="Arial"/>
              </w:rPr>
              <w:t xml:space="preserve">Meeting infection prevention control standards </w:t>
            </w:r>
          </w:p>
          <w:p w14:paraId="48228B21" w14:textId="77777777" w:rsidR="00992D1E" w:rsidRPr="00992D1E" w:rsidRDefault="00992D1E">
            <w:pPr>
              <w:numPr>
                <w:ilvl w:val="0"/>
                <w:numId w:val="3"/>
              </w:numPr>
              <w:contextualSpacing/>
              <w:rPr>
                <w:rFonts w:ascii="Verdana" w:hAnsi="Verdana" w:cs="Arial"/>
              </w:rPr>
            </w:pPr>
            <w:r w:rsidRPr="00992D1E">
              <w:rPr>
                <w:rFonts w:ascii="Verdana" w:hAnsi="Verdana" w:cs="Arial"/>
              </w:rPr>
              <w:t>Demonstrating safe staffing levels</w:t>
            </w:r>
          </w:p>
          <w:p w14:paraId="7040474E" w14:textId="2031AD69" w:rsidR="00992D1E" w:rsidRPr="00992D1E" w:rsidRDefault="00992D1E">
            <w:pPr>
              <w:numPr>
                <w:ilvl w:val="0"/>
                <w:numId w:val="3"/>
              </w:numPr>
              <w:contextualSpacing/>
              <w:rPr>
                <w:rFonts w:ascii="Verdana" w:hAnsi="Verdana" w:cs="Arial"/>
              </w:rPr>
            </w:pPr>
            <w:r w:rsidRPr="00992D1E">
              <w:rPr>
                <w:rFonts w:ascii="Verdana" w:hAnsi="Verdana" w:cs="Arial"/>
              </w:rPr>
              <w:t>Assurance audits (</w:t>
            </w:r>
            <w:r w:rsidR="0071164F" w:rsidRPr="00992D1E">
              <w:rPr>
                <w:rFonts w:ascii="Verdana" w:hAnsi="Verdana" w:cs="Arial"/>
              </w:rPr>
              <w:t>e.g.,</w:t>
            </w:r>
            <w:r w:rsidRPr="00992D1E">
              <w:rPr>
                <w:rFonts w:ascii="Verdana" w:hAnsi="Verdana" w:cs="Arial"/>
              </w:rPr>
              <w:t xml:space="preserve"> failsafe audits, accreditation audits)</w:t>
            </w:r>
          </w:p>
          <w:p w14:paraId="6CFC5EC3" w14:textId="77777777" w:rsidR="00992D1E" w:rsidRPr="00992D1E" w:rsidRDefault="00992D1E">
            <w:pPr>
              <w:numPr>
                <w:ilvl w:val="0"/>
                <w:numId w:val="3"/>
              </w:numPr>
              <w:contextualSpacing/>
              <w:rPr>
                <w:rFonts w:ascii="Verdana" w:hAnsi="Verdana" w:cs="Arial"/>
                <w:b/>
                <w:bCs/>
              </w:rPr>
            </w:pPr>
            <w:r w:rsidRPr="00992D1E">
              <w:rPr>
                <w:rFonts w:ascii="Verdana" w:hAnsi="Verdana" w:cs="Arial"/>
              </w:rPr>
              <w:t>Health and Safety Legislation</w:t>
            </w:r>
          </w:p>
        </w:tc>
        <w:tc>
          <w:tcPr>
            <w:tcW w:w="563" w:type="dxa"/>
            <w:tcBorders>
              <w:top w:val="nil"/>
              <w:left w:val="single" w:sz="24" w:space="0" w:color="FFC000"/>
              <w:bottom w:val="nil"/>
              <w:right w:val="single" w:sz="24" w:space="0" w:color="BF8F00" w:themeColor="accent4" w:themeShade="BF"/>
            </w:tcBorders>
          </w:tcPr>
          <w:p w14:paraId="28CC608B" w14:textId="77777777" w:rsidR="00992D1E" w:rsidRPr="00992D1E" w:rsidRDefault="00992D1E" w:rsidP="00992D1E">
            <w:pPr>
              <w:rPr>
                <w:rFonts w:ascii="Verdana" w:hAnsi="Verdana" w:cs="Arial"/>
                <w:b/>
                <w:bCs/>
              </w:rPr>
            </w:pPr>
          </w:p>
        </w:tc>
        <w:tc>
          <w:tcPr>
            <w:tcW w:w="4646" w:type="dxa"/>
            <w:tcBorders>
              <w:top w:val="single" w:sz="24" w:space="0" w:color="BF8F00" w:themeColor="accent4" w:themeShade="BF"/>
              <w:left w:val="single" w:sz="24" w:space="0" w:color="BF8F00" w:themeColor="accent4" w:themeShade="BF"/>
              <w:bottom w:val="single" w:sz="24" w:space="0" w:color="BF8F00" w:themeColor="accent4" w:themeShade="BF"/>
              <w:right w:val="single" w:sz="24" w:space="0" w:color="BF8F00" w:themeColor="accent4" w:themeShade="BF"/>
            </w:tcBorders>
          </w:tcPr>
          <w:p w14:paraId="43A07828" w14:textId="77777777" w:rsidR="00992D1E" w:rsidRPr="00992D1E" w:rsidRDefault="00992D1E" w:rsidP="00992D1E">
            <w:pPr>
              <w:rPr>
                <w:rFonts w:ascii="Verdana" w:hAnsi="Verdana" w:cs="Arial"/>
                <w:b/>
                <w:bCs/>
              </w:rPr>
            </w:pPr>
            <w:r w:rsidRPr="00992D1E">
              <w:rPr>
                <w:rFonts w:ascii="Verdana" w:hAnsi="Verdana" w:cs="Arial"/>
                <w:b/>
                <w:bCs/>
              </w:rPr>
              <w:t>Ensuring we are TIMELY</w:t>
            </w:r>
          </w:p>
          <w:p w14:paraId="7E2E7131" w14:textId="77777777" w:rsidR="00992D1E" w:rsidRPr="00992D1E" w:rsidRDefault="00992D1E" w:rsidP="00992D1E">
            <w:pPr>
              <w:rPr>
                <w:rFonts w:ascii="Verdana" w:hAnsi="Verdana" w:cs="Arial"/>
              </w:rPr>
            </w:pPr>
          </w:p>
          <w:p w14:paraId="56B95CC3" w14:textId="77777777" w:rsidR="00992D1E" w:rsidRPr="00992D1E" w:rsidRDefault="00992D1E">
            <w:pPr>
              <w:numPr>
                <w:ilvl w:val="0"/>
                <w:numId w:val="4"/>
              </w:numPr>
              <w:contextualSpacing/>
              <w:rPr>
                <w:rFonts w:ascii="Verdana" w:hAnsi="Verdana" w:cs="Arial"/>
              </w:rPr>
            </w:pPr>
            <w:r w:rsidRPr="00992D1E">
              <w:rPr>
                <w:rFonts w:ascii="Verdana" w:hAnsi="Verdana" w:cs="Arial"/>
              </w:rPr>
              <w:t>Appointment scheduling</w:t>
            </w:r>
          </w:p>
          <w:p w14:paraId="20287757" w14:textId="77777777" w:rsidR="00992D1E" w:rsidRPr="00992D1E" w:rsidRDefault="00992D1E">
            <w:pPr>
              <w:numPr>
                <w:ilvl w:val="0"/>
                <w:numId w:val="4"/>
              </w:numPr>
              <w:contextualSpacing/>
              <w:rPr>
                <w:rFonts w:ascii="Verdana" w:hAnsi="Verdana" w:cs="Arial"/>
              </w:rPr>
            </w:pPr>
            <w:r w:rsidRPr="00992D1E">
              <w:rPr>
                <w:rFonts w:ascii="Verdana" w:hAnsi="Verdana" w:cs="Arial"/>
              </w:rPr>
              <w:t>Pathway Administration</w:t>
            </w:r>
          </w:p>
          <w:p w14:paraId="4B76F78E" w14:textId="77777777" w:rsidR="00992D1E" w:rsidRPr="00992D1E" w:rsidRDefault="00992D1E">
            <w:pPr>
              <w:numPr>
                <w:ilvl w:val="0"/>
                <w:numId w:val="4"/>
              </w:numPr>
              <w:contextualSpacing/>
              <w:rPr>
                <w:rFonts w:ascii="Verdana" w:hAnsi="Verdana" w:cs="Arial"/>
              </w:rPr>
            </w:pPr>
            <w:r w:rsidRPr="00992D1E">
              <w:rPr>
                <w:rFonts w:ascii="Verdana" w:hAnsi="Verdana" w:cs="Arial"/>
              </w:rPr>
              <w:t>Responding to and learning from incident/ concerns/ complaints in a timely manner</w:t>
            </w:r>
          </w:p>
          <w:p w14:paraId="2E03F035" w14:textId="77777777" w:rsidR="00992D1E" w:rsidRPr="00992D1E" w:rsidRDefault="00992D1E">
            <w:pPr>
              <w:numPr>
                <w:ilvl w:val="0"/>
                <w:numId w:val="4"/>
              </w:numPr>
              <w:contextualSpacing/>
              <w:rPr>
                <w:rFonts w:ascii="Verdana" w:hAnsi="Verdana" w:cs="Arial"/>
              </w:rPr>
            </w:pPr>
            <w:r w:rsidRPr="00992D1E">
              <w:rPr>
                <w:rFonts w:ascii="Verdana" w:hAnsi="Verdana" w:cs="Arial"/>
              </w:rPr>
              <w:t>Shared learning from external reviews and audits</w:t>
            </w:r>
          </w:p>
          <w:p w14:paraId="6822F120" w14:textId="77777777" w:rsidR="00992D1E" w:rsidRPr="00992D1E" w:rsidRDefault="00992D1E">
            <w:pPr>
              <w:numPr>
                <w:ilvl w:val="0"/>
                <w:numId w:val="4"/>
              </w:numPr>
              <w:contextualSpacing/>
              <w:rPr>
                <w:rFonts w:ascii="Verdana" w:hAnsi="Verdana" w:cs="Arial"/>
              </w:rPr>
            </w:pPr>
            <w:r w:rsidRPr="00992D1E">
              <w:rPr>
                <w:rFonts w:ascii="Verdana" w:hAnsi="Verdana" w:cs="Arial"/>
              </w:rPr>
              <w:t>Responding to staff concerns in a timely manner</w:t>
            </w:r>
          </w:p>
          <w:p w14:paraId="1F894A98" w14:textId="77777777" w:rsidR="00992D1E" w:rsidRPr="00992D1E" w:rsidRDefault="00992D1E">
            <w:pPr>
              <w:numPr>
                <w:ilvl w:val="0"/>
                <w:numId w:val="4"/>
              </w:numPr>
              <w:contextualSpacing/>
              <w:rPr>
                <w:rFonts w:ascii="Verdana" w:hAnsi="Verdana" w:cs="Arial"/>
              </w:rPr>
            </w:pPr>
            <w:r w:rsidRPr="00992D1E">
              <w:rPr>
                <w:rFonts w:ascii="Verdana" w:hAnsi="Verdana" w:cs="Arial"/>
              </w:rPr>
              <w:t>Timely Incident Management Response to incident outbreaks</w:t>
            </w:r>
          </w:p>
          <w:p w14:paraId="70FF6742" w14:textId="77777777" w:rsidR="00992D1E" w:rsidRPr="00992D1E" w:rsidRDefault="00992D1E">
            <w:pPr>
              <w:numPr>
                <w:ilvl w:val="0"/>
                <w:numId w:val="4"/>
              </w:numPr>
              <w:contextualSpacing/>
              <w:rPr>
                <w:rFonts w:ascii="Verdana" w:hAnsi="Verdana" w:cs="Arial"/>
              </w:rPr>
            </w:pPr>
            <w:r w:rsidRPr="00992D1E">
              <w:rPr>
                <w:rFonts w:ascii="Verdana" w:hAnsi="Verdana" w:cs="Arial"/>
              </w:rPr>
              <w:t xml:space="preserve">Duty of Candour compliance </w:t>
            </w:r>
          </w:p>
          <w:p w14:paraId="1129381B" w14:textId="77777777" w:rsidR="00992D1E" w:rsidRPr="00992D1E" w:rsidRDefault="00992D1E">
            <w:pPr>
              <w:numPr>
                <w:ilvl w:val="0"/>
                <w:numId w:val="4"/>
              </w:numPr>
              <w:contextualSpacing/>
              <w:rPr>
                <w:rFonts w:ascii="Verdana" w:hAnsi="Verdana" w:cs="Arial"/>
              </w:rPr>
            </w:pPr>
            <w:r w:rsidRPr="00992D1E">
              <w:rPr>
                <w:rFonts w:ascii="Verdana" w:hAnsi="Verdana" w:cs="Arial"/>
              </w:rPr>
              <w:t>Timely updating of policy, procedure and guidance based on best available evidence</w:t>
            </w:r>
          </w:p>
          <w:p w14:paraId="755A114A" w14:textId="77777777" w:rsidR="00992D1E" w:rsidRPr="00992D1E" w:rsidRDefault="00992D1E" w:rsidP="00992D1E">
            <w:pPr>
              <w:rPr>
                <w:rFonts w:ascii="Verdana" w:hAnsi="Verdana" w:cs="Arial"/>
              </w:rPr>
            </w:pPr>
          </w:p>
        </w:tc>
      </w:tr>
      <w:tr w:rsidR="00992D1E" w:rsidRPr="00992D1E" w14:paraId="6E1ED779" w14:textId="77777777" w:rsidTr="003835BB">
        <w:tc>
          <w:tcPr>
            <w:tcW w:w="4369" w:type="dxa"/>
            <w:tcBorders>
              <w:top w:val="single" w:sz="24" w:space="0" w:color="FFC000"/>
              <w:left w:val="nil"/>
              <w:bottom w:val="single" w:sz="24" w:space="0" w:color="1F3864" w:themeColor="accent1" w:themeShade="80"/>
              <w:right w:val="nil"/>
            </w:tcBorders>
          </w:tcPr>
          <w:p w14:paraId="5337A316" w14:textId="77777777" w:rsidR="00992D1E" w:rsidRPr="00992D1E" w:rsidRDefault="00992D1E" w:rsidP="00992D1E">
            <w:pPr>
              <w:rPr>
                <w:rFonts w:ascii="Verdana" w:hAnsi="Verdana" w:cs="Arial"/>
                <w:b/>
                <w:bCs/>
              </w:rPr>
            </w:pPr>
          </w:p>
        </w:tc>
        <w:tc>
          <w:tcPr>
            <w:tcW w:w="563" w:type="dxa"/>
            <w:tcBorders>
              <w:top w:val="nil"/>
              <w:left w:val="nil"/>
              <w:bottom w:val="nil"/>
              <w:right w:val="nil"/>
            </w:tcBorders>
          </w:tcPr>
          <w:p w14:paraId="1878678C" w14:textId="77777777" w:rsidR="00992D1E" w:rsidRPr="00992D1E" w:rsidRDefault="00992D1E" w:rsidP="00992D1E">
            <w:pPr>
              <w:rPr>
                <w:rFonts w:ascii="Verdana" w:hAnsi="Verdana" w:cs="Arial"/>
                <w:b/>
                <w:bCs/>
              </w:rPr>
            </w:pPr>
          </w:p>
        </w:tc>
        <w:tc>
          <w:tcPr>
            <w:tcW w:w="4646" w:type="dxa"/>
            <w:tcBorders>
              <w:top w:val="single" w:sz="24" w:space="0" w:color="BF8F00" w:themeColor="accent4" w:themeShade="BF"/>
              <w:left w:val="nil"/>
              <w:bottom w:val="single" w:sz="24" w:space="0" w:color="7030A0"/>
              <w:right w:val="nil"/>
            </w:tcBorders>
          </w:tcPr>
          <w:p w14:paraId="5E29368E" w14:textId="77777777" w:rsidR="00992D1E" w:rsidRPr="00992D1E" w:rsidRDefault="00992D1E" w:rsidP="00992D1E">
            <w:pPr>
              <w:rPr>
                <w:rFonts w:ascii="Verdana" w:hAnsi="Verdana" w:cs="Arial"/>
                <w:b/>
                <w:bCs/>
              </w:rPr>
            </w:pPr>
          </w:p>
        </w:tc>
      </w:tr>
      <w:tr w:rsidR="00992D1E" w:rsidRPr="00992D1E" w14:paraId="3E7A3162" w14:textId="77777777" w:rsidTr="003835BB">
        <w:tc>
          <w:tcPr>
            <w:tcW w:w="4369" w:type="dxa"/>
            <w:tcBorders>
              <w:top w:val="single" w:sz="24" w:space="0" w:color="1F3864" w:themeColor="accent1" w:themeShade="80"/>
              <w:left w:val="single" w:sz="24" w:space="0" w:color="1F3864" w:themeColor="accent1" w:themeShade="80"/>
              <w:bottom w:val="single" w:sz="24" w:space="0" w:color="1F3864" w:themeColor="accent1" w:themeShade="80"/>
              <w:right w:val="single" w:sz="24" w:space="0" w:color="1F3864" w:themeColor="accent1" w:themeShade="80"/>
            </w:tcBorders>
          </w:tcPr>
          <w:p w14:paraId="303D40C2" w14:textId="77777777" w:rsidR="00992D1E" w:rsidRPr="00992D1E" w:rsidRDefault="00992D1E" w:rsidP="00992D1E">
            <w:pPr>
              <w:rPr>
                <w:rFonts w:ascii="Verdana" w:hAnsi="Verdana" w:cs="Arial"/>
                <w:b/>
                <w:bCs/>
              </w:rPr>
            </w:pPr>
            <w:r w:rsidRPr="00992D1E">
              <w:rPr>
                <w:rFonts w:ascii="Verdana" w:hAnsi="Verdana" w:cs="Arial"/>
                <w:b/>
                <w:bCs/>
              </w:rPr>
              <w:t>Ensuring we are EFFECTIVE</w:t>
            </w:r>
          </w:p>
          <w:p w14:paraId="38EA196F" w14:textId="77777777" w:rsidR="00992D1E" w:rsidRPr="00992D1E" w:rsidRDefault="00992D1E" w:rsidP="00992D1E">
            <w:pPr>
              <w:rPr>
                <w:rFonts w:ascii="Verdana" w:hAnsi="Verdana" w:cs="Arial"/>
              </w:rPr>
            </w:pPr>
          </w:p>
          <w:p w14:paraId="07DE91B1" w14:textId="77777777" w:rsidR="00992D1E" w:rsidRPr="00992D1E" w:rsidRDefault="00992D1E">
            <w:pPr>
              <w:numPr>
                <w:ilvl w:val="0"/>
                <w:numId w:val="5"/>
              </w:numPr>
              <w:contextualSpacing/>
              <w:rPr>
                <w:rFonts w:ascii="Verdana" w:hAnsi="Verdana" w:cs="Arial"/>
              </w:rPr>
            </w:pPr>
            <w:r w:rsidRPr="00992D1E">
              <w:rPr>
                <w:rFonts w:ascii="Verdana" w:hAnsi="Verdana" w:cs="Arial"/>
              </w:rPr>
              <w:t>Evidence based clinical services</w:t>
            </w:r>
          </w:p>
          <w:p w14:paraId="0087E907" w14:textId="77777777" w:rsidR="00992D1E" w:rsidRPr="00992D1E" w:rsidRDefault="00992D1E">
            <w:pPr>
              <w:numPr>
                <w:ilvl w:val="0"/>
                <w:numId w:val="5"/>
              </w:numPr>
              <w:contextualSpacing/>
              <w:rPr>
                <w:rFonts w:ascii="Verdana" w:hAnsi="Verdana" w:cs="Arial"/>
              </w:rPr>
            </w:pPr>
            <w:r w:rsidRPr="00992D1E">
              <w:rPr>
                <w:rFonts w:ascii="Verdana" w:hAnsi="Verdana" w:cs="Arial"/>
              </w:rPr>
              <w:t>Compliance with policies and procedures</w:t>
            </w:r>
          </w:p>
          <w:p w14:paraId="79036E15" w14:textId="77777777" w:rsidR="00992D1E" w:rsidRPr="00992D1E" w:rsidRDefault="00992D1E">
            <w:pPr>
              <w:numPr>
                <w:ilvl w:val="0"/>
                <w:numId w:val="5"/>
              </w:numPr>
              <w:contextualSpacing/>
              <w:rPr>
                <w:rFonts w:ascii="Verdana" w:hAnsi="Verdana" w:cs="Arial"/>
              </w:rPr>
            </w:pPr>
            <w:r w:rsidRPr="00992D1E">
              <w:rPr>
                <w:rFonts w:ascii="Verdana" w:hAnsi="Verdana" w:cs="Arial"/>
              </w:rPr>
              <w:t>Validate methodologies to inform service redesign</w:t>
            </w:r>
          </w:p>
          <w:p w14:paraId="13A312D8" w14:textId="2CD66791" w:rsidR="00992D1E" w:rsidRPr="00992D1E" w:rsidRDefault="00992D1E">
            <w:pPr>
              <w:numPr>
                <w:ilvl w:val="0"/>
                <w:numId w:val="5"/>
              </w:numPr>
              <w:contextualSpacing/>
              <w:rPr>
                <w:rFonts w:ascii="Verdana" w:hAnsi="Verdana" w:cs="Arial"/>
              </w:rPr>
            </w:pPr>
            <w:r w:rsidRPr="00992D1E">
              <w:rPr>
                <w:rFonts w:ascii="Verdana" w:hAnsi="Verdana" w:cs="Arial"/>
              </w:rPr>
              <w:t>Achieving best practice (</w:t>
            </w:r>
            <w:r w:rsidR="0071164F" w:rsidRPr="00992D1E">
              <w:rPr>
                <w:rFonts w:ascii="Verdana" w:hAnsi="Verdana" w:cs="Arial"/>
              </w:rPr>
              <w:t>e.g.,</w:t>
            </w:r>
            <w:r w:rsidRPr="00992D1E">
              <w:rPr>
                <w:rFonts w:ascii="Verdana" w:hAnsi="Verdana" w:cs="Arial"/>
              </w:rPr>
              <w:t xml:space="preserve"> NICE, Welsh Health Circulars, UKHSA, etc)</w:t>
            </w:r>
          </w:p>
          <w:p w14:paraId="7216A72E" w14:textId="77777777" w:rsidR="00992D1E" w:rsidRPr="00992D1E" w:rsidRDefault="00992D1E">
            <w:pPr>
              <w:numPr>
                <w:ilvl w:val="0"/>
                <w:numId w:val="5"/>
              </w:numPr>
              <w:contextualSpacing/>
              <w:rPr>
                <w:rFonts w:ascii="Verdana" w:hAnsi="Verdana" w:cs="Arial"/>
              </w:rPr>
            </w:pPr>
            <w:r w:rsidRPr="00992D1E">
              <w:rPr>
                <w:rFonts w:ascii="Verdana" w:hAnsi="Verdana" w:cs="Arial"/>
              </w:rPr>
              <w:t>Risk management including identification and escalation</w:t>
            </w:r>
          </w:p>
          <w:p w14:paraId="6A18912F" w14:textId="77777777" w:rsidR="00992D1E" w:rsidRPr="00992D1E" w:rsidRDefault="00992D1E">
            <w:pPr>
              <w:numPr>
                <w:ilvl w:val="0"/>
                <w:numId w:val="5"/>
              </w:numPr>
              <w:contextualSpacing/>
              <w:rPr>
                <w:rFonts w:ascii="Verdana" w:hAnsi="Verdana" w:cs="Arial"/>
              </w:rPr>
            </w:pPr>
            <w:r w:rsidRPr="00992D1E">
              <w:rPr>
                <w:rFonts w:ascii="Verdana" w:hAnsi="Verdana" w:cs="Arial"/>
              </w:rPr>
              <w:t xml:space="preserve">Incident Management </w:t>
            </w:r>
          </w:p>
          <w:p w14:paraId="4B86B37B" w14:textId="77777777" w:rsidR="00992D1E" w:rsidRPr="00992D1E" w:rsidRDefault="00992D1E">
            <w:pPr>
              <w:numPr>
                <w:ilvl w:val="0"/>
                <w:numId w:val="5"/>
              </w:numPr>
              <w:contextualSpacing/>
              <w:rPr>
                <w:rFonts w:ascii="Verdana" w:hAnsi="Verdana" w:cs="Arial"/>
              </w:rPr>
            </w:pPr>
            <w:r w:rsidRPr="00992D1E">
              <w:rPr>
                <w:rFonts w:ascii="Verdana" w:hAnsi="Verdana" w:cs="Arial"/>
              </w:rPr>
              <w:t>Quality and clinical audit</w:t>
            </w:r>
          </w:p>
          <w:p w14:paraId="09A055BF" w14:textId="77777777" w:rsidR="00992D1E" w:rsidRPr="00992D1E" w:rsidRDefault="00992D1E" w:rsidP="00992D1E">
            <w:pPr>
              <w:rPr>
                <w:rFonts w:ascii="Verdana" w:hAnsi="Verdana" w:cs="Arial"/>
                <w:b/>
                <w:bCs/>
              </w:rPr>
            </w:pPr>
          </w:p>
        </w:tc>
        <w:tc>
          <w:tcPr>
            <w:tcW w:w="563" w:type="dxa"/>
            <w:tcBorders>
              <w:top w:val="nil"/>
              <w:left w:val="single" w:sz="24" w:space="0" w:color="1F3864" w:themeColor="accent1" w:themeShade="80"/>
              <w:bottom w:val="nil"/>
              <w:right w:val="single" w:sz="24" w:space="0" w:color="7030A0"/>
            </w:tcBorders>
          </w:tcPr>
          <w:p w14:paraId="67062E9E" w14:textId="77777777" w:rsidR="00992D1E" w:rsidRPr="00992D1E" w:rsidRDefault="00992D1E" w:rsidP="00992D1E">
            <w:pPr>
              <w:rPr>
                <w:rFonts w:ascii="Verdana" w:hAnsi="Verdana" w:cs="Arial"/>
                <w:b/>
                <w:bCs/>
              </w:rPr>
            </w:pPr>
          </w:p>
        </w:tc>
        <w:tc>
          <w:tcPr>
            <w:tcW w:w="4646" w:type="dxa"/>
            <w:tcBorders>
              <w:top w:val="single" w:sz="24" w:space="0" w:color="7030A0"/>
              <w:left w:val="single" w:sz="24" w:space="0" w:color="7030A0"/>
              <w:bottom w:val="single" w:sz="24" w:space="0" w:color="7030A0"/>
              <w:right w:val="single" w:sz="24" w:space="0" w:color="7030A0"/>
            </w:tcBorders>
          </w:tcPr>
          <w:p w14:paraId="73374002" w14:textId="77777777" w:rsidR="00992D1E" w:rsidRPr="00992D1E" w:rsidRDefault="00992D1E" w:rsidP="00992D1E">
            <w:pPr>
              <w:rPr>
                <w:rFonts w:ascii="Verdana" w:hAnsi="Verdana" w:cs="Arial"/>
                <w:b/>
                <w:bCs/>
              </w:rPr>
            </w:pPr>
            <w:r w:rsidRPr="00992D1E">
              <w:rPr>
                <w:rFonts w:ascii="Verdana" w:hAnsi="Verdana" w:cs="Arial"/>
                <w:b/>
                <w:bCs/>
              </w:rPr>
              <w:t>Ensuring we are EFFICIENT</w:t>
            </w:r>
          </w:p>
          <w:p w14:paraId="299F7A0C" w14:textId="77777777" w:rsidR="00992D1E" w:rsidRPr="00992D1E" w:rsidRDefault="00992D1E" w:rsidP="00992D1E">
            <w:pPr>
              <w:rPr>
                <w:rFonts w:ascii="Verdana" w:hAnsi="Verdana" w:cs="Arial"/>
                <w:b/>
                <w:bCs/>
              </w:rPr>
            </w:pPr>
          </w:p>
          <w:p w14:paraId="6619F8CC" w14:textId="77777777" w:rsidR="00992D1E" w:rsidRPr="00992D1E" w:rsidRDefault="00992D1E">
            <w:pPr>
              <w:numPr>
                <w:ilvl w:val="0"/>
                <w:numId w:val="6"/>
              </w:numPr>
              <w:contextualSpacing/>
              <w:rPr>
                <w:rFonts w:ascii="Verdana" w:hAnsi="Verdana" w:cs="Arial"/>
              </w:rPr>
            </w:pPr>
            <w:r w:rsidRPr="00992D1E">
              <w:rPr>
                <w:rFonts w:ascii="Verdana" w:hAnsi="Verdana" w:cs="Arial"/>
              </w:rPr>
              <w:t>Demonstrating safe staffing levels</w:t>
            </w:r>
          </w:p>
          <w:p w14:paraId="0D6A8D2B" w14:textId="77777777" w:rsidR="00992D1E" w:rsidRPr="00992D1E" w:rsidRDefault="00992D1E">
            <w:pPr>
              <w:numPr>
                <w:ilvl w:val="0"/>
                <w:numId w:val="6"/>
              </w:numPr>
              <w:contextualSpacing/>
              <w:rPr>
                <w:rFonts w:ascii="Verdana" w:hAnsi="Verdana" w:cs="Arial"/>
              </w:rPr>
            </w:pPr>
            <w:r w:rsidRPr="00992D1E">
              <w:rPr>
                <w:rFonts w:ascii="Verdana" w:hAnsi="Verdana" w:cs="Arial"/>
              </w:rPr>
              <w:t>Proactive workforce planning</w:t>
            </w:r>
          </w:p>
          <w:p w14:paraId="4BB6630B" w14:textId="77777777" w:rsidR="00992D1E" w:rsidRPr="00992D1E" w:rsidRDefault="00992D1E">
            <w:pPr>
              <w:numPr>
                <w:ilvl w:val="0"/>
                <w:numId w:val="6"/>
              </w:numPr>
              <w:contextualSpacing/>
              <w:rPr>
                <w:rFonts w:ascii="Verdana" w:hAnsi="Verdana" w:cs="Arial"/>
              </w:rPr>
            </w:pPr>
            <w:r w:rsidRPr="00992D1E">
              <w:rPr>
                <w:rFonts w:ascii="Verdana" w:hAnsi="Verdana" w:cs="Arial"/>
              </w:rPr>
              <w:t>Supporting staff to remain in work</w:t>
            </w:r>
          </w:p>
          <w:p w14:paraId="2F026E38" w14:textId="77777777" w:rsidR="00992D1E" w:rsidRPr="00992D1E" w:rsidRDefault="00992D1E">
            <w:pPr>
              <w:numPr>
                <w:ilvl w:val="0"/>
                <w:numId w:val="6"/>
              </w:numPr>
              <w:contextualSpacing/>
              <w:rPr>
                <w:rFonts w:ascii="Verdana" w:hAnsi="Verdana" w:cs="Arial"/>
              </w:rPr>
            </w:pPr>
            <w:r w:rsidRPr="00992D1E">
              <w:rPr>
                <w:rFonts w:ascii="Verdana" w:hAnsi="Verdana" w:cs="Arial"/>
              </w:rPr>
              <w:t>Building capacity and capability in our workforce</w:t>
            </w:r>
          </w:p>
          <w:p w14:paraId="0B4B304A" w14:textId="77777777" w:rsidR="00992D1E" w:rsidRPr="00992D1E" w:rsidRDefault="00992D1E">
            <w:pPr>
              <w:numPr>
                <w:ilvl w:val="0"/>
                <w:numId w:val="6"/>
              </w:numPr>
              <w:contextualSpacing/>
              <w:rPr>
                <w:rFonts w:ascii="Verdana" w:hAnsi="Verdana" w:cs="Arial"/>
              </w:rPr>
            </w:pPr>
            <w:r w:rsidRPr="00992D1E">
              <w:rPr>
                <w:rFonts w:ascii="Verdana" w:hAnsi="Verdana" w:cs="Arial"/>
              </w:rPr>
              <w:t>Reduce variation in services and functions</w:t>
            </w:r>
          </w:p>
          <w:p w14:paraId="5E884778" w14:textId="77777777" w:rsidR="00992D1E" w:rsidRPr="00992D1E" w:rsidRDefault="00992D1E">
            <w:pPr>
              <w:numPr>
                <w:ilvl w:val="0"/>
                <w:numId w:val="6"/>
              </w:numPr>
              <w:contextualSpacing/>
              <w:rPr>
                <w:rFonts w:ascii="Verdana" w:hAnsi="Verdana" w:cs="Arial"/>
              </w:rPr>
            </w:pPr>
            <w:r w:rsidRPr="00992D1E">
              <w:rPr>
                <w:rFonts w:ascii="Verdana" w:hAnsi="Verdana" w:cs="Arial"/>
              </w:rPr>
              <w:t>Maximise use of buildings/ estate</w:t>
            </w:r>
          </w:p>
          <w:p w14:paraId="2D2AB677" w14:textId="77777777" w:rsidR="00992D1E" w:rsidRPr="00992D1E" w:rsidRDefault="00992D1E">
            <w:pPr>
              <w:numPr>
                <w:ilvl w:val="0"/>
                <w:numId w:val="6"/>
              </w:numPr>
              <w:contextualSpacing/>
              <w:rPr>
                <w:rFonts w:ascii="Verdana" w:hAnsi="Verdana" w:cs="Arial"/>
              </w:rPr>
            </w:pPr>
            <w:r w:rsidRPr="00992D1E">
              <w:rPr>
                <w:rFonts w:ascii="Verdana" w:hAnsi="Verdana" w:cs="Arial"/>
              </w:rPr>
              <w:t xml:space="preserve">Maximise flow of service users </w:t>
            </w:r>
          </w:p>
          <w:p w14:paraId="5AA6ADF9" w14:textId="77777777" w:rsidR="00992D1E" w:rsidRPr="00992D1E" w:rsidRDefault="00992D1E">
            <w:pPr>
              <w:numPr>
                <w:ilvl w:val="0"/>
                <w:numId w:val="6"/>
              </w:numPr>
              <w:contextualSpacing/>
              <w:rPr>
                <w:rFonts w:ascii="Verdana" w:hAnsi="Verdana" w:cs="Arial"/>
              </w:rPr>
            </w:pPr>
            <w:r w:rsidRPr="00992D1E">
              <w:rPr>
                <w:rFonts w:ascii="Verdana" w:hAnsi="Verdana" w:cs="Arial"/>
              </w:rPr>
              <w:t>Quality and clinical audit</w:t>
            </w:r>
          </w:p>
          <w:p w14:paraId="476D12E2" w14:textId="77777777" w:rsidR="00992D1E" w:rsidRPr="00992D1E" w:rsidRDefault="00992D1E" w:rsidP="00992D1E">
            <w:pPr>
              <w:rPr>
                <w:rFonts w:ascii="Verdana" w:hAnsi="Verdana" w:cs="Arial"/>
                <w:b/>
                <w:bCs/>
              </w:rPr>
            </w:pPr>
          </w:p>
        </w:tc>
      </w:tr>
      <w:tr w:rsidR="00992D1E" w:rsidRPr="00992D1E" w14:paraId="68722EE7" w14:textId="77777777" w:rsidTr="003835BB">
        <w:tc>
          <w:tcPr>
            <w:tcW w:w="4369" w:type="dxa"/>
            <w:tcBorders>
              <w:top w:val="single" w:sz="24" w:space="0" w:color="1F3864" w:themeColor="accent1" w:themeShade="80"/>
              <w:left w:val="nil"/>
              <w:bottom w:val="single" w:sz="24" w:space="0" w:color="00B0F0"/>
              <w:right w:val="nil"/>
            </w:tcBorders>
          </w:tcPr>
          <w:p w14:paraId="70C548CD" w14:textId="77777777" w:rsidR="00992D1E" w:rsidRPr="00992D1E" w:rsidRDefault="00992D1E" w:rsidP="00992D1E">
            <w:pPr>
              <w:rPr>
                <w:rFonts w:ascii="Verdana" w:hAnsi="Verdana" w:cs="Arial"/>
                <w:b/>
                <w:bCs/>
              </w:rPr>
            </w:pPr>
          </w:p>
        </w:tc>
        <w:tc>
          <w:tcPr>
            <w:tcW w:w="563" w:type="dxa"/>
            <w:tcBorders>
              <w:top w:val="nil"/>
              <w:left w:val="nil"/>
              <w:bottom w:val="nil"/>
              <w:right w:val="nil"/>
            </w:tcBorders>
          </w:tcPr>
          <w:p w14:paraId="5B86D642" w14:textId="77777777" w:rsidR="00992D1E" w:rsidRPr="00992D1E" w:rsidRDefault="00992D1E" w:rsidP="00992D1E">
            <w:pPr>
              <w:rPr>
                <w:rFonts w:ascii="Verdana" w:hAnsi="Verdana" w:cs="Arial"/>
                <w:b/>
                <w:bCs/>
              </w:rPr>
            </w:pPr>
          </w:p>
        </w:tc>
        <w:tc>
          <w:tcPr>
            <w:tcW w:w="4646" w:type="dxa"/>
            <w:tcBorders>
              <w:top w:val="single" w:sz="24" w:space="0" w:color="7030A0"/>
              <w:left w:val="nil"/>
              <w:bottom w:val="single" w:sz="24" w:space="0" w:color="FF0000"/>
              <w:right w:val="nil"/>
            </w:tcBorders>
          </w:tcPr>
          <w:p w14:paraId="5ED6907F" w14:textId="77777777" w:rsidR="00992D1E" w:rsidRPr="00992D1E" w:rsidRDefault="00992D1E" w:rsidP="00992D1E">
            <w:pPr>
              <w:rPr>
                <w:rFonts w:ascii="Verdana" w:hAnsi="Verdana" w:cs="Arial"/>
                <w:b/>
                <w:bCs/>
              </w:rPr>
            </w:pPr>
          </w:p>
        </w:tc>
      </w:tr>
      <w:tr w:rsidR="00992D1E" w:rsidRPr="00992D1E" w14:paraId="1A1085AE" w14:textId="77777777" w:rsidTr="003835BB">
        <w:tc>
          <w:tcPr>
            <w:tcW w:w="4369" w:type="dxa"/>
            <w:tcBorders>
              <w:top w:val="single" w:sz="24" w:space="0" w:color="00B0F0"/>
              <w:left w:val="single" w:sz="24" w:space="0" w:color="00B0F0"/>
              <w:bottom w:val="single" w:sz="24" w:space="0" w:color="00B0F0"/>
              <w:right w:val="single" w:sz="24" w:space="0" w:color="00B0F0"/>
            </w:tcBorders>
          </w:tcPr>
          <w:p w14:paraId="7F7E3ACA" w14:textId="77777777" w:rsidR="00992D1E" w:rsidRPr="00992D1E" w:rsidRDefault="00992D1E" w:rsidP="00992D1E">
            <w:pPr>
              <w:rPr>
                <w:rFonts w:ascii="Verdana" w:hAnsi="Verdana" w:cs="Arial"/>
                <w:b/>
                <w:bCs/>
              </w:rPr>
            </w:pPr>
            <w:r w:rsidRPr="00992D1E">
              <w:rPr>
                <w:rFonts w:ascii="Verdana" w:hAnsi="Verdana" w:cs="Arial"/>
                <w:b/>
                <w:bCs/>
              </w:rPr>
              <w:t>Ensuring we are EQUITABLE</w:t>
            </w:r>
          </w:p>
          <w:p w14:paraId="28A266A6" w14:textId="77777777" w:rsidR="00992D1E" w:rsidRPr="00992D1E" w:rsidRDefault="00992D1E" w:rsidP="00992D1E">
            <w:pPr>
              <w:rPr>
                <w:rFonts w:ascii="Verdana" w:hAnsi="Verdana" w:cs="Arial"/>
                <w:b/>
                <w:bCs/>
              </w:rPr>
            </w:pPr>
          </w:p>
          <w:p w14:paraId="7948AD2B" w14:textId="77777777" w:rsidR="00992D1E" w:rsidRPr="00992D1E" w:rsidRDefault="00992D1E">
            <w:pPr>
              <w:numPr>
                <w:ilvl w:val="0"/>
                <w:numId w:val="7"/>
              </w:numPr>
              <w:contextualSpacing/>
              <w:rPr>
                <w:rFonts w:ascii="Verdana" w:hAnsi="Verdana" w:cs="Arial"/>
              </w:rPr>
            </w:pPr>
            <w:r w:rsidRPr="00992D1E">
              <w:rPr>
                <w:rFonts w:ascii="Verdana" w:hAnsi="Verdana" w:cs="Arial"/>
              </w:rPr>
              <w:t>Meeting equity standards</w:t>
            </w:r>
          </w:p>
          <w:p w14:paraId="742833AB" w14:textId="77777777" w:rsidR="00992D1E" w:rsidRPr="00992D1E" w:rsidRDefault="00992D1E">
            <w:pPr>
              <w:numPr>
                <w:ilvl w:val="0"/>
                <w:numId w:val="7"/>
              </w:numPr>
              <w:contextualSpacing/>
              <w:rPr>
                <w:rFonts w:ascii="Verdana" w:hAnsi="Verdana" w:cs="Arial"/>
              </w:rPr>
            </w:pPr>
            <w:r w:rsidRPr="00992D1E">
              <w:rPr>
                <w:rFonts w:ascii="Verdana" w:hAnsi="Verdana" w:cs="Arial"/>
              </w:rPr>
              <w:t xml:space="preserve">Ensuring appropriate accessibility of our services </w:t>
            </w:r>
          </w:p>
          <w:p w14:paraId="45531A70" w14:textId="77777777" w:rsidR="00992D1E" w:rsidRPr="00992D1E" w:rsidRDefault="00992D1E">
            <w:pPr>
              <w:numPr>
                <w:ilvl w:val="0"/>
                <w:numId w:val="7"/>
              </w:numPr>
              <w:contextualSpacing/>
              <w:rPr>
                <w:rFonts w:ascii="Verdana" w:hAnsi="Verdana" w:cs="Arial"/>
              </w:rPr>
            </w:pPr>
            <w:r w:rsidRPr="00992D1E">
              <w:rPr>
                <w:rFonts w:ascii="Verdana" w:hAnsi="Verdana" w:cs="Arial"/>
              </w:rPr>
              <w:t>Compliance with policies and procedures</w:t>
            </w:r>
          </w:p>
          <w:p w14:paraId="202A0325" w14:textId="77777777" w:rsidR="00992D1E" w:rsidRPr="00992D1E" w:rsidRDefault="00992D1E">
            <w:pPr>
              <w:numPr>
                <w:ilvl w:val="0"/>
                <w:numId w:val="7"/>
              </w:numPr>
              <w:contextualSpacing/>
              <w:rPr>
                <w:rFonts w:ascii="Verdana" w:hAnsi="Verdana" w:cs="Arial"/>
              </w:rPr>
            </w:pPr>
            <w:r w:rsidRPr="00992D1E">
              <w:rPr>
                <w:rFonts w:ascii="Verdana" w:hAnsi="Verdana" w:cs="Arial"/>
              </w:rPr>
              <w:t>Using data to address inequities</w:t>
            </w:r>
          </w:p>
          <w:p w14:paraId="06C76EB9" w14:textId="77777777" w:rsidR="00992D1E" w:rsidRPr="00992D1E" w:rsidRDefault="00992D1E">
            <w:pPr>
              <w:numPr>
                <w:ilvl w:val="0"/>
                <w:numId w:val="7"/>
              </w:numPr>
              <w:contextualSpacing/>
              <w:rPr>
                <w:rFonts w:ascii="Verdana" w:hAnsi="Verdana" w:cs="Arial"/>
              </w:rPr>
            </w:pPr>
            <w:r w:rsidRPr="00992D1E">
              <w:rPr>
                <w:rFonts w:ascii="Verdana" w:hAnsi="Verdana" w:cs="Arial"/>
              </w:rPr>
              <w:t xml:space="preserve">Reasonable adjustments for those we work with and for </w:t>
            </w:r>
          </w:p>
          <w:p w14:paraId="2BEF5F3D" w14:textId="43658A74" w:rsidR="00992D1E" w:rsidRPr="00992D1E" w:rsidRDefault="00992D1E">
            <w:pPr>
              <w:numPr>
                <w:ilvl w:val="0"/>
                <w:numId w:val="7"/>
              </w:numPr>
              <w:contextualSpacing/>
              <w:rPr>
                <w:rFonts w:ascii="Verdana" w:hAnsi="Verdana" w:cs="Arial"/>
              </w:rPr>
            </w:pPr>
            <w:r w:rsidRPr="00992D1E">
              <w:rPr>
                <w:rFonts w:ascii="Verdana" w:hAnsi="Verdana" w:cs="Arial"/>
              </w:rPr>
              <w:t>Completion</w:t>
            </w:r>
            <w:r w:rsidR="0005782F">
              <w:rPr>
                <w:rFonts w:ascii="Verdana" w:hAnsi="Verdana" w:cs="Arial"/>
              </w:rPr>
              <w:t>, acting on and evaluation</w:t>
            </w:r>
            <w:r w:rsidRPr="00992D1E">
              <w:rPr>
                <w:rFonts w:ascii="Verdana" w:hAnsi="Verdana" w:cs="Arial"/>
              </w:rPr>
              <w:t xml:space="preserve"> of relevant Impact Assessments</w:t>
            </w:r>
          </w:p>
          <w:p w14:paraId="19256B33" w14:textId="77777777" w:rsidR="00992D1E" w:rsidRPr="00992D1E" w:rsidRDefault="00992D1E">
            <w:pPr>
              <w:numPr>
                <w:ilvl w:val="0"/>
                <w:numId w:val="7"/>
              </w:numPr>
              <w:contextualSpacing/>
              <w:rPr>
                <w:rFonts w:ascii="Verdana" w:hAnsi="Verdana" w:cs="Arial"/>
              </w:rPr>
            </w:pPr>
            <w:r w:rsidRPr="00992D1E">
              <w:rPr>
                <w:rFonts w:ascii="Verdana" w:hAnsi="Verdana" w:cs="Arial"/>
              </w:rPr>
              <w:lastRenderedPageBreak/>
              <w:t>Obtaining feedback</w:t>
            </w:r>
          </w:p>
          <w:p w14:paraId="4B8E344E" w14:textId="77777777" w:rsidR="00992D1E" w:rsidRPr="00992D1E" w:rsidRDefault="00992D1E">
            <w:pPr>
              <w:numPr>
                <w:ilvl w:val="0"/>
                <w:numId w:val="7"/>
              </w:numPr>
              <w:contextualSpacing/>
              <w:rPr>
                <w:rFonts w:ascii="Verdana" w:hAnsi="Verdana" w:cs="Arial"/>
              </w:rPr>
            </w:pPr>
            <w:r w:rsidRPr="00992D1E">
              <w:rPr>
                <w:rFonts w:ascii="Verdana" w:hAnsi="Verdana" w:cs="Arial"/>
              </w:rPr>
              <w:t xml:space="preserve">Safeguarding </w:t>
            </w:r>
          </w:p>
          <w:p w14:paraId="297977B1" w14:textId="77777777" w:rsidR="00992D1E" w:rsidRPr="00992D1E" w:rsidRDefault="00992D1E">
            <w:pPr>
              <w:numPr>
                <w:ilvl w:val="0"/>
                <w:numId w:val="7"/>
              </w:numPr>
              <w:contextualSpacing/>
              <w:rPr>
                <w:rFonts w:ascii="Verdana" w:hAnsi="Verdana" w:cs="Arial"/>
              </w:rPr>
            </w:pPr>
            <w:r w:rsidRPr="00992D1E">
              <w:rPr>
                <w:rFonts w:ascii="Verdana" w:hAnsi="Verdana" w:cs="Arial"/>
              </w:rPr>
              <w:t>Meeting language standards</w:t>
            </w:r>
          </w:p>
          <w:p w14:paraId="33F19599" w14:textId="77777777" w:rsidR="00992D1E" w:rsidRPr="00992D1E" w:rsidRDefault="00992D1E">
            <w:pPr>
              <w:numPr>
                <w:ilvl w:val="0"/>
                <w:numId w:val="7"/>
              </w:numPr>
              <w:contextualSpacing/>
              <w:rPr>
                <w:rFonts w:ascii="Verdana" w:hAnsi="Verdana" w:cs="Arial"/>
              </w:rPr>
            </w:pPr>
            <w:r w:rsidRPr="00992D1E">
              <w:rPr>
                <w:rFonts w:ascii="Verdana" w:hAnsi="Verdana" w:cs="Arial"/>
              </w:rPr>
              <w:t>Recognition of the rights of children</w:t>
            </w:r>
          </w:p>
          <w:p w14:paraId="5604CF52" w14:textId="77777777" w:rsidR="00992D1E" w:rsidRPr="00992D1E" w:rsidRDefault="00992D1E" w:rsidP="00992D1E">
            <w:pPr>
              <w:rPr>
                <w:rFonts w:ascii="Verdana" w:hAnsi="Verdana" w:cs="Arial"/>
                <w:b/>
                <w:bCs/>
              </w:rPr>
            </w:pPr>
          </w:p>
        </w:tc>
        <w:tc>
          <w:tcPr>
            <w:tcW w:w="563" w:type="dxa"/>
            <w:tcBorders>
              <w:top w:val="nil"/>
              <w:left w:val="single" w:sz="24" w:space="0" w:color="00B0F0"/>
              <w:bottom w:val="nil"/>
              <w:right w:val="single" w:sz="24" w:space="0" w:color="FF0000"/>
            </w:tcBorders>
          </w:tcPr>
          <w:p w14:paraId="1192543C" w14:textId="77777777" w:rsidR="00992D1E" w:rsidRPr="00992D1E" w:rsidRDefault="00992D1E" w:rsidP="00992D1E">
            <w:pPr>
              <w:rPr>
                <w:rFonts w:ascii="Verdana" w:hAnsi="Verdana" w:cs="Arial"/>
                <w:b/>
                <w:bCs/>
              </w:rPr>
            </w:pPr>
          </w:p>
        </w:tc>
        <w:tc>
          <w:tcPr>
            <w:tcW w:w="4646" w:type="dxa"/>
            <w:tcBorders>
              <w:top w:val="single" w:sz="24" w:space="0" w:color="FF0000"/>
              <w:left w:val="single" w:sz="24" w:space="0" w:color="FF0000"/>
              <w:bottom w:val="single" w:sz="24" w:space="0" w:color="FF0000"/>
              <w:right w:val="single" w:sz="24" w:space="0" w:color="FF0000"/>
            </w:tcBorders>
          </w:tcPr>
          <w:p w14:paraId="35B6344D" w14:textId="77777777" w:rsidR="00992D1E" w:rsidRPr="00992D1E" w:rsidRDefault="00992D1E" w:rsidP="00992D1E">
            <w:pPr>
              <w:rPr>
                <w:rFonts w:ascii="Verdana" w:hAnsi="Verdana" w:cs="Arial"/>
                <w:b/>
                <w:bCs/>
              </w:rPr>
            </w:pPr>
            <w:r w:rsidRPr="00992D1E">
              <w:rPr>
                <w:rFonts w:ascii="Verdana" w:hAnsi="Verdana" w:cs="Arial"/>
                <w:b/>
                <w:bCs/>
              </w:rPr>
              <w:t>Ensuring we are POPULATION/ PERSON-CENTRED</w:t>
            </w:r>
          </w:p>
          <w:p w14:paraId="2A0131C9" w14:textId="77777777" w:rsidR="00992D1E" w:rsidRPr="00992D1E" w:rsidRDefault="00992D1E" w:rsidP="00992D1E">
            <w:pPr>
              <w:rPr>
                <w:rFonts w:ascii="Verdana" w:hAnsi="Verdana" w:cs="Arial"/>
                <w:b/>
                <w:bCs/>
              </w:rPr>
            </w:pPr>
          </w:p>
          <w:p w14:paraId="0ADFAE42" w14:textId="77777777" w:rsidR="00992D1E" w:rsidRPr="00992D1E" w:rsidRDefault="00992D1E">
            <w:pPr>
              <w:numPr>
                <w:ilvl w:val="0"/>
                <w:numId w:val="8"/>
              </w:numPr>
              <w:contextualSpacing/>
              <w:rPr>
                <w:rFonts w:ascii="Verdana" w:hAnsi="Verdana" w:cs="Arial"/>
              </w:rPr>
            </w:pPr>
            <w:r w:rsidRPr="00992D1E">
              <w:rPr>
                <w:rFonts w:ascii="Verdana" w:hAnsi="Verdana" w:cs="Arial"/>
              </w:rPr>
              <w:t>Involving those we work with and for</w:t>
            </w:r>
          </w:p>
          <w:p w14:paraId="422CE355" w14:textId="77777777" w:rsidR="00992D1E" w:rsidRPr="00992D1E" w:rsidRDefault="00992D1E">
            <w:pPr>
              <w:numPr>
                <w:ilvl w:val="0"/>
                <w:numId w:val="8"/>
              </w:numPr>
              <w:contextualSpacing/>
              <w:rPr>
                <w:rFonts w:ascii="Verdana" w:hAnsi="Verdana" w:cs="Arial"/>
              </w:rPr>
            </w:pPr>
            <w:r w:rsidRPr="00992D1E">
              <w:rPr>
                <w:rFonts w:ascii="Verdana" w:hAnsi="Verdana" w:cs="Arial"/>
              </w:rPr>
              <w:t>Listening to and acting on feedback</w:t>
            </w:r>
          </w:p>
          <w:p w14:paraId="4F1A070C" w14:textId="77777777" w:rsidR="00992D1E" w:rsidRPr="00992D1E" w:rsidRDefault="00992D1E">
            <w:pPr>
              <w:numPr>
                <w:ilvl w:val="0"/>
                <w:numId w:val="8"/>
              </w:numPr>
              <w:contextualSpacing/>
              <w:rPr>
                <w:rFonts w:ascii="Verdana" w:hAnsi="Verdana" w:cs="Arial"/>
              </w:rPr>
            </w:pPr>
            <w:r w:rsidRPr="00992D1E">
              <w:rPr>
                <w:rFonts w:ascii="Verdana" w:hAnsi="Verdana" w:cs="Arial"/>
              </w:rPr>
              <w:t>Proactively seeking feedback and experience</w:t>
            </w:r>
          </w:p>
          <w:p w14:paraId="348D4907" w14:textId="77777777" w:rsidR="00992D1E" w:rsidRPr="00992D1E" w:rsidRDefault="00992D1E">
            <w:pPr>
              <w:numPr>
                <w:ilvl w:val="0"/>
                <w:numId w:val="8"/>
              </w:numPr>
              <w:contextualSpacing/>
              <w:rPr>
                <w:rFonts w:ascii="Verdana" w:hAnsi="Verdana" w:cs="Arial"/>
              </w:rPr>
            </w:pPr>
            <w:r w:rsidRPr="00992D1E">
              <w:rPr>
                <w:rFonts w:ascii="Verdana" w:hAnsi="Verdana" w:cs="Arial"/>
              </w:rPr>
              <w:t>Learning and sharing learning from feedback</w:t>
            </w:r>
          </w:p>
          <w:p w14:paraId="2B375A13" w14:textId="77777777" w:rsidR="00992D1E" w:rsidRPr="00992D1E" w:rsidRDefault="00992D1E">
            <w:pPr>
              <w:numPr>
                <w:ilvl w:val="0"/>
                <w:numId w:val="8"/>
              </w:numPr>
              <w:contextualSpacing/>
              <w:rPr>
                <w:rFonts w:ascii="Verdana" w:hAnsi="Verdana" w:cs="Arial"/>
              </w:rPr>
            </w:pPr>
            <w:r w:rsidRPr="00992D1E">
              <w:rPr>
                <w:rFonts w:ascii="Verdana" w:hAnsi="Verdana" w:cs="Arial"/>
              </w:rPr>
              <w:t>Informed consent</w:t>
            </w:r>
          </w:p>
          <w:p w14:paraId="05875E27" w14:textId="77777777" w:rsidR="00992D1E" w:rsidRPr="00992D1E" w:rsidRDefault="00992D1E">
            <w:pPr>
              <w:numPr>
                <w:ilvl w:val="0"/>
                <w:numId w:val="8"/>
              </w:numPr>
              <w:contextualSpacing/>
              <w:rPr>
                <w:rFonts w:ascii="Verdana" w:hAnsi="Verdana" w:cs="Arial"/>
              </w:rPr>
            </w:pPr>
            <w:r w:rsidRPr="00992D1E">
              <w:rPr>
                <w:rFonts w:ascii="Verdana" w:hAnsi="Verdana" w:cs="Arial"/>
              </w:rPr>
              <w:t>Privacy and confidentiality</w:t>
            </w:r>
          </w:p>
          <w:p w14:paraId="3533AA14" w14:textId="77777777" w:rsidR="00992D1E" w:rsidRPr="00992D1E" w:rsidRDefault="00992D1E" w:rsidP="00992D1E">
            <w:pPr>
              <w:rPr>
                <w:rFonts w:ascii="Verdana" w:hAnsi="Verdana" w:cs="Arial"/>
                <w:b/>
                <w:bCs/>
              </w:rPr>
            </w:pPr>
          </w:p>
        </w:tc>
      </w:tr>
    </w:tbl>
    <w:p w14:paraId="0B40A1AC" w14:textId="77777777" w:rsidR="00992D1E" w:rsidRPr="00AF4C34" w:rsidRDefault="00992D1E" w:rsidP="00847B19">
      <w:pPr>
        <w:rPr>
          <w:rFonts w:ascii="Verdana" w:eastAsia="Times New Roman" w:hAnsi="Verdana"/>
        </w:rPr>
      </w:pPr>
    </w:p>
    <w:p w14:paraId="7D9231C9" w14:textId="264BCF47" w:rsidR="008146CE" w:rsidRDefault="00997D7C" w:rsidP="0056417B">
      <w:pPr>
        <w:rPr>
          <w:rFonts w:ascii="Verdana" w:eastAsia="Times New Roman" w:hAnsi="Verdana"/>
          <w:sz w:val="28"/>
          <w:szCs w:val="28"/>
        </w:rPr>
      </w:pPr>
      <w:r>
        <w:rPr>
          <w:rFonts w:ascii="Verdana" w:eastAsia="Times New Roman" w:hAnsi="Verdana"/>
          <w:sz w:val="28"/>
          <w:szCs w:val="28"/>
        </w:rPr>
        <w:t>5.3</w:t>
      </w:r>
      <w:r>
        <w:rPr>
          <w:rFonts w:ascii="Verdana" w:eastAsia="Times New Roman" w:hAnsi="Verdana"/>
          <w:sz w:val="28"/>
          <w:szCs w:val="28"/>
        </w:rPr>
        <w:tab/>
      </w:r>
      <w:r w:rsidR="00656B48">
        <w:rPr>
          <w:rFonts w:ascii="Verdana" w:eastAsia="Times New Roman" w:hAnsi="Verdana"/>
          <w:sz w:val="28"/>
          <w:szCs w:val="28"/>
        </w:rPr>
        <w:t xml:space="preserve">Quality and Clinical </w:t>
      </w:r>
      <w:r w:rsidR="008146CE" w:rsidRPr="0056417B">
        <w:rPr>
          <w:rFonts w:ascii="Verdana" w:eastAsia="Times New Roman" w:hAnsi="Verdana"/>
          <w:sz w:val="28"/>
          <w:szCs w:val="28"/>
        </w:rPr>
        <w:t>Audit</w:t>
      </w:r>
    </w:p>
    <w:p w14:paraId="1DEDFF3D" w14:textId="77777777" w:rsidR="00396F34" w:rsidRDefault="00396F34" w:rsidP="0056417B">
      <w:pPr>
        <w:rPr>
          <w:rFonts w:ascii="Verdana" w:eastAsia="Times New Roman" w:hAnsi="Verdana"/>
        </w:rPr>
      </w:pPr>
    </w:p>
    <w:p w14:paraId="75E06B2D" w14:textId="3C9A42C7" w:rsidR="00770058" w:rsidRDefault="00656B48" w:rsidP="00F47A96">
      <w:pPr>
        <w:jc w:val="both"/>
        <w:rPr>
          <w:rFonts w:ascii="Verdana" w:eastAsia="Times New Roman" w:hAnsi="Verdana"/>
        </w:rPr>
      </w:pPr>
      <w:r>
        <w:rPr>
          <w:rFonts w:ascii="Verdana" w:eastAsia="Times New Roman" w:hAnsi="Verdana"/>
        </w:rPr>
        <w:t>Quality and clinical audit is one of the pillars of the clinical governance framework and an important quality assurance tool. It is complimentary to other improvement methodologies an</w:t>
      </w:r>
      <w:r w:rsidR="001A6B21">
        <w:rPr>
          <w:rFonts w:ascii="Verdana" w:eastAsia="Times New Roman" w:hAnsi="Verdana"/>
        </w:rPr>
        <w:t>d is a useful way of learning about what is working well and not so well</w:t>
      </w:r>
      <w:r w:rsidR="00B87711">
        <w:rPr>
          <w:rFonts w:ascii="Verdana" w:eastAsia="Times New Roman" w:hAnsi="Verdana"/>
        </w:rPr>
        <w:t xml:space="preserve">. </w:t>
      </w:r>
      <w:r w:rsidR="00BE78FE">
        <w:rPr>
          <w:rFonts w:ascii="Verdana" w:eastAsia="Times New Roman" w:hAnsi="Verdana"/>
        </w:rPr>
        <w:t>It aims to improve quality</w:t>
      </w:r>
      <w:r w:rsidR="00770058">
        <w:rPr>
          <w:rFonts w:ascii="Verdana" w:eastAsia="Times New Roman" w:hAnsi="Verdana"/>
        </w:rPr>
        <w:t xml:space="preserve"> and provide assurance by measuring existing practice against evidence-based standards.</w:t>
      </w:r>
      <w:r w:rsidR="0005782F">
        <w:rPr>
          <w:rFonts w:ascii="Verdana" w:eastAsia="Times New Roman" w:hAnsi="Verdana"/>
        </w:rPr>
        <w:t xml:space="preserve"> </w:t>
      </w:r>
      <w:r w:rsidR="00F159AC">
        <w:rPr>
          <w:rFonts w:ascii="Verdana" w:eastAsia="Times New Roman" w:hAnsi="Verdana"/>
        </w:rPr>
        <w:t>H</w:t>
      </w:r>
      <w:r w:rsidR="0005782F">
        <w:rPr>
          <w:rFonts w:ascii="Verdana" w:eastAsia="Times New Roman" w:hAnsi="Verdana"/>
        </w:rPr>
        <w:t xml:space="preserve">orizon scanning </w:t>
      </w:r>
      <w:r w:rsidR="00F159AC">
        <w:rPr>
          <w:rFonts w:ascii="Verdana" w:eastAsia="Times New Roman" w:hAnsi="Verdana"/>
        </w:rPr>
        <w:t xml:space="preserve">is to be undertaken </w:t>
      </w:r>
      <w:r w:rsidR="0005782F">
        <w:rPr>
          <w:rFonts w:ascii="Verdana" w:eastAsia="Times New Roman" w:hAnsi="Verdana"/>
        </w:rPr>
        <w:t xml:space="preserve">to identify population threats and opportunities, whilst ensuring that our interventions are evidence based. We will utilise digital platforms </w:t>
      </w:r>
      <w:r w:rsidR="006D7CDD">
        <w:rPr>
          <w:rFonts w:ascii="Verdana" w:eastAsia="Times New Roman" w:hAnsi="Verdana"/>
        </w:rPr>
        <w:t xml:space="preserve">to monitor and report outcomes. </w:t>
      </w:r>
      <w:r w:rsidR="0005782F">
        <w:rPr>
          <w:rFonts w:ascii="Verdana" w:eastAsia="Times New Roman" w:hAnsi="Verdana"/>
        </w:rPr>
        <w:t xml:space="preserve"> </w:t>
      </w:r>
    </w:p>
    <w:p w14:paraId="6E3C986B" w14:textId="77777777" w:rsidR="00770058" w:rsidRDefault="00770058" w:rsidP="00F47A96">
      <w:pPr>
        <w:jc w:val="both"/>
        <w:rPr>
          <w:rFonts w:ascii="Verdana" w:eastAsia="Times New Roman" w:hAnsi="Verdana"/>
        </w:rPr>
      </w:pPr>
    </w:p>
    <w:p w14:paraId="16565AC6" w14:textId="43769728" w:rsidR="005C6500" w:rsidRDefault="00F47A96" w:rsidP="00964B0E">
      <w:pPr>
        <w:jc w:val="both"/>
        <w:rPr>
          <w:rFonts w:ascii="Verdana" w:hAnsi="Verdana"/>
          <w:b/>
          <w:bCs/>
          <w:sz w:val="32"/>
          <w:szCs w:val="32"/>
        </w:rPr>
      </w:pPr>
      <w:r>
        <w:rPr>
          <w:rFonts w:ascii="Verdana" w:eastAsia="Times New Roman" w:hAnsi="Verdana"/>
        </w:rPr>
        <w:t xml:space="preserve">All </w:t>
      </w:r>
      <w:r w:rsidR="00A2619F">
        <w:rPr>
          <w:rFonts w:ascii="Verdana" w:eastAsia="Times New Roman" w:hAnsi="Verdana"/>
        </w:rPr>
        <w:t>areas as defined within the scope of the Clinical Governance Framework are to ensure there is a programme of audit within all of those areas</w:t>
      </w:r>
      <w:r w:rsidR="000B69D6">
        <w:rPr>
          <w:rFonts w:ascii="Verdana" w:eastAsia="Times New Roman" w:hAnsi="Verdana"/>
        </w:rPr>
        <w:t xml:space="preserve">, which will </w:t>
      </w:r>
      <w:r w:rsidR="003F40AC">
        <w:rPr>
          <w:rFonts w:ascii="Verdana" w:eastAsia="Times New Roman" w:hAnsi="Verdana"/>
        </w:rPr>
        <w:t xml:space="preserve">be reported and monitored through the Quality and Clinical Audit Annual Plan. </w:t>
      </w:r>
      <w:r w:rsidR="00475028">
        <w:rPr>
          <w:rFonts w:ascii="Verdana" w:eastAsia="Times New Roman" w:hAnsi="Verdana"/>
        </w:rPr>
        <w:t xml:space="preserve">Further information regarding the Annual Plan and audit is available at Appendix </w:t>
      </w:r>
      <w:r w:rsidR="00232C2A">
        <w:rPr>
          <w:rFonts w:ascii="Verdana" w:eastAsia="Times New Roman" w:hAnsi="Verdana"/>
        </w:rPr>
        <w:t>1</w:t>
      </w:r>
      <w:r w:rsidR="00475028">
        <w:rPr>
          <w:rFonts w:ascii="Verdana" w:eastAsia="Times New Roman" w:hAnsi="Verdana"/>
        </w:rPr>
        <w:t>.</w:t>
      </w:r>
    </w:p>
    <w:p w14:paraId="37080069" w14:textId="77777777" w:rsidR="005C6500" w:rsidRPr="0099441D" w:rsidRDefault="005C6500" w:rsidP="008146CE">
      <w:pPr>
        <w:rPr>
          <w:rFonts w:ascii="Verdana" w:hAnsi="Verdana"/>
          <w:b/>
          <w:bCs/>
          <w:szCs w:val="32"/>
        </w:rPr>
      </w:pPr>
    </w:p>
    <w:p w14:paraId="30F927C8" w14:textId="54009CC2" w:rsidR="00C04A6E" w:rsidRPr="0099441D" w:rsidRDefault="00997D7C" w:rsidP="005D5FE4">
      <w:pPr>
        <w:pStyle w:val="Heading1"/>
      </w:pPr>
      <w:bookmarkStart w:id="6" w:name="_Toc147755507"/>
      <w:r w:rsidRPr="00C51E89">
        <w:t>6</w:t>
      </w:r>
      <w:r w:rsidR="00836F49" w:rsidRPr="00C51E89">
        <w:t>.</w:t>
      </w:r>
      <w:r w:rsidR="00836F49" w:rsidRPr="00C51E89">
        <w:tab/>
      </w:r>
      <w:r w:rsidR="008146CE" w:rsidRPr="00C51E89">
        <w:t>Implementation of Learning</w:t>
      </w:r>
      <w:bookmarkEnd w:id="6"/>
    </w:p>
    <w:p w14:paraId="6924108D" w14:textId="77777777" w:rsidR="00C04A6E" w:rsidRDefault="00C04A6E" w:rsidP="0099441D">
      <w:pPr>
        <w:rPr>
          <w:rFonts w:ascii="Verdana" w:hAnsi="Verdana"/>
          <w:b/>
          <w:bCs/>
        </w:rPr>
      </w:pPr>
    </w:p>
    <w:p w14:paraId="4AC840E3" w14:textId="77777777" w:rsidR="00C04A6E" w:rsidRDefault="00C04A6E" w:rsidP="0099441D">
      <w:pPr>
        <w:rPr>
          <w:rFonts w:ascii="Verdana" w:hAnsi="Verdana"/>
          <w:b/>
          <w:bCs/>
          <w:sz w:val="2"/>
          <w:szCs w:val="2"/>
        </w:rPr>
      </w:pPr>
    </w:p>
    <w:p w14:paraId="7324259A" w14:textId="2823B6CA" w:rsidR="00705315" w:rsidRDefault="00705315" w:rsidP="00964B0E">
      <w:pPr>
        <w:jc w:val="both"/>
        <w:rPr>
          <w:rFonts w:ascii="Verdana" w:hAnsi="Verdana"/>
        </w:rPr>
      </w:pPr>
      <w:r>
        <w:rPr>
          <w:rFonts w:ascii="Verdana" w:hAnsi="Verdana"/>
        </w:rPr>
        <w:t>Public Health Wales</w:t>
      </w:r>
      <w:r w:rsidR="00EB4459">
        <w:rPr>
          <w:rFonts w:ascii="Verdana" w:hAnsi="Verdana"/>
        </w:rPr>
        <w:t xml:space="preserve"> </w:t>
      </w:r>
      <w:r w:rsidR="00055D33">
        <w:rPr>
          <w:rFonts w:ascii="Verdana" w:hAnsi="Verdana"/>
        </w:rPr>
        <w:t>is committed to being a high performing, learning organisation</w:t>
      </w:r>
      <w:r w:rsidR="00AF4004">
        <w:rPr>
          <w:rStyle w:val="FootnoteReference"/>
          <w:rFonts w:ascii="Verdana" w:hAnsi="Verdana"/>
        </w:rPr>
        <w:footnoteReference w:id="9"/>
      </w:r>
      <w:r w:rsidR="00A80A72">
        <w:rPr>
          <w:rFonts w:ascii="Verdana" w:hAnsi="Verdana"/>
        </w:rPr>
        <w:t xml:space="preserve"> and </w:t>
      </w:r>
      <w:r w:rsidR="00EB4459">
        <w:rPr>
          <w:rFonts w:ascii="Verdana" w:hAnsi="Verdana"/>
        </w:rPr>
        <w:t xml:space="preserve">will take every opportunity to learn by recognising and sharing good practice through innovation and enabling change. </w:t>
      </w:r>
    </w:p>
    <w:p w14:paraId="07A2491F" w14:textId="77777777" w:rsidR="00781CDC" w:rsidRDefault="00781CDC" w:rsidP="0099441D">
      <w:pPr>
        <w:rPr>
          <w:rFonts w:ascii="Verdana" w:hAnsi="Verdana"/>
        </w:rPr>
      </w:pPr>
    </w:p>
    <w:p w14:paraId="129A1404" w14:textId="4D3C5F5E" w:rsidR="00EB04F0" w:rsidRDefault="005D200A" w:rsidP="00A2497A">
      <w:pPr>
        <w:jc w:val="both"/>
        <w:rPr>
          <w:rFonts w:ascii="Verdana" w:hAnsi="Verdana"/>
        </w:rPr>
      </w:pPr>
      <w:r w:rsidRPr="005D200A">
        <w:rPr>
          <w:rFonts w:ascii="Verdana" w:hAnsi="Verdana"/>
        </w:rPr>
        <w:t xml:space="preserve">High performing organisations are those which are open and honest when mistakes or errors </w:t>
      </w:r>
      <w:r w:rsidR="00970DCB" w:rsidRPr="005D200A">
        <w:rPr>
          <w:rFonts w:ascii="Verdana" w:hAnsi="Verdana"/>
        </w:rPr>
        <w:t>occur and</w:t>
      </w:r>
      <w:r w:rsidRPr="005D200A">
        <w:rPr>
          <w:rFonts w:ascii="Verdana" w:hAnsi="Verdana"/>
        </w:rPr>
        <w:t xml:space="preserve"> can demonstrate learning and improved outcomes as a result. We seek to support an open and learning environment and not a blame culture, we have a great deal of expertise within the organisation and sharing this expertise through a matrix approach means we can call on others to help and support. Asking for help should never be seen as a sign of weakness, collective efforts are much more likely to help us succeed. We don’t have to be experts in </w:t>
      </w:r>
      <w:r w:rsidR="000C52A5" w:rsidRPr="005D200A">
        <w:rPr>
          <w:rFonts w:ascii="Verdana" w:hAnsi="Verdana"/>
        </w:rPr>
        <w:t>everything;</w:t>
      </w:r>
      <w:r w:rsidRPr="005D200A">
        <w:rPr>
          <w:rFonts w:ascii="Verdana" w:hAnsi="Verdana"/>
        </w:rPr>
        <w:t xml:space="preserve"> however</w:t>
      </w:r>
      <w:r w:rsidR="006F0870">
        <w:rPr>
          <w:rFonts w:ascii="Verdana" w:hAnsi="Verdana"/>
        </w:rPr>
        <w:t>,</w:t>
      </w:r>
      <w:r w:rsidRPr="005D200A">
        <w:rPr>
          <w:rFonts w:ascii="Verdana" w:hAnsi="Verdana"/>
        </w:rPr>
        <w:t xml:space="preserve"> we do need to recognise when support and assistance from others will assist us in overcoming hurdles which we are bound to encounter. </w:t>
      </w:r>
    </w:p>
    <w:p w14:paraId="3047296B" w14:textId="77777777" w:rsidR="00EB04F0" w:rsidRDefault="00EB04F0" w:rsidP="00A2497A">
      <w:pPr>
        <w:jc w:val="both"/>
        <w:rPr>
          <w:rFonts w:ascii="Verdana" w:hAnsi="Verdana"/>
        </w:rPr>
      </w:pPr>
    </w:p>
    <w:p w14:paraId="40741199" w14:textId="035802C3" w:rsidR="00C33005" w:rsidRDefault="005D200A" w:rsidP="00A2497A">
      <w:pPr>
        <w:jc w:val="both"/>
        <w:rPr>
          <w:rFonts w:ascii="Verdana" w:hAnsi="Verdana"/>
        </w:rPr>
      </w:pPr>
      <w:r w:rsidRPr="005D200A">
        <w:rPr>
          <w:rFonts w:ascii="Verdana" w:hAnsi="Verdana"/>
        </w:rPr>
        <w:t>The emphasis should always look to systems failures not individual failures. There are many tools we can use from the wider quality and improvement toolbox that can be used to support findings when things go wrong, eg</w:t>
      </w:r>
      <w:r w:rsidR="00595139">
        <w:rPr>
          <w:rFonts w:ascii="Verdana" w:hAnsi="Verdana"/>
        </w:rPr>
        <w:t>.</w:t>
      </w:r>
      <w:r w:rsidRPr="005D200A">
        <w:rPr>
          <w:rFonts w:ascii="Verdana" w:hAnsi="Verdana"/>
        </w:rPr>
        <w:t xml:space="preserve"> </w:t>
      </w:r>
      <w:r w:rsidR="00900DF8">
        <w:rPr>
          <w:rFonts w:ascii="Verdana" w:hAnsi="Verdana"/>
        </w:rPr>
        <w:t>Systems</w:t>
      </w:r>
      <w:r w:rsidR="004E17D1">
        <w:rPr>
          <w:rFonts w:ascii="Verdana" w:hAnsi="Verdana"/>
        </w:rPr>
        <w:t xml:space="preserve"> Engineering I</w:t>
      </w:r>
      <w:r w:rsidR="002F55F8">
        <w:rPr>
          <w:rFonts w:ascii="Verdana" w:hAnsi="Verdana"/>
        </w:rPr>
        <w:t>n</w:t>
      </w:r>
      <w:r w:rsidR="004D2B79">
        <w:rPr>
          <w:rFonts w:ascii="Verdana" w:hAnsi="Verdana"/>
        </w:rPr>
        <w:t>it</w:t>
      </w:r>
      <w:r w:rsidR="00860897">
        <w:rPr>
          <w:rFonts w:ascii="Verdana" w:hAnsi="Verdana"/>
        </w:rPr>
        <w:t>i</w:t>
      </w:r>
      <w:r w:rsidR="004D2B79">
        <w:rPr>
          <w:rFonts w:ascii="Verdana" w:hAnsi="Verdana"/>
        </w:rPr>
        <w:t>ative for Patient Safety</w:t>
      </w:r>
      <w:r w:rsidR="006F0870">
        <w:rPr>
          <w:rFonts w:ascii="Verdana" w:hAnsi="Verdana"/>
        </w:rPr>
        <w:t xml:space="preserve"> </w:t>
      </w:r>
      <w:r w:rsidR="00860897">
        <w:rPr>
          <w:rFonts w:ascii="Verdana" w:hAnsi="Verdana"/>
        </w:rPr>
        <w:t>(SEIP</w:t>
      </w:r>
      <w:r w:rsidR="00970DCB">
        <w:rPr>
          <w:rFonts w:ascii="Verdana" w:hAnsi="Verdana"/>
        </w:rPr>
        <w:t>s)</w:t>
      </w:r>
      <w:r w:rsidR="002F55F8">
        <w:rPr>
          <w:rFonts w:ascii="Verdana" w:hAnsi="Verdana"/>
        </w:rPr>
        <w:t>, Ishikawa (Fishbone) Diagram, 5 Why’s</w:t>
      </w:r>
      <w:r w:rsidRPr="005D200A">
        <w:rPr>
          <w:rFonts w:ascii="Verdana" w:hAnsi="Verdana"/>
        </w:rPr>
        <w:t xml:space="preserve">. </w:t>
      </w:r>
    </w:p>
    <w:p w14:paraId="3E9A2455" w14:textId="77777777" w:rsidR="00C33005" w:rsidRDefault="00C33005" w:rsidP="00A2497A">
      <w:pPr>
        <w:jc w:val="both"/>
        <w:rPr>
          <w:rFonts w:ascii="Verdana" w:hAnsi="Verdana"/>
        </w:rPr>
      </w:pPr>
    </w:p>
    <w:p w14:paraId="6BEEFC41" w14:textId="3791B17F" w:rsidR="00A2497A" w:rsidRPr="005D200A" w:rsidRDefault="005D200A" w:rsidP="00A2497A">
      <w:pPr>
        <w:jc w:val="both"/>
        <w:rPr>
          <w:rFonts w:ascii="Verdana" w:hAnsi="Verdana"/>
        </w:rPr>
      </w:pPr>
      <w:r w:rsidRPr="005D200A">
        <w:rPr>
          <w:rFonts w:ascii="Verdana" w:hAnsi="Verdana"/>
        </w:rPr>
        <w:t xml:space="preserve">There are many ways to identify where we need to improve, including the </w:t>
      </w:r>
      <w:r w:rsidR="009925A7">
        <w:rPr>
          <w:rFonts w:ascii="Verdana" w:hAnsi="Verdana"/>
        </w:rPr>
        <w:t>D</w:t>
      </w:r>
      <w:r w:rsidRPr="005D200A">
        <w:rPr>
          <w:rFonts w:ascii="Verdana" w:hAnsi="Verdana"/>
        </w:rPr>
        <w:t xml:space="preserve">uty of </w:t>
      </w:r>
      <w:r w:rsidR="009925A7">
        <w:rPr>
          <w:rFonts w:ascii="Verdana" w:hAnsi="Verdana"/>
        </w:rPr>
        <w:t>C</w:t>
      </w:r>
      <w:r w:rsidRPr="005D200A">
        <w:rPr>
          <w:rFonts w:ascii="Verdana" w:hAnsi="Verdana"/>
        </w:rPr>
        <w:t xml:space="preserve">andour and our learning systems under Putting Things Right </w:t>
      </w:r>
      <w:r w:rsidR="009925A7">
        <w:rPr>
          <w:rFonts w:ascii="Verdana" w:hAnsi="Verdana"/>
        </w:rPr>
        <w:t>R</w:t>
      </w:r>
      <w:r w:rsidRPr="005D200A">
        <w:rPr>
          <w:rFonts w:ascii="Verdana" w:hAnsi="Verdana"/>
        </w:rPr>
        <w:t>egulations</w:t>
      </w:r>
      <w:r w:rsidR="000C52A5">
        <w:rPr>
          <w:rStyle w:val="FootnoteReference"/>
          <w:rFonts w:ascii="Verdana" w:hAnsi="Verdana"/>
        </w:rPr>
        <w:footnoteReference w:id="10"/>
      </w:r>
      <w:r w:rsidRPr="005D200A">
        <w:rPr>
          <w:rFonts w:ascii="Verdana" w:hAnsi="Verdana"/>
        </w:rPr>
        <w:t xml:space="preserve">, which require us to learn from complaints, incidents, </w:t>
      </w:r>
      <w:r w:rsidR="00A07503" w:rsidRPr="005D200A">
        <w:rPr>
          <w:rFonts w:ascii="Verdana" w:hAnsi="Verdana"/>
        </w:rPr>
        <w:t>concerns,</w:t>
      </w:r>
      <w:r w:rsidRPr="005D200A">
        <w:rPr>
          <w:rFonts w:ascii="Verdana" w:hAnsi="Verdana"/>
        </w:rPr>
        <w:t xml:space="preserve"> and claims. Data, performance data, audits, project closure reports are other examples of rich sources of information </w:t>
      </w:r>
      <w:r w:rsidRPr="005D200A">
        <w:rPr>
          <w:rFonts w:ascii="Verdana" w:hAnsi="Verdana"/>
        </w:rPr>
        <w:lastRenderedPageBreak/>
        <w:t>which can be used to determine where we need to improve.</w:t>
      </w:r>
      <w:r w:rsidR="00DD09B0">
        <w:rPr>
          <w:rFonts w:ascii="Verdana" w:hAnsi="Verdana"/>
        </w:rPr>
        <w:t xml:space="preserve"> Further information regarding Public Health Wales requirements for Risk/ Putting Things Right can be found at Appendix </w:t>
      </w:r>
      <w:r w:rsidR="00106F46">
        <w:rPr>
          <w:rFonts w:ascii="Verdana" w:hAnsi="Verdana"/>
        </w:rPr>
        <w:t>2</w:t>
      </w:r>
      <w:r w:rsidR="00DD09B0">
        <w:rPr>
          <w:rFonts w:ascii="Verdana" w:hAnsi="Verdana"/>
        </w:rPr>
        <w:t>.</w:t>
      </w:r>
    </w:p>
    <w:p w14:paraId="7677639E" w14:textId="77777777" w:rsidR="007409D3" w:rsidRDefault="007409D3" w:rsidP="008146CE">
      <w:pPr>
        <w:rPr>
          <w:rFonts w:ascii="Verdana" w:hAnsi="Verdana"/>
        </w:rPr>
      </w:pPr>
    </w:p>
    <w:p w14:paraId="11EF704C" w14:textId="77777777" w:rsidR="00A56734" w:rsidRDefault="00B81D0F" w:rsidP="00004054">
      <w:pPr>
        <w:jc w:val="both"/>
        <w:rPr>
          <w:rFonts w:ascii="Verdana" w:hAnsi="Verdana"/>
        </w:rPr>
      </w:pPr>
      <w:r>
        <w:rPr>
          <w:rFonts w:ascii="Verdana" w:hAnsi="Verdana"/>
        </w:rPr>
        <w:t>All areas as defined within the scope of th</w:t>
      </w:r>
      <w:r w:rsidR="00DD09B0">
        <w:rPr>
          <w:rFonts w:ascii="Verdana" w:hAnsi="Verdana"/>
        </w:rPr>
        <w:t>e Clinical Governance</w:t>
      </w:r>
      <w:r>
        <w:rPr>
          <w:rFonts w:ascii="Verdana" w:hAnsi="Verdana"/>
        </w:rPr>
        <w:t xml:space="preserve"> </w:t>
      </w:r>
      <w:r w:rsidR="00DD09B0">
        <w:rPr>
          <w:rFonts w:ascii="Verdana" w:hAnsi="Verdana"/>
        </w:rPr>
        <w:t xml:space="preserve">Framework </w:t>
      </w:r>
      <w:r w:rsidR="00004054">
        <w:rPr>
          <w:rFonts w:ascii="Verdana" w:hAnsi="Verdana"/>
        </w:rPr>
        <w:t xml:space="preserve">are to ensure there are programmes in place for sharing learning. Not just within their own Services/ Teams but across the organisation. </w:t>
      </w:r>
    </w:p>
    <w:p w14:paraId="73A9A8FA" w14:textId="77777777" w:rsidR="00A56734" w:rsidRDefault="00A56734" w:rsidP="00004054">
      <w:pPr>
        <w:jc w:val="both"/>
        <w:rPr>
          <w:rFonts w:ascii="Verdana" w:hAnsi="Verdana"/>
        </w:rPr>
      </w:pPr>
    </w:p>
    <w:p w14:paraId="48178443" w14:textId="289B5C98" w:rsidR="004E369B" w:rsidRDefault="00B51831" w:rsidP="00004054">
      <w:pPr>
        <w:jc w:val="both"/>
        <w:rPr>
          <w:rFonts w:ascii="Verdana" w:hAnsi="Verdana"/>
        </w:rPr>
      </w:pPr>
      <w:r>
        <w:rPr>
          <w:rFonts w:ascii="Verdana" w:hAnsi="Verdana"/>
        </w:rPr>
        <w:t xml:space="preserve">As a learning organisation, </w:t>
      </w:r>
      <w:r w:rsidR="00A56734">
        <w:rPr>
          <w:rFonts w:ascii="Verdana" w:hAnsi="Verdana"/>
        </w:rPr>
        <w:t>Public Health Wales will</w:t>
      </w:r>
      <w:r w:rsidR="004E369B">
        <w:rPr>
          <w:rFonts w:ascii="Verdana" w:hAnsi="Verdana"/>
        </w:rPr>
        <w:t xml:space="preserve"> have:</w:t>
      </w:r>
    </w:p>
    <w:p w14:paraId="48A34B5A" w14:textId="77777777" w:rsidR="004E369B" w:rsidRDefault="004E369B" w:rsidP="00004054">
      <w:pPr>
        <w:jc w:val="both"/>
        <w:rPr>
          <w:rFonts w:ascii="Verdana" w:hAnsi="Verdana"/>
        </w:rPr>
      </w:pPr>
    </w:p>
    <w:p w14:paraId="7B2BBB11" w14:textId="10DDFDFE" w:rsidR="00860897" w:rsidRPr="00F03DF4" w:rsidRDefault="006F0870">
      <w:pPr>
        <w:pStyle w:val="ListParagraph"/>
        <w:numPr>
          <w:ilvl w:val="0"/>
          <w:numId w:val="39"/>
        </w:numPr>
        <w:jc w:val="both"/>
        <w:rPr>
          <w:rFonts w:ascii="Verdana" w:hAnsi="Verdana"/>
        </w:rPr>
      </w:pPr>
      <w:r w:rsidRPr="00F03DF4">
        <w:rPr>
          <w:rFonts w:ascii="Verdana" w:hAnsi="Verdana"/>
        </w:rPr>
        <w:t>S</w:t>
      </w:r>
      <w:r w:rsidR="00A56734" w:rsidRPr="00F03DF4">
        <w:rPr>
          <w:rFonts w:ascii="Verdana" w:hAnsi="Verdana"/>
        </w:rPr>
        <w:t>trong and collaborative structures that support an open and transparent culture</w:t>
      </w:r>
    </w:p>
    <w:p w14:paraId="68563714" w14:textId="77777777" w:rsidR="004E369B" w:rsidRPr="00715CAF" w:rsidRDefault="004E369B" w:rsidP="00715CAF">
      <w:pPr>
        <w:jc w:val="both"/>
        <w:rPr>
          <w:rFonts w:ascii="Verdana" w:hAnsi="Verdana"/>
        </w:rPr>
      </w:pPr>
    </w:p>
    <w:p w14:paraId="6674548C" w14:textId="2F65A269" w:rsidR="004E369B" w:rsidRPr="00F03DF4" w:rsidRDefault="004E369B">
      <w:pPr>
        <w:pStyle w:val="ListParagraph"/>
        <w:numPr>
          <w:ilvl w:val="0"/>
          <w:numId w:val="39"/>
        </w:numPr>
        <w:jc w:val="both"/>
        <w:rPr>
          <w:rFonts w:ascii="Verdana" w:hAnsi="Verdana"/>
        </w:rPr>
      </w:pPr>
      <w:r w:rsidRPr="00F03DF4">
        <w:rPr>
          <w:rFonts w:ascii="Verdana" w:hAnsi="Verdana"/>
        </w:rPr>
        <w:t>Will have a well-established learning system that reviews success and failure, and support</w:t>
      </w:r>
      <w:r w:rsidR="006F0870" w:rsidRPr="00F03DF4">
        <w:rPr>
          <w:rFonts w:ascii="Verdana" w:hAnsi="Verdana"/>
        </w:rPr>
        <w:t>s</w:t>
      </w:r>
      <w:r w:rsidRPr="00F03DF4">
        <w:rPr>
          <w:rFonts w:ascii="Verdana" w:hAnsi="Verdana"/>
        </w:rPr>
        <w:t xml:space="preserve"> effective planning</w:t>
      </w:r>
    </w:p>
    <w:p w14:paraId="10F9556A" w14:textId="77777777" w:rsidR="004E369B" w:rsidRPr="00715CAF" w:rsidRDefault="004E369B" w:rsidP="00715CAF">
      <w:pPr>
        <w:jc w:val="both"/>
        <w:rPr>
          <w:rFonts w:ascii="Verdana" w:hAnsi="Verdana"/>
        </w:rPr>
      </w:pPr>
    </w:p>
    <w:p w14:paraId="07315C76" w14:textId="052D3D9B" w:rsidR="004E369B" w:rsidRPr="00F03DF4" w:rsidRDefault="004E369B">
      <w:pPr>
        <w:pStyle w:val="ListParagraph"/>
        <w:numPr>
          <w:ilvl w:val="0"/>
          <w:numId w:val="39"/>
        </w:numPr>
        <w:jc w:val="both"/>
        <w:rPr>
          <w:rFonts w:ascii="Verdana" w:hAnsi="Verdana"/>
        </w:rPr>
      </w:pPr>
      <w:r w:rsidRPr="00F03DF4">
        <w:rPr>
          <w:rFonts w:ascii="Verdana" w:hAnsi="Verdana"/>
        </w:rPr>
        <w:t>A learning climate, with mature systems of feedback that inform improvement, and enables teams to innovate and test new ideas</w:t>
      </w:r>
      <w:r w:rsidR="006F0870" w:rsidRPr="00F03DF4">
        <w:rPr>
          <w:rFonts w:ascii="Verdana" w:hAnsi="Verdana"/>
        </w:rPr>
        <w:t>.</w:t>
      </w:r>
    </w:p>
    <w:p w14:paraId="3E24DE88" w14:textId="77777777" w:rsidR="00D65A53" w:rsidRPr="00715CAF" w:rsidRDefault="00D65A53" w:rsidP="00715CAF">
      <w:pPr>
        <w:ind w:left="360"/>
        <w:rPr>
          <w:rFonts w:ascii="Verdana" w:hAnsi="Verdana"/>
        </w:rPr>
      </w:pPr>
    </w:p>
    <w:p w14:paraId="3EF80510" w14:textId="548C6DF4" w:rsidR="006D371A" w:rsidRPr="00F03DF4" w:rsidRDefault="00D65A53">
      <w:pPr>
        <w:pStyle w:val="ListParagraph"/>
        <w:numPr>
          <w:ilvl w:val="0"/>
          <w:numId w:val="39"/>
        </w:numPr>
        <w:jc w:val="both"/>
        <w:rPr>
          <w:rFonts w:ascii="Verdana" w:eastAsia="Times New Roman" w:hAnsi="Verdana"/>
          <w:b/>
          <w:bCs/>
          <w:sz w:val="32"/>
          <w:szCs w:val="32"/>
        </w:rPr>
      </w:pPr>
      <w:r w:rsidRPr="00F03DF4">
        <w:rPr>
          <w:rFonts w:ascii="Verdana" w:hAnsi="Verdana"/>
        </w:rPr>
        <w:t>An Improvement Hub to support and build organisational capacity and capability to enable continuous improvement in our services informed by our learning system.</w:t>
      </w:r>
      <w:r w:rsidR="006D371A" w:rsidRPr="00F03DF4">
        <w:rPr>
          <w:rFonts w:ascii="Verdana" w:eastAsia="Times New Roman" w:hAnsi="Verdana"/>
          <w:b/>
          <w:bCs/>
          <w:sz w:val="32"/>
          <w:szCs w:val="32"/>
        </w:rPr>
        <w:br w:type="page"/>
      </w:r>
    </w:p>
    <w:p w14:paraId="0E7119A2" w14:textId="2AC1C9B3" w:rsidR="00004054" w:rsidRDefault="008129EE" w:rsidP="005D5FE4">
      <w:pPr>
        <w:pStyle w:val="Heading1"/>
      </w:pPr>
      <w:bookmarkStart w:id="7" w:name="_Toc147755508"/>
      <w:r w:rsidRPr="008129EE">
        <w:lastRenderedPageBreak/>
        <w:t xml:space="preserve">Appendix </w:t>
      </w:r>
      <w:r w:rsidR="00106F46">
        <w:t>1</w:t>
      </w:r>
      <w:r w:rsidR="00464A82">
        <w:t>:</w:t>
      </w:r>
      <w:r w:rsidRPr="008129EE">
        <w:t xml:space="preserve"> Quality and Clinical Audit</w:t>
      </w:r>
      <w:bookmarkEnd w:id="7"/>
    </w:p>
    <w:p w14:paraId="33DBF59B" w14:textId="755EA499" w:rsidR="00004054" w:rsidRDefault="00004054" w:rsidP="00004054">
      <w:pPr>
        <w:jc w:val="both"/>
        <w:rPr>
          <w:rFonts w:ascii="Verdana" w:hAnsi="Verdana"/>
          <w:b/>
          <w:bCs/>
        </w:rPr>
      </w:pPr>
    </w:p>
    <w:p w14:paraId="401A9246" w14:textId="77777777" w:rsidR="00464A82" w:rsidRPr="00464A82" w:rsidRDefault="00464A82" w:rsidP="00464A82">
      <w:pPr>
        <w:jc w:val="both"/>
        <w:rPr>
          <w:rFonts w:ascii="Verdana" w:hAnsi="Verdana" w:cs="Arial"/>
        </w:rPr>
      </w:pPr>
      <w:r w:rsidRPr="00464A82">
        <w:rPr>
          <w:rFonts w:ascii="Verdana" w:hAnsi="Verdana" w:cs="Arial"/>
        </w:rPr>
        <w:t>Quality and Clinical Audit forms part of an assurance process, which can sustain and improve standards, subsequently improving the quality of services provided. Quality is defined as continuously, reliably, and sustainably meeting the needs of the population that we serve. Quality and clinical audit is an effective tool to assess perceived or known areas of risk and vulnerability. Priority should be given to areas most critical to operational and organisational aims and objectives.</w:t>
      </w:r>
    </w:p>
    <w:p w14:paraId="566A6953" w14:textId="77777777" w:rsidR="00464A82" w:rsidRPr="00464A82" w:rsidRDefault="00464A82" w:rsidP="00464A82">
      <w:pPr>
        <w:jc w:val="both"/>
        <w:rPr>
          <w:rFonts w:ascii="Verdana" w:hAnsi="Verdana" w:cs="Arial"/>
        </w:rPr>
      </w:pPr>
    </w:p>
    <w:p w14:paraId="4B5767DF" w14:textId="77777777" w:rsidR="00464A82" w:rsidRPr="00464A82" w:rsidRDefault="00464A82" w:rsidP="00464A82">
      <w:pPr>
        <w:jc w:val="both"/>
        <w:rPr>
          <w:rFonts w:ascii="Verdana" w:hAnsi="Verdana" w:cs="Arial"/>
        </w:rPr>
      </w:pPr>
      <w:r w:rsidRPr="00464A82">
        <w:rPr>
          <w:rFonts w:ascii="Verdana" w:hAnsi="Verdana" w:cs="Arial"/>
        </w:rPr>
        <w:t>Quality and clinical audit aims to improve quality and provide assurance by measuring existing practice against evidence-based standards, for example: The National Institute of Health and Care Excellence (NICE). Quality and clinical audit is a tool that can be utilised to inform practice and involves the measurement of the effectiveness against agreed and proven standards/evidence. Where indicated, changes are implemented, and further monitoring is used to confirm improvement (Healthcare Quality Improvement Partnership 2011)</w:t>
      </w:r>
      <w:r w:rsidRPr="00464A82">
        <w:rPr>
          <w:rFonts w:ascii="Verdana" w:hAnsi="Verdana" w:cs="Arial"/>
          <w:vertAlign w:val="superscript"/>
        </w:rPr>
        <w:footnoteReference w:id="11"/>
      </w:r>
      <w:r w:rsidRPr="00464A82">
        <w:rPr>
          <w:rFonts w:ascii="Verdana" w:hAnsi="Verdana" w:cs="Arial"/>
        </w:rPr>
        <w:t>.</w:t>
      </w:r>
    </w:p>
    <w:p w14:paraId="7338C43A" w14:textId="77777777" w:rsidR="00464A82" w:rsidRPr="00464A82" w:rsidRDefault="00464A82" w:rsidP="00464A82">
      <w:pPr>
        <w:jc w:val="both"/>
        <w:rPr>
          <w:rFonts w:ascii="Verdana" w:hAnsi="Verdana" w:cs="Arial"/>
        </w:rPr>
      </w:pPr>
    </w:p>
    <w:p w14:paraId="63CCECB0" w14:textId="77777777" w:rsidR="00464A82" w:rsidRPr="00464A82" w:rsidRDefault="00464A82" w:rsidP="00464A82">
      <w:pPr>
        <w:jc w:val="both"/>
        <w:rPr>
          <w:rFonts w:ascii="Verdana" w:hAnsi="Verdana" w:cs="Arial"/>
        </w:rPr>
      </w:pPr>
      <w:r w:rsidRPr="00464A82">
        <w:rPr>
          <w:rFonts w:ascii="Verdana" w:hAnsi="Verdana" w:cs="Arial"/>
        </w:rPr>
        <w:t>Quality and clinical audit is intended to answer the question “Does this service, programme or function reach the expected standard?” and:</w:t>
      </w:r>
    </w:p>
    <w:p w14:paraId="47A11373" w14:textId="77777777" w:rsidR="00464A82" w:rsidRPr="00464A82" w:rsidRDefault="00464A82" w:rsidP="00464A82">
      <w:pPr>
        <w:jc w:val="both"/>
        <w:rPr>
          <w:rFonts w:ascii="Verdana" w:hAnsi="Verdana" w:cs="Arial"/>
        </w:rPr>
      </w:pPr>
    </w:p>
    <w:p w14:paraId="0973F1C1" w14:textId="77777777" w:rsidR="00464A82" w:rsidRPr="00464A82" w:rsidRDefault="00464A82">
      <w:pPr>
        <w:numPr>
          <w:ilvl w:val="0"/>
          <w:numId w:val="9"/>
        </w:numPr>
        <w:contextualSpacing/>
        <w:jc w:val="both"/>
        <w:rPr>
          <w:rFonts w:ascii="Verdana" w:hAnsi="Verdana" w:cs="Arial"/>
        </w:rPr>
      </w:pPr>
      <w:r w:rsidRPr="00464A82">
        <w:rPr>
          <w:rFonts w:ascii="Verdana" w:hAnsi="Verdana" w:cs="Arial"/>
        </w:rPr>
        <w:t>Measures the quality of a service, function or programme being delivered.</w:t>
      </w:r>
    </w:p>
    <w:p w14:paraId="400E3DD3" w14:textId="77777777" w:rsidR="00464A82" w:rsidRPr="00464A82" w:rsidRDefault="00464A82">
      <w:pPr>
        <w:numPr>
          <w:ilvl w:val="0"/>
          <w:numId w:val="9"/>
        </w:numPr>
        <w:contextualSpacing/>
        <w:jc w:val="both"/>
        <w:rPr>
          <w:rFonts w:ascii="Verdana" w:hAnsi="Verdana" w:cs="Arial"/>
        </w:rPr>
      </w:pPr>
      <w:r w:rsidRPr="00464A82">
        <w:rPr>
          <w:rFonts w:ascii="Verdana" w:hAnsi="Verdana" w:cs="Arial"/>
        </w:rPr>
        <w:t>Identifies whether the best standards (where appropriate) are being delivered.</w:t>
      </w:r>
    </w:p>
    <w:p w14:paraId="7D6690C7" w14:textId="77777777" w:rsidR="00464A82" w:rsidRPr="00464A82" w:rsidRDefault="00464A82">
      <w:pPr>
        <w:numPr>
          <w:ilvl w:val="0"/>
          <w:numId w:val="9"/>
        </w:numPr>
        <w:contextualSpacing/>
        <w:jc w:val="both"/>
        <w:rPr>
          <w:rFonts w:ascii="Verdana" w:hAnsi="Verdana" w:cs="Arial"/>
        </w:rPr>
      </w:pPr>
      <w:r w:rsidRPr="00464A82">
        <w:rPr>
          <w:rFonts w:ascii="Verdana" w:hAnsi="Verdana" w:cs="Arial"/>
        </w:rPr>
        <w:t>Measures practice against explicit criteria and defined standards or guidance.</w:t>
      </w:r>
    </w:p>
    <w:p w14:paraId="62CD2D48" w14:textId="77777777" w:rsidR="00464A82" w:rsidRPr="00464A82" w:rsidRDefault="00464A82" w:rsidP="00464A82">
      <w:pPr>
        <w:jc w:val="both"/>
        <w:rPr>
          <w:rFonts w:ascii="Verdana" w:hAnsi="Verdana" w:cs="Arial"/>
        </w:rPr>
      </w:pPr>
    </w:p>
    <w:p w14:paraId="744F2142" w14:textId="77777777" w:rsidR="00464A82" w:rsidRPr="00464A82" w:rsidRDefault="00464A82" w:rsidP="00464A82">
      <w:pPr>
        <w:jc w:val="both"/>
        <w:rPr>
          <w:rFonts w:ascii="Verdana" w:hAnsi="Verdana" w:cs="Arial"/>
        </w:rPr>
      </w:pPr>
      <w:r w:rsidRPr="00464A82">
        <w:rPr>
          <w:rFonts w:ascii="Verdana" w:hAnsi="Verdana" w:cs="Arial"/>
        </w:rPr>
        <w:t xml:space="preserve">Sometimes there is no standardised approach for a process or practice. Consequently, a baselining activity may be undertaken to measure the current practice, with no reference to a standard, with the purpose to use this to aid the development of a service/function and introduce standardisation of a process. This may be included in the Public Health Wales Annual Quality and Clinical Audit Plan, with the expectation that an audit is undertaken once the standardised process is implemented. </w:t>
      </w:r>
    </w:p>
    <w:p w14:paraId="1ABBD5B8" w14:textId="77777777" w:rsidR="00464A82" w:rsidRPr="00464A82" w:rsidRDefault="00464A82" w:rsidP="00464A82">
      <w:pPr>
        <w:jc w:val="both"/>
        <w:rPr>
          <w:rFonts w:ascii="Verdana" w:hAnsi="Verdana" w:cs="Arial"/>
        </w:rPr>
      </w:pPr>
    </w:p>
    <w:p w14:paraId="3302A752" w14:textId="77777777" w:rsidR="00464A82" w:rsidRPr="00464A82" w:rsidRDefault="00464A82" w:rsidP="00464A82">
      <w:pPr>
        <w:jc w:val="both"/>
        <w:rPr>
          <w:rFonts w:ascii="Verdana" w:hAnsi="Verdana" w:cs="Arial"/>
        </w:rPr>
      </w:pPr>
      <w:r w:rsidRPr="00464A82">
        <w:rPr>
          <w:rFonts w:ascii="Verdana" w:hAnsi="Verdana" w:cs="Arial"/>
        </w:rPr>
        <w:t xml:space="preserve">Quality and Clinical Audit does not include research (to study a subject in detail, especially in order to discover new information or reach a new understanding and is managed through the governance process); nor evaluation (which sets out to assess the effectiveness or efficiency of an </w:t>
      </w:r>
    </w:p>
    <w:p w14:paraId="07D9C677" w14:textId="77777777" w:rsidR="00464A82" w:rsidRPr="00464A82" w:rsidRDefault="00464A82" w:rsidP="00464A82">
      <w:pPr>
        <w:jc w:val="both"/>
        <w:rPr>
          <w:rFonts w:ascii="Verdana" w:hAnsi="Verdana" w:cs="Arial"/>
        </w:rPr>
      </w:pPr>
      <w:r w:rsidRPr="00464A82">
        <w:rPr>
          <w:rFonts w:ascii="Verdana" w:hAnsi="Verdana" w:cs="Arial"/>
        </w:rPr>
        <w:t xml:space="preserve">existing or new service/programme/function that is evidence based). </w:t>
      </w:r>
    </w:p>
    <w:p w14:paraId="489F7642" w14:textId="77777777" w:rsidR="00464A82" w:rsidRPr="00464A82" w:rsidRDefault="00464A82" w:rsidP="00464A82">
      <w:pPr>
        <w:jc w:val="both"/>
        <w:rPr>
          <w:rFonts w:ascii="Verdana" w:hAnsi="Verdana" w:cs="Arial"/>
        </w:rPr>
      </w:pPr>
    </w:p>
    <w:p w14:paraId="28889034" w14:textId="77777777" w:rsidR="00464A82" w:rsidRPr="00464A82" w:rsidRDefault="00464A82" w:rsidP="00464A82">
      <w:pPr>
        <w:jc w:val="both"/>
        <w:rPr>
          <w:rFonts w:ascii="Verdana" w:hAnsi="Verdana" w:cs="Arial"/>
        </w:rPr>
      </w:pPr>
      <w:r w:rsidRPr="00464A82">
        <w:rPr>
          <w:rFonts w:ascii="Verdana" w:hAnsi="Verdana" w:cs="Arial"/>
        </w:rPr>
        <w:t xml:space="preserve">Public Health Wales is required to have an Annual Quality and Clinical Audit Plan in place for each financial year. Directorates and Divisions are required to identify audits to be included in the annual plan. The annual plan incorporates Externally (National (Wales and UK)) and Internally reported audits. </w:t>
      </w:r>
    </w:p>
    <w:p w14:paraId="1A10E6A5" w14:textId="77777777" w:rsidR="00464A82" w:rsidRPr="00464A82" w:rsidRDefault="00464A82" w:rsidP="00464A82">
      <w:pPr>
        <w:jc w:val="both"/>
        <w:rPr>
          <w:rFonts w:ascii="Verdana" w:hAnsi="Verdana" w:cs="Arial"/>
        </w:rPr>
      </w:pPr>
    </w:p>
    <w:tbl>
      <w:tblPr>
        <w:tblStyle w:val="TableGrid1"/>
        <w:tblW w:w="0" w:type="auto"/>
        <w:tblLook w:val="04A0" w:firstRow="1" w:lastRow="0" w:firstColumn="1" w:lastColumn="0" w:noHBand="0" w:noVBand="1"/>
      </w:tblPr>
      <w:tblGrid>
        <w:gridCol w:w="4814"/>
        <w:gridCol w:w="4814"/>
      </w:tblGrid>
      <w:tr w:rsidR="00464A82" w:rsidRPr="00464A82" w14:paraId="25CA3522" w14:textId="77777777" w:rsidTr="00490C6F">
        <w:tc>
          <w:tcPr>
            <w:tcW w:w="4814" w:type="dxa"/>
          </w:tcPr>
          <w:p w14:paraId="156D13EC" w14:textId="77777777" w:rsidR="00464A82" w:rsidRPr="00464A82" w:rsidRDefault="00464A82" w:rsidP="00464A82">
            <w:pPr>
              <w:tabs>
                <w:tab w:val="center" w:pos="2299"/>
                <w:tab w:val="left" w:pos="3286"/>
              </w:tabs>
              <w:jc w:val="center"/>
              <w:rPr>
                <w:rFonts w:ascii="Verdana" w:hAnsi="Verdana" w:cs="Arial"/>
                <w:b/>
                <w:bCs/>
              </w:rPr>
            </w:pPr>
            <w:r w:rsidRPr="00464A82">
              <w:rPr>
                <w:rFonts w:ascii="Verdana" w:hAnsi="Verdana" w:cs="Arial"/>
                <w:b/>
                <w:bCs/>
              </w:rPr>
              <w:t>External Audits Definition</w:t>
            </w:r>
          </w:p>
        </w:tc>
        <w:tc>
          <w:tcPr>
            <w:tcW w:w="4814" w:type="dxa"/>
          </w:tcPr>
          <w:p w14:paraId="14A1FF42" w14:textId="77777777" w:rsidR="00464A82" w:rsidRPr="00464A82" w:rsidRDefault="00464A82" w:rsidP="00464A82">
            <w:pPr>
              <w:jc w:val="center"/>
              <w:rPr>
                <w:rFonts w:ascii="Verdana" w:hAnsi="Verdana" w:cs="Arial"/>
                <w:b/>
                <w:bCs/>
              </w:rPr>
            </w:pPr>
            <w:r w:rsidRPr="00464A82">
              <w:rPr>
                <w:rFonts w:ascii="Verdana" w:hAnsi="Verdana" w:cs="Arial"/>
                <w:b/>
                <w:bCs/>
              </w:rPr>
              <w:t>Internal Audit Definition</w:t>
            </w:r>
          </w:p>
        </w:tc>
      </w:tr>
      <w:tr w:rsidR="00464A82" w:rsidRPr="00464A82" w14:paraId="69D6F833" w14:textId="77777777" w:rsidTr="00490C6F">
        <w:tc>
          <w:tcPr>
            <w:tcW w:w="4814" w:type="dxa"/>
          </w:tcPr>
          <w:p w14:paraId="59652EFE" w14:textId="77777777" w:rsidR="00464A82" w:rsidRPr="00464A82" w:rsidRDefault="00464A82" w:rsidP="00464A82">
            <w:pPr>
              <w:jc w:val="both"/>
              <w:rPr>
                <w:rFonts w:ascii="Verdana" w:hAnsi="Verdana" w:cs="Arial"/>
              </w:rPr>
            </w:pPr>
            <w:r w:rsidRPr="00464A82">
              <w:rPr>
                <w:rFonts w:ascii="Verdana" w:hAnsi="Verdana" w:cs="Arial"/>
              </w:rPr>
              <w:t xml:space="preserve">Public Health Wales will agree an annual planned programme of quality and clinical audit activity in response to a statutory duty to participate in relevant national quality and clinical audits. These include audits within the National Quality and Clinical Audit and Patient Outcomes </w:t>
            </w:r>
            <w:r w:rsidRPr="00464A82">
              <w:rPr>
                <w:rFonts w:ascii="Verdana" w:hAnsi="Verdana" w:cs="Arial"/>
              </w:rPr>
              <w:lastRenderedPageBreak/>
              <w:t xml:space="preserve">Programme (NCAPOP), those required by Welsh Government, and those required by UK National Screening Programmes. These audits are undertaken and </w:t>
            </w:r>
          </w:p>
          <w:p w14:paraId="19C8B7B8" w14:textId="77777777" w:rsidR="00464A82" w:rsidRPr="00464A82" w:rsidRDefault="00464A82" w:rsidP="00464A82">
            <w:pPr>
              <w:jc w:val="both"/>
              <w:rPr>
                <w:rFonts w:ascii="Verdana" w:hAnsi="Verdana" w:cs="Arial"/>
              </w:rPr>
            </w:pPr>
            <w:r w:rsidRPr="00464A82">
              <w:rPr>
                <w:rFonts w:ascii="Verdana" w:hAnsi="Verdana" w:cs="Arial"/>
              </w:rPr>
              <w:t>reported to external bodies. Public Heath Wales will consider the recommendations of national quality and clinical audits and implement those relevant to the organisation’s activities.</w:t>
            </w:r>
          </w:p>
        </w:tc>
        <w:tc>
          <w:tcPr>
            <w:tcW w:w="4814" w:type="dxa"/>
          </w:tcPr>
          <w:p w14:paraId="443CC178" w14:textId="77777777" w:rsidR="00464A82" w:rsidRPr="00464A82" w:rsidRDefault="00464A82" w:rsidP="00464A82">
            <w:pPr>
              <w:jc w:val="both"/>
              <w:rPr>
                <w:rFonts w:ascii="Verdana" w:hAnsi="Verdana" w:cs="Arial"/>
              </w:rPr>
            </w:pPr>
            <w:r w:rsidRPr="00464A82">
              <w:rPr>
                <w:rFonts w:ascii="Verdana" w:hAnsi="Verdana" w:cs="Arial"/>
              </w:rPr>
              <w:lastRenderedPageBreak/>
              <w:t>Locally generated audits which are reported internally are those audits of quality and clinical / public health practice undertaken within Public Health 7 Wales, and where appropriate should “reflect nationally agreed best practice definitions”</w:t>
            </w:r>
            <w:r w:rsidRPr="00464A82">
              <w:rPr>
                <w:rFonts w:ascii="Verdana" w:hAnsi="Verdana" w:cs="Arial"/>
                <w:vertAlign w:val="superscript"/>
              </w:rPr>
              <w:footnoteReference w:id="12"/>
            </w:r>
          </w:p>
        </w:tc>
      </w:tr>
    </w:tbl>
    <w:p w14:paraId="76FCB409" w14:textId="77777777" w:rsidR="00464A82" w:rsidRPr="00464A82" w:rsidRDefault="00464A82" w:rsidP="00464A82">
      <w:pPr>
        <w:jc w:val="both"/>
        <w:rPr>
          <w:rFonts w:ascii="Verdana" w:hAnsi="Verdana" w:cs="Arial"/>
        </w:rPr>
      </w:pPr>
    </w:p>
    <w:p w14:paraId="5793B29B" w14:textId="77777777" w:rsidR="00464A82" w:rsidRPr="00464A82" w:rsidRDefault="00464A82" w:rsidP="00464A82">
      <w:pPr>
        <w:jc w:val="both"/>
        <w:rPr>
          <w:rFonts w:ascii="Verdana" w:hAnsi="Verdana" w:cs="Arial"/>
        </w:rPr>
      </w:pPr>
      <w:r w:rsidRPr="00464A82">
        <w:rPr>
          <w:rFonts w:ascii="Verdana" w:hAnsi="Verdana" w:cs="Arial"/>
        </w:rPr>
        <w:t xml:space="preserve">Further information regarding the organisational Quality and Clinical Audit Procedure, Annual Plan and resources can be found at the following links </w:t>
      </w:r>
    </w:p>
    <w:p w14:paraId="5837CF88" w14:textId="77777777" w:rsidR="00464A82" w:rsidRPr="00464A82" w:rsidRDefault="00464A82" w:rsidP="00464A82">
      <w:pPr>
        <w:jc w:val="both"/>
        <w:rPr>
          <w:rFonts w:ascii="Verdana" w:hAnsi="Verdana" w:cs="Arial"/>
        </w:rPr>
      </w:pPr>
    </w:p>
    <w:p w14:paraId="70216B78" w14:textId="77777777" w:rsidR="00464A82" w:rsidRPr="00595139" w:rsidRDefault="00532536">
      <w:pPr>
        <w:numPr>
          <w:ilvl w:val="0"/>
          <w:numId w:val="10"/>
        </w:numPr>
        <w:contextualSpacing/>
        <w:jc w:val="both"/>
        <w:rPr>
          <w:rFonts w:ascii="Verdana" w:hAnsi="Verdana" w:cs="Arial"/>
        </w:rPr>
      </w:pPr>
      <w:hyperlink r:id="rId28" w:history="1">
        <w:r w:rsidR="00464A82" w:rsidRPr="00595139">
          <w:rPr>
            <w:rFonts w:ascii="Verdana" w:hAnsi="Verdana" w:cs="Arial"/>
            <w:color w:val="0563C1" w:themeColor="hyperlink"/>
            <w:u w:val="single"/>
          </w:rPr>
          <w:t>https://phw.nhs.wales/about-us/policies-and-procedures/policies-and-procedures-documents/clinical-governance-and-infection-control-policies/quality-and-clinical-audit-procedure/</w:t>
        </w:r>
      </w:hyperlink>
      <w:r w:rsidR="00464A82" w:rsidRPr="00595139">
        <w:rPr>
          <w:rFonts w:ascii="Verdana" w:hAnsi="Verdana" w:cs="Arial"/>
        </w:rPr>
        <w:t xml:space="preserve"> </w:t>
      </w:r>
    </w:p>
    <w:p w14:paraId="4D24DD58" w14:textId="77777777" w:rsidR="00464A82" w:rsidRPr="00595139" w:rsidRDefault="00464A82" w:rsidP="00464A82">
      <w:pPr>
        <w:rPr>
          <w:rFonts w:ascii="Verdana" w:hAnsi="Verdana" w:cs="Arial"/>
        </w:rPr>
      </w:pPr>
    </w:p>
    <w:p w14:paraId="1A4C5176" w14:textId="01CE0031" w:rsidR="00347EF0" w:rsidRDefault="00532536">
      <w:pPr>
        <w:numPr>
          <w:ilvl w:val="0"/>
          <w:numId w:val="10"/>
        </w:numPr>
        <w:contextualSpacing/>
        <w:rPr>
          <w:rFonts w:ascii="Verdana" w:hAnsi="Verdana" w:cs="Arial"/>
        </w:rPr>
      </w:pPr>
      <w:hyperlink r:id="rId29" w:history="1">
        <w:r w:rsidR="00464A82" w:rsidRPr="00595139">
          <w:rPr>
            <w:rFonts w:ascii="Verdana" w:hAnsi="Verdana" w:cs="Arial"/>
            <w:color w:val="0563C1" w:themeColor="hyperlink"/>
            <w:u w:val="single"/>
          </w:rPr>
          <w:t>https://nhswales365.sharepoint.com/sites/PHW/SitePages/Quality-and-Clinical-Audit.aspx?from=SendByEmail&amp;e=YO0HDUN9uEqi1CNDuf7kMg&amp;at=9</w:t>
        </w:r>
      </w:hyperlink>
      <w:r w:rsidR="00464A82" w:rsidRPr="00464A82">
        <w:rPr>
          <w:rFonts w:ascii="Verdana" w:hAnsi="Verdana" w:cs="Arial"/>
        </w:rPr>
        <w:t xml:space="preserve"> </w:t>
      </w:r>
      <w:r w:rsidR="00347EF0">
        <w:rPr>
          <w:rFonts w:ascii="Verdana" w:hAnsi="Verdana" w:cs="Arial"/>
        </w:rPr>
        <w:br w:type="page"/>
      </w:r>
    </w:p>
    <w:p w14:paraId="56EA1AC9" w14:textId="6763B1B7" w:rsidR="00464A82" w:rsidRPr="00077E61" w:rsidRDefault="00347EF0" w:rsidP="005D5FE4">
      <w:pPr>
        <w:pStyle w:val="Heading1"/>
      </w:pPr>
      <w:bookmarkStart w:id="8" w:name="_Toc147755509"/>
      <w:r w:rsidRPr="00077E61">
        <w:lastRenderedPageBreak/>
        <w:t xml:space="preserve">Appendix </w:t>
      </w:r>
      <w:r w:rsidR="00106F46">
        <w:t>2</w:t>
      </w:r>
      <w:r w:rsidRPr="00077E61">
        <w:t>: Clinical Effectiveness and Research</w:t>
      </w:r>
      <w:bookmarkEnd w:id="8"/>
    </w:p>
    <w:p w14:paraId="7758EB96" w14:textId="77777777" w:rsidR="00347EF0" w:rsidRPr="00347EF0" w:rsidRDefault="00347EF0" w:rsidP="00347EF0">
      <w:pPr>
        <w:contextualSpacing/>
        <w:rPr>
          <w:rFonts w:ascii="Verdana" w:hAnsi="Verdana" w:cs="Arial"/>
          <w:sz w:val="32"/>
          <w:szCs w:val="32"/>
        </w:rPr>
      </w:pPr>
    </w:p>
    <w:p w14:paraId="6A22F73C" w14:textId="60FE4CD9" w:rsidR="00347EF0" w:rsidRDefault="00A74119" w:rsidP="00AD63B7">
      <w:pPr>
        <w:contextualSpacing/>
        <w:jc w:val="both"/>
        <w:rPr>
          <w:rFonts w:ascii="Verdana" w:hAnsi="Verdana" w:cs="Arial"/>
        </w:rPr>
      </w:pPr>
      <w:r>
        <w:rPr>
          <w:rFonts w:ascii="Verdana" w:hAnsi="Verdana" w:cs="Arial"/>
        </w:rPr>
        <w:t>Clinical effectiveness</w:t>
      </w:r>
      <w:r w:rsidR="00B42AF2">
        <w:rPr>
          <w:rFonts w:ascii="Verdana" w:hAnsi="Verdana" w:cs="Arial"/>
        </w:rPr>
        <w:t xml:space="preserve"> is an umbrella term that is about providing clinical care in accordance with </w:t>
      </w:r>
      <w:r w:rsidR="004B062F">
        <w:rPr>
          <w:rFonts w:ascii="Verdana" w:hAnsi="Verdana" w:cs="Arial"/>
        </w:rPr>
        <w:t>what is known, or believed to be good practice, and achieving the best possible outcomes</w:t>
      </w:r>
      <w:r w:rsidR="00234A5B">
        <w:rPr>
          <w:rFonts w:ascii="Verdana" w:hAnsi="Verdana" w:cs="Arial"/>
        </w:rPr>
        <w:t>. It can be defined as:</w:t>
      </w:r>
    </w:p>
    <w:p w14:paraId="52A5CFC6" w14:textId="77777777" w:rsidR="00234A5B" w:rsidRDefault="00234A5B" w:rsidP="00AD63B7">
      <w:pPr>
        <w:contextualSpacing/>
        <w:jc w:val="both"/>
        <w:rPr>
          <w:rFonts w:ascii="Verdana" w:hAnsi="Verdana" w:cs="Arial"/>
        </w:rPr>
      </w:pPr>
    </w:p>
    <w:p w14:paraId="08CA6A54" w14:textId="1E06566E" w:rsidR="00234A5B" w:rsidRPr="00294286" w:rsidRDefault="00234A5B" w:rsidP="00AD63B7">
      <w:pPr>
        <w:contextualSpacing/>
        <w:jc w:val="both"/>
        <w:rPr>
          <w:rFonts w:ascii="Verdana" w:hAnsi="Verdana" w:cs="Arial"/>
          <w:b/>
          <w:bCs/>
        </w:rPr>
      </w:pPr>
      <w:r w:rsidRPr="00294286">
        <w:rPr>
          <w:rFonts w:ascii="Verdana" w:hAnsi="Verdana" w:cs="Arial"/>
          <w:b/>
          <w:bCs/>
        </w:rPr>
        <w:t xml:space="preserve">The extent to which specific clinical </w:t>
      </w:r>
      <w:r w:rsidR="00472BD2" w:rsidRPr="00294286">
        <w:rPr>
          <w:rFonts w:ascii="Verdana" w:hAnsi="Verdana" w:cs="Arial"/>
          <w:b/>
          <w:bCs/>
        </w:rPr>
        <w:t>interventions, when deployed in the field for a particular patient or population</w:t>
      </w:r>
      <w:r w:rsidR="0096221D" w:rsidRPr="00294286">
        <w:rPr>
          <w:rFonts w:ascii="Verdana" w:hAnsi="Verdana" w:cs="Arial"/>
          <w:b/>
          <w:bCs/>
        </w:rPr>
        <w:t>, do what they are intended to do. That is, maintain and improve health and secure the greatest health gain</w:t>
      </w:r>
      <w:r w:rsidR="00294286" w:rsidRPr="00294286">
        <w:rPr>
          <w:rFonts w:ascii="Verdana" w:hAnsi="Verdana" w:cs="Arial"/>
          <w:b/>
          <w:bCs/>
        </w:rPr>
        <w:t xml:space="preserve"> from the available resources. </w:t>
      </w:r>
    </w:p>
    <w:p w14:paraId="74164FE8" w14:textId="77777777" w:rsidR="00464A82" w:rsidRDefault="00464A82" w:rsidP="00AD63B7">
      <w:pPr>
        <w:jc w:val="both"/>
        <w:rPr>
          <w:rFonts w:ascii="Verdana" w:hAnsi="Verdana" w:cs="Arial"/>
        </w:rPr>
      </w:pPr>
    </w:p>
    <w:p w14:paraId="3E0E84D7" w14:textId="604DA24F" w:rsidR="00294286" w:rsidRDefault="00023CA7" w:rsidP="00AD63B7">
      <w:pPr>
        <w:jc w:val="both"/>
        <w:rPr>
          <w:rFonts w:ascii="Verdana" w:hAnsi="Verdana" w:cs="Arial"/>
        </w:rPr>
      </w:pPr>
      <w:r>
        <w:rPr>
          <w:rFonts w:ascii="Verdana" w:hAnsi="Verdana" w:cs="Arial"/>
        </w:rPr>
        <w:t xml:space="preserve">Clinical effectiveness </w:t>
      </w:r>
      <w:r w:rsidR="00E56A89">
        <w:rPr>
          <w:rFonts w:ascii="Verdana" w:hAnsi="Verdana" w:cs="Arial"/>
        </w:rPr>
        <w:t>includes the following activities:</w:t>
      </w:r>
    </w:p>
    <w:p w14:paraId="6B262684" w14:textId="77777777" w:rsidR="00E56A89" w:rsidRDefault="00E56A89" w:rsidP="00AD63B7">
      <w:pPr>
        <w:jc w:val="both"/>
        <w:rPr>
          <w:rFonts w:ascii="Verdana" w:hAnsi="Verdana" w:cs="Arial"/>
        </w:rPr>
      </w:pPr>
    </w:p>
    <w:p w14:paraId="6E26B42B" w14:textId="1C9B2A8D" w:rsidR="00E56A89" w:rsidRPr="00E403FD" w:rsidRDefault="00E56A89">
      <w:pPr>
        <w:pStyle w:val="ListParagraph"/>
        <w:numPr>
          <w:ilvl w:val="0"/>
          <w:numId w:val="29"/>
        </w:numPr>
        <w:jc w:val="both"/>
        <w:rPr>
          <w:rFonts w:ascii="Verdana" w:hAnsi="Verdana" w:cs="Arial"/>
        </w:rPr>
      </w:pPr>
      <w:r w:rsidRPr="00E403FD">
        <w:rPr>
          <w:rFonts w:ascii="Verdana" w:hAnsi="Verdana" w:cs="Arial"/>
        </w:rPr>
        <w:t>Searching literature and other sources to find out exactly what makes up clinically effective practice</w:t>
      </w:r>
    </w:p>
    <w:p w14:paraId="57E1CA20" w14:textId="77777777" w:rsidR="00E56A89" w:rsidRDefault="00E56A89" w:rsidP="00AD63B7">
      <w:pPr>
        <w:jc w:val="both"/>
        <w:rPr>
          <w:rFonts w:ascii="Verdana" w:hAnsi="Verdana" w:cs="Arial"/>
        </w:rPr>
      </w:pPr>
    </w:p>
    <w:p w14:paraId="7AC20B9E" w14:textId="7B6AAD6E" w:rsidR="00E56A89" w:rsidRPr="00E403FD" w:rsidRDefault="00E56A89">
      <w:pPr>
        <w:pStyle w:val="ListParagraph"/>
        <w:numPr>
          <w:ilvl w:val="0"/>
          <w:numId w:val="29"/>
        </w:numPr>
        <w:jc w:val="both"/>
        <w:rPr>
          <w:rFonts w:ascii="Verdana" w:hAnsi="Verdana" w:cs="Arial"/>
        </w:rPr>
      </w:pPr>
      <w:r w:rsidRPr="00E403FD">
        <w:rPr>
          <w:rFonts w:ascii="Verdana" w:hAnsi="Verdana" w:cs="Arial"/>
        </w:rPr>
        <w:t xml:space="preserve">Appraising all available information critically to decide on its validity and relevance to day-to-day </w:t>
      </w:r>
      <w:r w:rsidR="00AD63B7" w:rsidRPr="00E403FD">
        <w:rPr>
          <w:rFonts w:ascii="Verdana" w:hAnsi="Verdana" w:cs="Arial"/>
        </w:rPr>
        <w:t>practice</w:t>
      </w:r>
    </w:p>
    <w:p w14:paraId="12106DF9" w14:textId="77777777" w:rsidR="00AD63B7" w:rsidRDefault="00AD63B7" w:rsidP="00AD63B7">
      <w:pPr>
        <w:jc w:val="both"/>
        <w:rPr>
          <w:rFonts w:ascii="Verdana" w:hAnsi="Verdana" w:cs="Arial"/>
        </w:rPr>
      </w:pPr>
    </w:p>
    <w:p w14:paraId="0A4EF875" w14:textId="325453C6" w:rsidR="00AD63B7" w:rsidRPr="00E403FD" w:rsidRDefault="00AD63B7">
      <w:pPr>
        <w:pStyle w:val="ListParagraph"/>
        <w:numPr>
          <w:ilvl w:val="0"/>
          <w:numId w:val="29"/>
        </w:numPr>
        <w:jc w:val="both"/>
        <w:rPr>
          <w:rFonts w:ascii="Verdana" w:hAnsi="Verdana" w:cs="Arial"/>
        </w:rPr>
      </w:pPr>
      <w:r w:rsidRPr="00E403FD">
        <w:rPr>
          <w:rFonts w:ascii="Verdana" w:hAnsi="Verdana" w:cs="Arial"/>
        </w:rPr>
        <w:t>Disseminating appraised information to the staff who are delivering the service</w:t>
      </w:r>
    </w:p>
    <w:p w14:paraId="7A474536" w14:textId="77777777" w:rsidR="00AD63B7" w:rsidRDefault="00AD63B7" w:rsidP="00AD63B7">
      <w:pPr>
        <w:jc w:val="both"/>
        <w:rPr>
          <w:rFonts w:ascii="Verdana" w:hAnsi="Verdana" w:cs="Arial"/>
        </w:rPr>
      </w:pPr>
    </w:p>
    <w:p w14:paraId="2DAFF76A" w14:textId="1B71575E" w:rsidR="00AD63B7" w:rsidRPr="00E403FD" w:rsidRDefault="00AD63B7">
      <w:pPr>
        <w:pStyle w:val="ListParagraph"/>
        <w:numPr>
          <w:ilvl w:val="0"/>
          <w:numId w:val="29"/>
        </w:numPr>
        <w:jc w:val="both"/>
        <w:rPr>
          <w:rFonts w:ascii="Verdana" w:hAnsi="Verdana" w:cs="Arial"/>
        </w:rPr>
      </w:pPr>
      <w:r w:rsidRPr="00E403FD">
        <w:rPr>
          <w:rFonts w:ascii="Verdana" w:hAnsi="Verdana" w:cs="Arial"/>
        </w:rPr>
        <w:t>Leading or helping the design and implementation</w:t>
      </w:r>
      <w:r w:rsidR="00621383" w:rsidRPr="00E403FD">
        <w:rPr>
          <w:rFonts w:ascii="Verdana" w:hAnsi="Verdana" w:cs="Arial"/>
        </w:rPr>
        <w:t xml:space="preserve"> of changes in practice that will result in more clinically and/ or cost-effective care</w:t>
      </w:r>
    </w:p>
    <w:p w14:paraId="6727DCFE" w14:textId="77777777" w:rsidR="00621383" w:rsidRDefault="00621383" w:rsidP="00AD63B7">
      <w:pPr>
        <w:jc w:val="both"/>
        <w:rPr>
          <w:rFonts w:ascii="Verdana" w:hAnsi="Verdana" w:cs="Arial"/>
        </w:rPr>
      </w:pPr>
    </w:p>
    <w:p w14:paraId="1DF7E632" w14:textId="317E0E24" w:rsidR="00621383" w:rsidRPr="00E403FD" w:rsidRDefault="00621383">
      <w:pPr>
        <w:pStyle w:val="ListParagraph"/>
        <w:numPr>
          <w:ilvl w:val="0"/>
          <w:numId w:val="29"/>
        </w:numPr>
        <w:jc w:val="both"/>
        <w:rPr>
          <w:rFonts w:ascii="Verdana" w:hAnsi="Verdana" w:cs="Arial"/>
        </w:rPr>
      </w:pPr>
      <w:r w:rsidRPr="00E403FD">
        <w:rPr>
          <w:rFonts w:ascii="Verdana" w:hAnsi="Verdana" w:cs="Arial"/>
        </w:rPr>
        <w:t>Supporting or carrying out research studies to decide on what makes up good practice</w:t>
      </w:r>
    </w:p>
    <w:p w14:paraId="04F485CE" w14:textId="77777777" w:rsidR="00621383" w:rsidRDefault="00621383" w:rsidP="00AD63B7">
      <w:pPr>
        <w:jc w:val="both"/>
        <w:rPr>
          <w:rFonts w:ascii="Verdana" w:hAnsi="Verdana" w:cs="Arial"/>
        </w:rPr>
      </w:pPr>
    </w:p>
    <w:p w14:paraId="169E078C" w14:textId="21013E68" w:rsidR="00621383" w:rsidRPr="00E403FD" w:rsidRDefault="00621383">
      <w:pPr>
        <w:pStyle w:val="ListParagraph"/>
        <w:numPr>
          <w:ilvl w:val="0"/>
          <w:numId w:val="29"/>
        </w:numPr>
        <w:jc w:val="both"/>
        <w:rPr>
          <w:rFonts w:ascii="Verdana" w:hAnsi="Verdana" w:cs="Arial"/>
        </w:rPr>
      </w:pPr>
      <w:r w:rsidRPr="00E403FD">
        <w:rPr>
          <w:rFonts w:ascii="Verdana" w:hAnsi="Verdana" w:cs="Arial"/>
        </w:rPr>
        <w:t>Sharing with others knowledge and experience gained in implementing clinically effective practice</w:t>
      </w:r>
    </w:p>
    <w:p w14:paraId="409C2A00" w14:textId="77777777" w:rsidR="00621383" w:rsidRDefault="00621383" w:rsidP="00AD63B7">
      <w:pPr>
        <w:jc w:val="both"/>
        <w:rPr>
          <w:rFonts w:ascii="Verdana" w:hAnsi="Verdana" w:cs="Arial"/>
        </w:rPr>
      </w:pPr>
    </w:p>
    <w:p w14:paraId="2FF817F2" w14:textId="7EC023CD" w:rsidR="00621383" w:rsidRPr="00E403FD" w:rsidRDefault="00A87752">
      <w:pPr>
        <w:pStyle w:val="ListParagraph"/>
        <w:numPr>
          <w:ilvl w:val="0"/>
          <w:numId w:val="29"/>
        </w:numPr>
        <w:jc w:val="both"/>
        <w:rPr>
          <w:rFonts w:ascii="Verdana" w:hAnsi="Verdana" w:cs="Arial"/>
        </w:rPr>
      </w:pPr>
      <w:r w:rsidRPr="00E403FD">
        <w:rPr>
          <w:rFonts w:ascii="Verdana" w:hAnsi="Verdana" w:cs="Arial"/>
        </w:rPr>
        <w:t>Enabling those we work with and for to learn about new clinical treatments and approaches</w:t>
      </w:r>
    </w:p>
    <w:p w14:paraId="7210FCC5" w14:textId="77777777" w:rsidR="00A87752" w:rsidRDefault="00A87752" w:rsidP="00AD63B7">
      <w:pPr>
        <w:jc w:val="both"/>
        <w:rPr>
          <w:rFonts w:ascii="Verdana" w:hAnsi="Verdana" w:cs="Arial"/>
        </w:rPr>
      </w:pPr>
    </w:p>
    <w:p w14:paraId="62E8507D" w14:textId="0F7E9398" w:rsidR="00A87752" w:rsidRPr="00E403FD" w:rsidRDefault="00A87752">
      <w:pPr>
        <w:pStyle w:val="ListParagraph"/>
        <w:numPr>
          <w:ilvl w:val="0"/>
          <w:numId w:val="29"/>
        </w:numPr>
        <w:jc w:val="both"/>
        <w:rPr>
          <w:rFonts w:ascii="Verdana" w:hAnsi="Verdana" w:cs="Arial"/>
        </w:rPr>
      </w:pPr>
      <w:r w:rsidRPr="00E403FD">
        <w:rPr>
          <w:rFonts w:ascii="Verdana" w:hAnsi="Verdana" w:cs="Arial"/>
        </w:rPr>
        <w:t>Designing and carrying out clinical audits to see if clinical staff are providing what is determine</w:t>
      </w:r>
      <w:r w:rsidR="00E403FD" w:rsidRPr="00E403FD">
        <w:rPr>
          <w:rFonts w:ascii="Verdana" w:hAnsi="Verdana" w:cs="Arial"/>
        </w:rPr>
        <w:t>d to be good practice on a day-to-day basis</w:t>
      </w:r>
    </w:p>
    <w:p w14:paraId="3D211D1D" w14:textId="77777777" w:rsidR="00C225BD" w:rsidRDefault="00C225BD" w:rsidP="00464A82">
      <w:pPr>
        <w:contextualSpacing/>
        <w:rPr>
          <w:rFonts w:ascii="Verdana" w:hAnsi="Verdana" w:cs="Arial"/>
        </w:rPr>
      </w:pPr>
    </w:p>
    <w:p w14:paraId="7C7136C1" w14:textId="77777777" w:rsidR="00145AA9" w:rsidRDefault="00C225BD" w:rsidP="00464A82">
      <w:pPr>
        <w:contextualSpacing/>
        <w:rPr>
          <w:rFonts w:ascii="Verdana" w:hAnsi="Verdana" w:cs="Arial"/>
        </w:rPr>
      </w:pPr>
      <w:r>
        <w:rPr>
          <w:rFonts w:ascii="Verdana" w:hAnsi="Verdana" w:cs="Arial"/>
        </w:rPr>
        <w:t>A flow diagram is below</w:t>
      </w:r>
      <w:r w:rsidR="00AF1B8C">
        <w:rPr>
          <w:rFonts w:ascii="Verdana" w:hAnsi="Verdana" w:cs="Arial"/>
        </w:rPr>
        <w:t xml:space="preserve"> detailing how the activities required to provide clinically effective services. </w:t>
      </w:r>
    </w:p>
    <w:p w14:paraId="475948F2" w14:textId="77777777" w:rsidR="00145AA9" w:rsidRDefault="00145AA9" w:rsidP="00464A82">
      <w:pPr>
        <w:contextualSpacing/>
        <w:rPr>
          <w:rFonts w:ascii="Verdana" w:hAnsi="Verdana" w:cs="Arial"/>
        </w:rPr>
      </w:pPr>
    </w:p>
    <w:p w14:paraId="00F5E31C" w14:textId="76FFA401" w:rsidR="006F53C7" w:rsidRDefault="00DA7E65" w:rsidP="00464A82">
      <w:pPr>
        <w:contextualSpacing/>
        <w:rPr>
          <w:rFonts w:ascii="Verdana" w:hAnsi="Verdana" w:cs="Arial"/>
        </w:rPr>
      </w:pPr>
      <w:r>
        <w:rPr>
          <w:noProof/>
          <w:lang w:eastAsia="en-GB"/>
        </w:rPr>
        <w:lastRenderedPageBreak/>
        <mc:AlternateContent>
          <mc:Choice Requires="wps">
            <w:drawing>
              <wp:anchor distT="0" distB="0" distL="114300" distR="114300" simplePos="0" relativeHeight="251645440" behindDoc="0" locked="0" layoutInCell="1" allowOverlap="1" wp14:anchorId="5C449DD8" wp14:editId="62562436">
                <wp:simplePos x="0" y="0"/>
                <wp:positionH relativeFrom="column">
                  <wp:posOffset>3458371</wp:posOffset>
                </wp:positionH>
                <wp:positionV relativeFrom="paragraph">
                  <wp:posOffset>1742569</wp:posOffset>
                </wp:positionV>
                <wp:extent cx="914400" cy="243068"/>
                <wp:effectExtent l="0" t="0" r="0" b="5080"/>
                <wp:wrapNone/>
                <wp:docPr id="17" name="Text Box 17"/>
                <wp:cNvGraphicFramePr/>
                <a:graphic xmlns:a="http://schemas.openxmlformats.org/drawingml/2006/main">
                  <a:graphicData uri="http://schemas.microsoft.com/office/word/2010/wordprocessingShape">
                    <wps:wsp>
                      <wps:cNvSpPr txBox="1"/>
                      <wps:spPr>
                        <a:xfrm>
                          <a:off x="0" y="0"/>
                          <a:ext cx="914400" cy="243068"/>
                        </a:xfrm>
                        <a:prstGeom prst="rect">
                          <a:avLst/>
                        </a:prstGeom>
                        <a:noFill/>
                        <a:ln w="6350">
                          <a:noFill/>
                        </a:ln>
                      </wps:spPr>
                      <wps:txbx>
                        <w:txbxContent>
                          <w:p w14:paraId="230AEA67" w14:textId="3B0D5131" w:rsidR="005D5FE4" w:rsidRPr="009A62D9" w:rsidRDefault="005D5FE4">
                            <w:pPr>
                              <w:rPr>
                                <w:sz w:val="16"/>
                                <w:szCs w:val="16"/>
                              </w:rPr>
                            </w:pPr>
                            <w:r w:rsidRPr="009A62D9">
                              <w:rPr>
                                <w:sz w:val="16"/>
                                <w:szCs w:val="16"/>
                              </w:rPr>
                              <w:t>Yes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5C449DD8" id="_x0000_t202" coordsize="21600,21600" o:spt="202" path="m,l,21600r21600,l21600,xe">
                <v:stroke joinstyle="miter"/>
                <v:path gradientshapeok="t" o:connecttype="rect"/>
              </v:shapetype>
              <v:shape id="Text Box 17" o:spid="_x0000_s1026" type="#_x0000_t202" style="position:absolute;margin-left:272.3pt;margin-top:137.2pt;width:1in;height:19.15pt;z-index:25164544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" filled="f" stroked="f" strokeweight=".5pt">
                <v:textbox>
                  <w:txbxContent>
                    <w:p w14:paraId="230AEA67" w14:textId="3B0D5131" w:rsidR="005D5FE4" w:rsidRPr="009A62D9" w:rsidRDefault="005D5FE4">
                      <w:pPr>
                        <w:rPr>
                          <w:sz w:val="16"/>
                          <w:szCs w:val="16"/>
                        </w:rPr>
                      </w:pPr>
                      <w:r w:rsidRPr="009A62D9">
                        <w:rPr>
                          <w:sz w:val="16"/>
                          <w:szCs w:val="16"/>
                        </w:rPr>
                        <w:t>Yes</w:t>
                      </w:r>
                    </w:p>
                  </w:txbxContent>
                </v:textbox>
              </v:shape>
            </w:pict>
          </mc:Fallback>
        </mc:AlternateContent>
      </w:r>
      <w:r>
        <w:rPr>
          <w:noProof/>
          <w:color w:val="833C0B" w:themeColor="accent2" w:themeShade="80"/>
          <w:lang w:eastAsia="en-GB"/>
        </w:rPr>
        <mc:AlternateContent>
          <mc:Choice Requires="wps">
            <w:drawing>
              <wp:anchor distT="0" distB="0" distL="114300" distR="114300" simplePos="0" relativeHeight="251688448" behindDoc="0" locked="0" layoutInCell="1" allowOverlap="1" wp14:anchorId="1C99B7AD" wp14:editId="44A85525">
                <wp:simplePos x="0" y="0"/>
                <wp:positionH relativeFrom="column">
                  <wp:posOffset>3409678</wp:posOffset>
                </wp:positionH>
                <wp:positionV relativeFrom="paragraph">
                  <wp:posOffset>4345577</wp:posOffset>
                </wp:positionV>
                <wp:extent cx="914400" cy="292359"/>
                <wp:effectExtent l="0" t="0" r="0" b="0"/>
                <wp:wrapNone/>
                <wp:docPr id="24" name="Text Box 24"/>
                <wp:cNvGraphicFramePr/>
                <a:graphic xmlns:a="http://schemas.openxmlformats.org/drawingml/2006/main">
                  <a:graphicData uri="http://schemas.microsoft.com/office/word/2010/wordprocessingShape">
                    <wps:wsp>
                      <wps:cNvSpPr txBox="1"/>
                      <wps:spPr>
                        <a:xfrm>
                          <a:off x="0" y="0"/>
                          <a:ext cx="914400" cy="292359"/>
                        </a:xfrm>
                        <a:prstGeom prst="rect">
                          <a:avLst/>
                        </a:prstGeom>
                        <a:noFill/>
                        <a:ln w="6350">
                          <a:noFill/>
                        </a:ln>
                      </wps:spPr>
                      <wps:txbx>
                        <w:txbxContent>
                          <w:p w14:paraId="1FD6434F" w14:textId="3866E7F9" w:rsidR="005D5FE4" w:rsidRPr="00DA7E65" w:rsidRDefault="005D5FE4">
                            <w:pPr>
                              <w:rPr>
                                <w:sz w:val="16"/>
                                <w:szCs w:val="16"/>
                              </w:rPr>
                            </w:pPr>
                            <w:r w:rsidRPr="00DA7E65">
                              <w:rPr>
                                <w:sz w:val="16"/>
                                <w:szCs w:val="16"/>
                              </w:rPr>
                              <w:t>Yes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C99B7AD" id="Text Box 24" o:spid="_x0000_s1027" type="#_x0000_t202" style="position:absolute;margin-left:268.5pt;margin-top:342.15pt;width:1in;height:23pt;z-index:25168844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" filled="f" stroked="f" strokeweight=".5pt">
                <v:textbox>
                  <w:txbxContent>
                    <w:p w14:paraId="1FD6434F" w14:textId="3866E7F9" w:rsidR="005D5FE4" w:rsidRPr="00DA7E65" w:rsidRDefault="005D5FE4">
                      <w:pPr>
                        <w:rPr>
                          <w:sz w:val="16"/>
                          <w:szCs w:val="16"/>
                        </w:rPr>
                      </w:pPr>
                      <w:r w:rsidRPr="00DA7E65">
                        <w:rPr>
                          <w:sz w:val="16"/>
                          <w:szCs w:val="16"/>
                        </w:rPr>
                        <w:t>Yes</w:t>
                      </w:r>
                    </w:p>
                  </w:txbxContent>
                </v:textbox>
              </v:shape>
            </w:pict>
          </mc:Fallback>
        </mc:AlternateContent>
      </w:r>
      <w:r>
        <w:rPr>
          <w:noProof/>
          <w:color w:val="833C0B" w:themeColor="accent2" w:themeShade="80"/>
          <w:lang w:eastAsia="en-GB"/>
        </w:rPr>
        <mc:AlternateContent>
          <mc:Choice Requires="wps">
            <w:drawing>
              <wp:anchor distT="0" distB="0" distL="114300" distR="114300" simplePos="0" relativeHeight="251694592" behindDoc="0" locked="0" layoutInCell="1" allowOverlap="1" wp14:anchorId="007E8A4F" wp14:editId="0FB777B0">
                <wp:simplePos x="0" y="0"/>
                <wp:positionH relativeFrom="column">
                  <wp:posOffset>3652417</wp:posOffset>
                </wp:positionH>
                <wp:positionV relativeFrom="paragraph">
                  <wp:posOffset>3686188</wp:posOffset>
                </wp:positionV>
                <wp:extent cx="914400" cy="223533"/>
                <wp:effectExtent l="0" t="0" r="0" b="5080"/>
                <wp:wrapNone/>
                <wp:docPr id="25" name="Text Box 25"/>
                <wp:cNvGraphicFramePr/>
                <a:graphic xmlns:a="http://schemas.openxmlformats.org/drawingml/2006/main">
                  <a:graphicData uri="http://schemas.microsoft.com/office/word/2010/wordprocessingShape">
                    <wps:wsp>
                      <wps:cNvSpPr txBox="1"/>
                      <wps:spPr>
                        <a:xfrm>
                          <a:off x="0" y="0"/>
                          <a:ext cx="914400" cy="223533"/>
                        </a:xfrm>
                        <a:prstGeom prst="rect">
                          <a:avLst/>
                        </a:prstGeom>
                        <a:noFill/>
                        <a:ln w="6350">
                          <a:noFill/>
                        </a:ln>
                      </wps:spPr>
                      <wps:txbx>
                        <w:txbxContent>
                          <w:p w14:paraId="60543F7F" w14:textId="5EF882D1" w:rsidR="005D5FE4" w:rsidRDefault="005D5FE4">
                            <w:r w:rsidRPr="00DA7E65">
                              <w:rPr>
                                <w:sz w:val="16"/>
                                <w:szCs w:val="16"/>
                              </w:rPr>
                              <w:t>No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07E8A4F" id="Text Box 25" o:spid="_x0000_s1028" type="#_x0000_t202" style="position:absolute;margin-left:287.6pt;margin-top:290.25pt;width:1in;height:17.6pt;z-index:25169459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" filled="f" stroked="f" strokeweight=".5pt">
                <v:textbox>
                  <w:txbxContent>
                    <w:p w14:paraId="60543F7F" w14:textId="5EF882D1" w:rsidR="005D5FE4" w:rsidRDefault="005D5FE4">
                      <w:r w:rsidRPr="00DA7E65">
                        <w:rPr>
                          <w:sz w:val="16"/>
                          <w:szCs w:val="16"/>
                        </w:rPr>
                        <w:t>No</w:t>
                      </w:r>
                    </w:p>
                  </w:txbxContent>
                </v:textbox>
              </v:shape>
            </w:pict>
          </mc:Fallback>
        </mc:AlternateContent>
      </w:r>
      <w:r>
        <w:rPr>
          <w:noProof/>
          <w:lang w:eastAsia="en-GB"/>
        </w:rPr>
        <mc:AlternateContent>
          <mc:Choice Requires="wps">
            <w:drawing>
              <wp:anchor distT="0" distB="0" distL="114300" distR="114300" simplePos="0" relativeHeight="251676160" behindDoc="0" locked="0" layoutInCell="1" allowOverlap="1" wp14:anchorId="113C066A" wp14:editId="01FA4A44">
                <wp:simplePos x="0" y="0"/>
                <wp:positionH relativeFrom="column">
                  <wp:posOffset>673100</wp:posOffset>
                </wp:positionH>
                <wp:positionV relativeFrom="paragraph">
                  <wp:posOffset>4345357</wp:posOffset>
                </wp:positionV>
                <wp:extent cx="914400" cy="236376"/>
                <wp:effectExtent l="0" t="0" r="0" b="0"/>
                <wp:wrapNone/>
                <wp:docPr id="22" name="Text Box 22"/>
                <wp:cNvGraphicFramePr/>
                <a:graphic xmlns:a="http://schemas.openxmlformats.org/drawingml/2006/main">
                  <a:graphicData uri="http://schemas.microsoft.com/office/word/2010/wordprocessingShape">
                    <wps:wsp>
                      <wps:cNvSpPr txBox="1"/>
                      <wps:spPr>
                        <a:xfrm>
                          <a:off x="0" y="0"/>
                          <a:ext cx="914400" cy="236376"/>
                        </a:xfrm>
                        <a:prstGeom prst="rect">
                          <a:avLst/>
                        </a:prstGeom>
                        <a:noFill/>
                        <a:ln w="6350">
                          <a:noFill/>
                        </a:ln>
                      </wps:spPr>
                      <wps:txbx>
                        <w:txbxContent>
                          <w:p w14:paraId="028F9922" w14:textId="206F662E" w:rsidR="005D5FE4" w:rsidRDefault="005D5FE4">
                            <w:r w:rsidRPr="00DA7E65">
                              <w:rPr>
                                <w:sz w:val="16"/>
                                <w:szCs w:val="16"/>
                              </w:rPr>
                              <w:t>Yes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13C066A" id="Text Box 22" o:spid="_x0000_s1029" type="#_x0000_t202" style="position:absolute;margin-left:53pt;margin-top:342.15pt;width:1in;height:18.6pt;z-index:25167616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" filled="f" stroked="f" strokeweight=".5pt">
                <v:textbox>
                  <w:txbxContent>
                    <w:p w14:paraId="028F9922" w14:textId="206F662E" w:rsidR="005D5FE4" w:rsidRDefault="005D5FE4">
                      <w:r w:rsidRPr="00DA7E65">
                        <w:rPr>
                          <w:sz w:val="16"/>
                          <w:szCs w:val="16"/>
                        </w:rPr>
                        <w:t>Yes</w:t>
                      </w:r>
                    </w:p>
                  </w:txbxContent>
                </v:textbox>
              </v:shape>
            </w:pict>
          </mc:Fallback>
        </mc:AlternateContent>
      </w:r>
      <w:r w:rsidR="00A93986">
        <w:rPr>
          <w:noProof/>
          <w:lang w:eastAsia="en-GB"/>
        </w:rPr>
        <mc:AlternateContent>
          <mc:Choice Requires="wps">
            <w:drawing>
              <wp:anchor distT="0" distB="0" distL="114300" distR="114300" simplePos="0" relativeHeight="251670016" behindDoc="0" locked="0" layoutInCell="1" allowOverlap="1" wp14:anchorId="77D1BE53" wp14:editId="01404D51">
                <wp:simplePos x="0" y="0"/>
                <wp:positionH relativeFrom="column">
                  <wp:posOffset>1102360</wp:posOffset>
                </wp:positionH>
                <wp:positionV relativeFrom="paragraph">
                  <wp:posOffset>3685994</wp:posOffset>
                </wp:positionV>
                <wp:extent cx="914400" cy="255037"/>
                <wp:effectExtent l="0" t="0" r="0" b="0"/>
                <wp:wrapNone/>
                <wp:docPr id="21" name="Text Box 21"/>
                <wp:cNvGraphicFramePr/>
                <a:graphic xmlns:a="http://schemas.openxmlformats.org/drawingml/2006/main">
                  <a:graphicData uri="http://schemas.microsoft.com/office/word/2010/wordprocessingShape">
                    <wps:wsp>
                      <wps:cNvSpPr txBox="1"/>
                      <wps:spPr>
                        <a:xfrm>
                          <a:off x="0" y="0"/>
                          <a:ext cx="914400" cy="255037"/>
                        </a:xfrm>
                        <a:prstGeom prst="rect">
                          <a:avLst/>
                        </a:prstGeom>
                        <a:noFill/>
                        <a:ln w="6350">
                          <a:noFill/>
                        </a:ln>
                      </wps:spPr>
                      <wps:txbx>
                        <w:txbxContent>
                          <w:p w14:paraId="53BD2143" w14:textId="32C87FCF" w:rsidR="005D5FE4" w:rsidRPr="00A93986" w:rsidRDefault="005D5FE4">
                            <w:pPr>
                              <w:rPr>
                                <w:sz w:val="16"/>
                                <w:szCs w:val="16"/>
                              </w:rPr>
                            </w:pPr>
                            <w:r w:rsidRPr="00A93986">
                              <w:rPr>
                                <w:sz w:val="16"/>
                                <w:szCs w:val="16"/>
                              </w:rPr>
                              <w:t>No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7D1BE53" id="Text Box 21" o:spid="_x0000_s1030" type="#_x0000_t202" style="position:absolute;margin-left:86.8pt;margin-top:290.25pt;width:1in;height:20.1pt;z-index:25167001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" filled="f" stroked="f" strokeweight=".5pt">
                <v:textbox>
                  <w:txbxContent>
                    <w:p w14:paraId="53BD2143" w14:textId="32C87FCF" w:rsidR="005D5FE4" w:rsidRPr="00A93986" w:rsidRDefault="005D5FE4">
                      <w:pPr>
                        <w:rPr>
                          <w:sz w:val="16"/>
                          <w:szCs w:val="16"/>
                        </w:rPr>
                      </w:pPr>
                      <w:r w:rsidRPr="00A93986">
                        <w:rPr>
                          <w:sz w:val="16"/>
                          <w:szCs w:val="16"/>
                        </w:rPr>
                        <w:t>No</w:t>
                      </w:r>
                    </w:p>
                  </w:txbxContent>
                </v:textbox>
              </v:shape>
            </w:pict>
          </mc:Fallback>
        </mc:AlternateContent>
      </w:r>
      <w:r w:rsidR="00E01D99" w:rsidRPr="00E01D99">
        <w:rPr>
          <w:noProof/>
          <w:color w:val="833C0B" w:themeColor="accent2" w:themeShade="80"/>
          <w:lang w:eastAsia="en-GB"/>
        </w:rPr>
        <mc:AlternateContent>
          <mc:Choice Requires="wps">
            <w:drawing>
              <wp:anchor distT="0" distB="0" distL="114300" distR="114300" simplePos="0" relativeHeight="251682304" behindDoc="0" locked="0" layoutInCell="1" allowOverlap="1" wp14:anchorId="77F758FE" wp14:editId="7B673157">
                <wp:simplePos x="0" y="0"/>
                <wp:positionH relativeFrom="column">
                  <wp:posOffset>3086943</wp:posOffset>
                </wp:positionH>
                <wp:positionV relativeFrom="paragraph">
                  <wp:posOffset>4146835</wp:posOffset>
                </wp:positionV>
                <wp:extent cx="45719" cy="391614"/>
                <wp:effectExtent l="38100" t="0" r="50165" b="66040"/>
                <wp:wrapNone/>
                <wp:docPr id="23" name="Straight Arrow Connector 23"/>
                <wp:cNvGraphicFramePr/>
                <a:graphic xmlns:a="http://schemas.openxmlformats.org/drawingml/2006/main">
                  <a:graphicData uri="http://schemas.microsoft.com/office/word/2010/wordprocessingShape">
                    <wps:wsp>
                      <wps:cNvCnPr/>
                      <wps:spPr>
                        <a:xfrm>
                          <a:off x="0" y="0"/>
                          <a:ext cx="45719" cy="391614"/>
                        </a:xfrm>
                        <a:prstGeom prst="straightConnector1">
                          <a:avLst/>
                        </a:prstGeom>
                        <a:ln>
                          <a:solidFill>
                            <a:schemeClr val="accent2">
                              <a:lumMod val="50000"/>
                            </a:schemeClr>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618F2664" id="_x0000_t32" coordsize="21600,21600" o:spt="32" o:oned="t" path="m,l21600,21600e" filled="f">
                <v:path arrowok="t" fillok="f" o:connecttype="none"/>
                <o:lock v:ext="edit" shapetype="t"/>
              </v:shapetype>
              <v:shape id="Straight Arrow Connector 23" o:spid="_x0000_s1026" type="#_x0000_t32" style="position:absolute;margin-left:243.05pt;margin-top:326.5pt;width:3.6pt;height:30.8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" strokecolor="#823b0b [1605]" strokeweight=".5pt">
                <v:stroke endarrow="block" joinstyle="miter"/>
              </v:shape>
            </w:pict>
          </mc:Fallback>
        </mc:AlternateContent>
      </w:r>
      <w:r w:rsidR="00762EC9">
        <w:rPr>
          <w:noProof/>
          <w:lang w:eastAsia="en-GB"/>
        </w:rPr>
        <mc:AlternateContent>
          <mc:Choice Requires="wps">
            <w:drawing>
              <wp:anchor distT="0" distB="0" distL="114300" distR="114300" simplePos="0" relativeHeight="251663872" behindDoc="0" locked="0" layoutInCell="1" allowOverlap="1" wp14:anchorId="43D50862" wp14:editId="5DA2CE97">
                <wp:simplePos x="0" y="0"/>
                <wp:positionH relativeFrom="column">
                  <wp:posOffset>461788</wp:posOffset>
                </wp:positionH>
                <wp:positionV relativeFrom="paragraph">
                  <wp:posOffset>1715770</wp:posOffset>
                </wp:positionV>
                <wp:extent cx="914400" cy="217429"/>
                <wp:effectExtent l="0" t="0" r="0" b="0"/>
                <wp:wrapNone/>
                <wp:docPr id="20" name="Text Box 20"/>
                <wp:cNvGraphicFramePr/>
                <a:graphic xmlns:a="http://schemas.openxmlformats.org/drawingml/2006/main">
                  <a:graphicData uri="http://schemas.microsoft.com/office/word/2010/wordprocessingShape">
                    <wps:wsp>
                      <wps:cNvSpPr txBox="1"/>
                      <wps:spPr>
                        <a:xfrm>
                          <a:off x="0" y="0"/>
                          <a:ext cx="914400" cy="217429"/>
                        </a:xfrm>
                        <a:prstGeom prst="rect">
                          <a:avLst/>
                        </a:prstGeom>
                        <a:noFill/>
                        <a:ln w="6350">
                          <a:noFill/>
                        </a:ln>
                      </wps:spPr>
                      <wps:txbx>
                        <w:txbxContent>
                          <w:p w14:paraId="2E3053C1" w14:textId="601E76DC" w:rsidR="005D5FE4" w:rsidRPr="00762EC9" w:rsidRDefault="005D5FE4">
                            <w:pPr>
                              <w:rPr>
                                <w:sz w:val="16"/>
                                <w:szCs w:val="16"/>
                              </w:rPr>
                            </w:pPr>
                            <w:r w:rsidRPr="00762EC9">
                              <w:rPr>
                                <w:sz w:val="16"/>
                                <w:szCs w:val="16"/>
                              </w:rPr>
                              <w:t>Yes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3D50862" id="Text Box 20" o:spid="_x0000_s1031" type="#_x0000_t202" style="position:absolute;margin-left:36.35pt;margin-top:135.1pt;width:1in;height:17.1pt;z-index:25166387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" filled="f" stroked="f" strokeweight=".5pt">
                <v:textbox>
                  <w:txbxContent>
                    <w:p w14:paraId="2E3053C1" w14:textId="601E76DC" w:rsidR="005D5FE4" w:rsidRPr="00762EC9" w:rsidRDefault="005D5FE4">
                      <w:pPr>
                        <w:rPr>
                          <w:sz w:val="16"/>
                          <w:szCs w:val="16"/>
                        </w:rPr>
                      </w:pPr>
                      <w:r w:rsidRPr="00762EC9">
                        <w:rPr>
                          <w:sz w:val="16"/>
                          <w:szCs w:val="16"/>
                        </w:rPr>
                        <w:t>Yes</w:t>
                      </w:r>
                    </w:p>
                  </w:txbxContent>
                </v:textbox>
              </v:shape>
            </w:pict>
          </mc:Fallback>
        </mc:AlternateContent>
      </w:r>
      <w:r w:rsidR="00D93D29">
        <w:rPr>
          <w:noProof/>
          <w:lang w:eastAsia="en-GB"/>
        </w:rPr>
        <mc:AlternateContent>
          <mc:Choice Requires="wps">
            <w:drawing>
              <wp:anchor distT="0" distB="0" distL="114300" distR="114300" simplePos="0" relativeHeight="251657728" behindDoc="0" locked="0" layoutInCell="1" allowOverlap="1" wp14:anchorId="30CA6C6F" wp14:editId="11642253">
                <wp:simplePos x="0" y="0"/>
                <wp:positionH relativeFrom="column">
                  <wp:posOffset>5098704</wp:posOffset>
                </wp:positionH>
                <wp:positionV relativeFrom="paragraph">
                  <wp:posOffset>1665316</wp:posOffset>
                </wp:positionV>
                <wp:extent cx="914400" cy="235527"/>
                <wp:effectExtent l="0" t="0" r="0" b="0"/>
                <wp:wrapNone/>
                <wp:docPr id="19" name="Text Box 19"/>
                <wp:cNvGraphicFramePr/>
                <a:graphic xmlns:a="http://schemas.openxmlformats.org/drawingml/2006/main">
                  <a:graphicData uri="http://schemas.microsoft.com/office/word/2010/wordprocessingShape">
                    <wps:wsp>
                      <wps:cNvSpPr txBox="1"/>
                      <wps:spPr>
                        <a:xfrm>
                          <a:off x="0" y="0"/>
                          <a:ext cx="914400" cy="235527"/>
                        </a:xfrm>
                        <a:prstGeom prst="rect">
                          <a:avLst/>
                        </a:prstGeom>
                        <a:noFill/>
                        <a:ln w="6350">
                          <a:noFill/>
                        </a:ln>
                      </wps:spPr>
                      <wps:txbx>
                        <w:txbxContent>
                          <w:p w14:paraId="0DA1548A" w14:textId="6587D2F9" w:rsidR="005D5FE4" w:rsidRPr="00D93D29" w:rsidRDefault="005D5FE4">
                            <w:pPr>
                              <w:rPr>
                                <w:sz w:val="16"/>
                                <w:szCs w:val="16"/>
                              </w:rPr>
                            </w:pPr>
                            <w:r w:rsidRPr="00D93D29">
                              <w:rPr>
                                <w:sz w:val="16"/>
                                <w:szCs w:val="16"/>
                              </w:rPr>
                              <w:t>Yes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0CA6C6F" id="Text Box 19" o:spid="_x0000_s1032" type="#_x0000_t202" style="position:absolute;margin-left:401.45pt;margin-top:131.15pt;width:1in;height:18.55pt;z-index:251657728;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" filled="f" stroked="f" strokeweight=".5pt">
                <v:textbox>
                  <w:txbxContent>
                    <w:p w14:paraId="0DA1548A" w14:textId="6587D2F9" w:rsidR="005D5FE4" w:rsidRPr="00D93D29" w:rsidRDefault="005D5FE4">
                      <w:pPr>
                        <w:rPr>
                          <w:sz w:val="16"/>
                          <w:szCs w:val="16"/>
                        </w:rPr>
                      </w:pPr>
                      <w:r w:rsidRPr="00D93D29">
                        <w:rPr>
                          <w:sz w:val="16"/>
                          <w:szCs w:val="16"/>
                        </w:rPr>
                        <w:t>Yes</w:t>
                      </w:r>
                    </w:p>
                  </w:txbxContent>
                </v:textbox>
              </v:shape>
            </w:pict>
          </mc:Fallback>
        </mc:AlternateContent>
      </w:r>
      <w:r w:rsidR="00094B1B">
        <w:rPr>
          <w:noProof/>
          <w:lang w:eastAsia="en-GB"/>
        </w:rPr>
        <mc:AlternateContent>
          <mc:Choice Requires="wps">
            <w:drawing>
              <wp:anchor distT="0" distB="0" distL="114300" distR="114300" simplePos="0" relativeHeight="251651584" behindDoc="0" locked="0" layoutInCell="1" allowOverlap="1" wp14:anchorId="302FDE92" wp14:editId="2E425F2C">
                <wp:simplePos x="0" y="0"/>
                <wp:positionH relativeFrom="column">
                  <wp:posOffset>3502486</wp:posOffset>
                </wp:positionH>
                <wp:positionV relativeFrom="paragraph">
                  <wp:posOffset>2253904</wp:posOffset>
                </wp:positionV>
                <wp:extent cx="914400" cy="193964"/>
                <wp:effectExtent l="0" t="0" r="0" b="0"/>
                <wp:wrapNone/>
                <wp:docPr id="18" name="Text Box 18"/>
                <wp:cNvGraphicFramePr/>
                <a:graphic xmlns:a="http://schemas.openxmlformats.org/drawingml/2006/main">
                  <a:graphicData uri="http://schemas.microsoft.com/office/word/2010/wordprocessingShape">
                    <wps:wsp>
                      <wps:cNvSpPr txBox="1"/>
                      <wps:spPr>
                        <a:xfrm>
                          <a:off x="0" y="0"/>
                          <a:ext cx="914400" cy="193964"/>
                        </a:xfrm>
                        <a:prstGeom prst="rect">
                          <a:avLst/>
                        </a:prstGeom>
                        <a:noFill/>
                        <a:ln w="6350">
                          <a:noFill/>
                        </a:ln>
                      </wps:spPr>
                      <wps:txbx>
                        <w:txbxContent>
                          <w:p w14:paraId="1CECEEF3" w14:textId="6CDAEF43" w:rsidR="005D5FE4" w:rsidRPr="00094B1B" w:rsidRDefault="005D5FE4">
                            <w:pPr>
                              <w:rPr>
                                <w:sz w:val="16"/>
                                <w:szCs w:val="16"/>
                              </w:rPr>
                            </w:pPr>
                            <w:r w:rsidRPr="00094B1B">
                              <w:rPr>
                                <w:sz w:val="16"/>
                                <w:szCs w:val="16"/>
                              </w:rPr>
                              <w:t>No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02FDE92" id="Text Box 18" o:spid="_x0000_s1033" type="#_x0000_t202" style="position:absolute;margin-left:275.8pt;margin-top:177.45pt;width:1in;height:15.25pt;z-index:25165158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" filled="f" stroked="f" strokeweight=".5pt">
                <v:textbox>
                  <w:txbxContent>
                    <w:p w14:paraId="1CECEEF3" w14:textId="6CDAEF43" w:rsidR="005D5FE4" w:rsidRPr="00094B1B" w:rsidRDefault="005D5FE4">
                      <w:pPr>
                        <w:rPr>
                          <w:sz w:val="16"/>
                          <w:szCs w:val="16"/>
                        </w:rPr>
                      </w:pPr>
                      <w:r w:rsidRPr="00094B1B">
                        <w:rPr>
                          <w:sz w:val="16"/>
                          <w:szCs w:val="16"/>
                        </w:rPr>
                        <w:t>No</w:t>
                      </w:r>
                    </w:p>
                  </w:txbxContent>
                </v:textbox>
              </v:shape>
            </w:pict>
          </mc:Fallback>
        </mc:AlternateContent>
      </w:r>
      <w:r w:rsidR="004D70A0">
        <w:rPr>
          <w:noProof/>
          <w:lang w:eastAsia="en-GB"/>
        </w:rPr>
        <mc:AlternateContent>
          <mc:Choice Requires="wps">
            <w:drawing>
              <wp:anchor distT="0" distB="0" distL="114300" distR="114300" simplePos="0" relativeHeight="251639296" behindDoc="0" locked="0" layoutInCell="1" allowOverlap="1" wp14:anchorId="7B3278FA" wp14:editId="63A58AF1">
                <wp:simplePos x="0" y="0"/>
                <wp:positionH relativeFrom="column">
                  <wp:posOffset>5202497</wp:posOffset>
                </wp:positionH>
                <wp:positionV relativeFrom="paragraph">
                  <wp:posOffset>1062298</wp:posOffset>
                </wp:positionV>
                <wp:extent cx="914400" cy="256309"/>
                <wp:effectExtent l="0" t="0" r="0" b="0"/>
                <wp:wrapNone/>
                <wp:docPr id="16" name="Text Box 16"/>
                <wp:cNvGraphicFramePr/>
                <a:graphic xmlns:a="http://schemas.openxmlformats.org/drawingml/2006/main">
                  <a:graphicData uri="http://schemas.microsoft.com/office/word/2010/wordprocessingShape">
                    <wps:wsp>
                      <wps:cNvSpPr txBox="1"/>
                      <wps:spPr>
                        <a:xfrm>
                          <a:off x="0" y="0"/>
                          <a:ext cx="914400" cy="256309"/>
                        </a:xfrm>
                        <a:prstGeom prst="rect">
                          <a:avLst/>
                        </a:prstGeom>
                        <a:noFill/>
                        <a:ln w="6350">
                          <a:noFill/>
                        </a:ln>
                      </wps:spPr>
                      <wps:txbx>
                        <w:txbxContent>
                          <w:p w14:paraId="21634FA0" w14:textId="4454204F" w:rsidR="005D5FE4" w:rsidRPr="004D70A0" w:rsidRDefault="005D5FE4">
                            <w:pPr>
                              <w:rPr>
                                <w:sz w:val="16"/>
                                <w:szCs w:val="16"/>
                              </w:rPr>
                            </w:pPr>
                            <w:r w:rsidRPr="004D70A0">
                              <w:rPr>
                                <w:sz w:val="16"/>
                                <w:szCs w:val="16"/>
                              </w:rPr>
                              <w:t>No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B3278FA" id="Text Box 16" o:spid="_x0000_s1034" type="#_x0000_t202" style="position:absolute;margin-left:409.65pt;margin-top:83.65pt;width:1in;height:20.2pt;z-index:25163929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" filled="f" stroked="f" strokeweight=".5pt">
                <v:textbox>
                  <w:txbxContent>
                    <w:p w14:paraId="21634FA0" w14:textId="4454204F" w:rsidR="005D5FE4" w:rsidRPr="004D70A0" w:rsidRDefault="005D5FE4">
                      <w:pPr>
                        <w:rPr>
                          <w:sz w:val="16"/>
                          <w:szCs w:val="16"/>
                        </w:rPr>
                      </w:pPr>
                      <w:r w:rsidRPr="004D70A0">
                        <w:rPr>
                          <w:sz w:val="16"/>
                          <w:szCs w:val="16"/>
                        </w:rPr>
                        <w:t>No</w:t>
                      </w:r>
                    </w:p>
                  </w:txbxContent>
                </v:textbox>
              </v:shape>
            </w:pict>
          </mc:Fallback>
        </mc:AlternateContent>
      </w:r>
      <w:r w:rsidR="0082385B">
        <w:rPr>
          <w:noProof/>
          <w:lang w:eastAsia="en-GB"/>
        </w:rPr>
        <mc:AlternateContent>
          <mc:Choice Requires="wps">
            <w:drawing>
              <wp:anchor distT="0" distB="0" distL="114300" distR="114300" simplePos="0" relativeHeight="251633152" behindDoc="0" locked="0" layoutInCell="1" allowOverlap="1" wp14:anchorId="256CA13D" wp14:editId="2FDB884A">
                <wp:simplePos x="0" y="0"/>
                <wp:positionH relativeFrom="column">
                  <wp:posOffset>4072890</wp:posOffset>
                </wp:positionH>
                <wp:positionV relativeFrom="paragraph">
                  <wp:posOffset>1040939</wp:posOffset>
                </wp:positionV>
                <wp:extent cx="914400" cy="207818"/>
                <wp:effectExtent l="0" t="0" r="0" b="1905"/>
                <wp:wrapNone/>
                <wp:docPr id="15" name="Text Box 15"/>
                <wp:cNvGraphicFramePr/>
                <a:graphic xmlns:a="http://schemas.openxmlformats.org/drawingml/2006/main">
                  <a:graphicData uri="http://schemas.microsoft.com/office/word/2010/wordprocessingShape">
                    <wps:wsp>
                      <wps:cNvSpPr txBox="1"/>
                      <wps:spPr>
                        <a:xfrm>
                          <a:off x="0" y="0"/>
                          <a:ext cx="914400" cy="207818"/>
                        </a:xfrm>
                        <a:prstGeom prst="rect">
                          <a:avLst/>
                        </a:prstGeom>
                        <a:noFill/>
                        <a:ln w="6350">
                          <a:noFill/>
                        </a:ln>
                      </wps:spPr>
                      <wps:txbx>
                        <w:txbxContent>
                          <w:p w14:paraId="1F2ECB01" w14:textId="5AE4122C" w:rsidR="005D5FE4" w:rsidRPr="004066C3" w:rsidRDefault="005D5FE4">
                            <w:pPr>
                              <w:rPr>
                                <w:sz w:val="16"/>
                                <w:szCs w:val="16"/>
                              </w:rPr>
                            </w:pPr>
                            <w:r w:rsidRPr="004066C3">
                              <w:rPr>
                                <w:sz w:val="16"/>
                                <w:szCs w:val="16"/>
                              </w:rPr>
                              <w:t>No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56CA13D" id="Text Box 15" o:spid="_x0000_s1035" type="#_x0000_t202" style="position:absolute;margin-left:320.7pt;margin-top:81.95pt;width:1in;height:16.35pt;z-index:25163315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" filled="f" stroked="f" strokeweight=".5pt">
                <v:textbox>
                  <w:txbxContent>
                    <w:p w14:paraId="1F2ECB01" w14:textId="5AE4122C" w:rsidR="005D5FE4" w:rsidRPr="004066C3" w:rsidRDefault="005D5FE4">
                      <w:pPr>
                        <w:rPr>
                          <w:sz w:val="16"/>
                          <w:szCs w:val="16"/>
                        </w:rPr>
                      </w:pPr>
                      <w:r w:rsidRPr="004066C3">
                        <w:rPr>
                          <w:sz w:val="16"/>
                          <w:szCs w:val="16"/>
                        </w:rPr>
                        <w:t>No</w:t>
                      </w:r>
                    </w:p>
                  </w:txbxContent>
                </v:textbox>
              </v:shape>
            </w:pict>
          </mc:Fallback>
        </mc:AlternateContent>
      </w:r>
      <w:r w:rsidR="0082385B">
        <w:rPr>
          <w:noProof/>
          <w:lang w:eastAsia="en-GB"/>
        </w:rPr>
        <mc:AlternateContent>
          <mc:Choice Requires="wps">
            <w:drawing>
              <wp:anchor distT="0" distB="0" distL="114300" distR="114300" simplePos="0" relativeHeight="251619840" behindDoc="0" locked="0" layoutInCell="1" allowOverlap="1" wp14:anchorId="2C206115" wp14:editId="1ECE56D9">
                <wp:simplePos x="0" y="0"/>
                <wp:positionH relativeFrom="column">
                  <wp:posOffset>914746</wp:posOffset>
                </wp:positionH>
                <wp:positionV relativeFrom="paragraph">
                  <wp:posOffset>1062644</wp:posOffset>
                </wp:positionV>
                <wp:extent cx="332451" cy="435956"/>
                <wp:effectExtent l="0" t="0" r="0" b="2540"/>
                <wp:wrapNone/>
                <wp:docPr id="10" name="Text Box 10"/>
                <wp:cNvGraphicFramePr/>
                <a:graphic xmlns:a="http://schemas.openxmlformats.org/drawingml/2006/main">
                  <a:graphicData uri="http://schemas.microsoft.com/office/word/2010/wordprocessingShape">
                    <wps:wsp>
                      <wps:cNvSpPr txBox="1"/>
                      <wps:spPr>
                        <a:xfrm>
                          <a:off x="0" y="0"/>
                          <a:ext cx="332451" cy="435956"/>
                        </a:xfrm>
                        <a:prstGeom prst="rect">
                          <a:avLst/>
                        </a:prstGeom>
                        <a:noFill/>
                        <a:ln w="6350">
                          <a:noFill/>
                        </a:ln>
                      </wps:spPr>
                      <wps:txbx>
                        <w:txbxContent>
                          <w:p w14:paraId="0C75BF83" w14:textId="2678B620" w:rsidR="005D5FE4" w:rsidRPr="007A5E06" w:rsidRDefault="005D5FE4">
                            <w:pPr>
                              <w:rPr>
                                <w:sz w:val="16"/>
                                <w:szCs w:val="16"/>
                              </w:rPr>
                            </w:pPr>
                            <w:r w:rsidRPr="007A5E06">
                              <w:rPr>
                                <w:sz w:val="16"/>
                                <w:szCs w:val="16"/>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206115" id="Text Box 10" o:spid="_x0000_s1036" type="#_x0000_t202" style="position:absolute;margin-left:72.05pt;margin-top:83.65pt;width:26.2pt;height:34.35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" filled="f" stroked="f" strokeweight=".5pt">
                <v:textbox>
                  <w:txbxContent>
                    <w:p w14:paraId="0C75BF83" w14:textId="2678B620" w:rsidR="005D5FE4" w:rsidRPr="007A5E06" w:rsidRDefault="005D5FE4">
                      <w:pPr>
                        <w:rPr>
                          <w:sz w:val="16"/>
                          <w:szCs w:val="16"/>
                        </w:rPr>
                      </w:pPr>
                      <w:r w:rsidRPr="007A5E06">
                        <w:rPr>
                          <w:sz w:val="16"/>
                          <w:szCs w:val="16"/>
                        </w:rPr>
                        <w:t>No</w:t>
                      </w:r>
                    </w:p>
                  </w:txbxContent>
                </v:textbox>
              </v:shape>
            </w:pict>
          </mc:Fallback>
        </mc:AlternateContent>
      </w:r>
      <w:r w:rsidR="00145AA9">
        <w:rPr>
          <w:noProof/>
          <w:lang w:eastAsia="en-GB"/>
        </w:rPr>
        <w:drawing>
          <wp:inline distT="0" distB="0" distL="0" distR="0" wp14:anchorId="6BF57A18" wp14:editId="4843B758">
            <wp:extent cx="6296891" cy="4883059"/>
            <wp:effectExtent l="0" t="0" r="889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2782" r="5808"/>
                    <a:stretch/>
                  </pic:blipFill>
                  <pic:spPr bwMode="auto">
                    <a:xfrm>
                      <a:off x="0" y="0"/>
                      <a:ext cx="6309263" cy="4892653"/>
                    </a:xfrm>
                    <a:prstGeom prst="rect">
                      <a:avLst/>
                    </a:prstGeom>
                    <a:ln>
                      <a:noFill/>
                    </a:ln>
                    <a:extLst>
                      <a:ext uri="{53640926-AAD7-44D8-BBD7-CCE9431645EC}">
                        <a14:shadowObscured xmlns:a14="http://schemas.microsoft.com/office/drawing/2010/main"/>
                      </a:ext>
                    </a:extLst>
                  </pic:spPr>
                </pic:pic>
              </a:graphicData>
            </a:graphic>
          </wp:inline>
        </w:drawing>
      </w:r>
      <w:r w:rsidR="006F53C7">
        <w:rPr>
          <w:rFonts w:ascii="Verdana" w:hAnsi="Verdana" w:cs="Arial"/>
        </w:rPr>
        <w:br w:type="page"/>
      </w:r>
    </w:p>
    <w:p w14:paraId="1E3D1946" w14:textId="76A5A393" w:rsidR="008129EE" w:rsidRPr="00920ABC" w:rsidRDefault="006F53C7" w:rsidP="005D5FE4">
      <w:pPr>
        <w:pStyle w:val="Heading1"/>
      </w:pPr>
      <w:bookmarkStart w:id="9" w:name="_Toc147755510"/>
      <w:r w:rsidRPr="00920ABC">
        <w:lastRenderedPageBreak/>
        <w:t xml:space="preserve">Appendix </w:t>
      </w:r>
      <w:r w:rsidR="00106F46">
        <w:t>3</w:t>
      </w:r>
      <w:r w:rsidRPr="00920ABC">
        <w:t xml:space="preserve">: </w:t>
      </w:r>
      <w:r w:rsidR="009B7598" w:rsidRPr="00920ABC">
        <w:t>Risk Management, Including Putting Things Right</w:t>
      </w:r>
      <w:bookmarkEnd w:id="9"/>
    </w:p>
    <w:p w14:paraId="2563EBCA" w14:textId="77777777" w:rsidR="009B7598" w:rsidRDefault="009B7598" w:rsidP="00004054">
      <w:pPr>
        <w:jc w:val="both"/>
        <w:rPr>
          <w:rFonts w:ascii="Verdana" w:hAnsi="Verdana"/>
        </w:rPr>
      </w:pPr>
    </w:p>
    <w:p w14:paraId="120AA3EE" w14:textId="77777777" w:rsidR="00920ABC" w:rsidRPr="00920ABC" w:rsidRDefault="00920ABC" w:rsidP="00ED7A20">
      <w:pPr>
        <w:jc w:val="both"/>
        <w:rPr>
          <w:rFonts w:ascii="Verdana" w:hAnsi="Verdana" w:cs="Arial"/>
          <w:b/>
          <w:bCs/>
          <w:sz w:val="28"/>
          <w:szCs w:val="28"/>
        </w:rPr>
      </w:pPr>
      <w:r w:rsidRPr="00920ABC">
        <w:rPr>
          <w:rFonts w:ascii="Verdana" w:hAnsi="Verdana" w:cs="Arial"/>
          <w:b/>
          <w:bCs/>
          <w:sz w:val="28"/>
          <w:szCs w:val="28"/>
        </w:rPr>
        <w:t>Risk Management</w:t>
      </w:r>
    </w:p>
    <w:p w14:paraId="3D3FAE0A" w14:textId="77777777" w:rsidR="00920ABC" w:rsidRPr="00920ABC" w:rsidRDefault="00920ABC" w:rsidP="00ED7A20">
      <w:pPr>
        <w:jc w:val="both"/>
        <w:rPr>
          <w:rFonts w:ascii="Verdana" w:hAnsi="Verdana" w:cs="Arial"/>
          <w:b/>
          <w:bCs/>
        </w:rPr>
      </w:pPr>
    </w:p>
    <w:p w14:paraId="4F048189" w14:textId="69B05060" w:rsidR="00920ABC" w:rsidRPr="00920ABC" w:rsidRDefault="00920ABC" w:rsidP="00ED7A20">
      <w:pPr>
        <w:jc w:val="both"/>
        <w:rPr>
          <w:rFonts w:ascii="Verdana" w:hAnsi="Verdana" w:cs="Arial"/>
          <w:b/>
          <w:bCs/>
          <w:sz w:val="32"/>
          <w:szCs w:val="32"/>
        </w:rPr>
      </w:pPr>
      <w:r w:rsidRPr="00920ABC">
        <w:rPr>
          <w:rFonts w:ascii="Verdana" w:hAnsi="Verdana" w:cs="Arial"/>
        </w:rPr>
        <w:t>Public Health Wales is committed to the effective management of risk</w:t>
      </w:r>
      <w:r w:rsidRPr="00920ABC">
        <w:rPr>
          <w:rFonts w:ascii="Verdana" w:hAnsi="Verdana" w:cs="Arial"/>
          <w:b/>
          <w:bCs/>
          <w:sz w:val="32"/>
          <w:szCs w:val="32"/>
        </w:rPr>
        <w:t xml:space="preserve"> </w:t>
      </w:r>
      <w:r w:rsidRPr="00920ABC">
        <w:rPr>
          <w:rFonts w:ascii="Verdana" w:hAnsi="Verdana" w:cs="Arial"/>
        </w:rPr>
        <w:t>throughout the organisation, developing and maintaining appropriate systems to allow such management. The organisation is required to clearly define the</w:t>
      </w:r>
      <w:r w:rsidRPr="00920ABC">
        <w:rPr>
          <w:rFonts w:ascii="Verdana" w:hAnsi="Verdana" w:cs="Arial"/>
          <w:b/>
          <w:bCs/>
          <w:sz w:val="32"/>
          <w:szCs w:val="32"/>
        </w:rPr>
        <w:t xml:space="preserve"> </w:t>
      </w:r>
      <w:r w:rsidRPr="00920ABC">
        <w:rPr>
          <w:rFonts w:ascii="Verdana" w:hAnsi="Verdana" w:cs="Arial"/>
        </w:rPr>
        <w:t>roles and responsibilities of all staff when it comes to the management of risk,</w:t>
      </w:r>
      <w:r w:rsidRPr="00920ABC">
        <w:rPr>
          <w:rFonts w:ascii="Verdana" w:hAnsi="Verdana" w:cs="Arial"/>
          <w:b/>
          <w:bCs/>
          <w:sz w:val="32"/>
          <w:szCs w:val="32"/>
        </w:rPr>
        <w:t xml:space="preserve"> </w:t>
      </w:r>
      <w:r w:rsidRPr="00920ABC">
        <w:rPr>
          <w:rFonts w:ascii="Verdana" w:hAnsi="Verdana" w:cs="Arial"/>
        </w:rPr>
        <w:t xml:space="preserve">and these can be found within the </w:t>
      </w:r>
      <w:hyperlink r:id="rId31" w:history="1">
        <w:r w:rsidRPr="00920ABC">
          <w:rPr>
            <w:rFonts w:ascii="Verdana" w:hAnsi="Verdana" w:cs="Arial"/>
            <w:color w:val="0563C1" w:themeColor="hyperlink"/>
            <w:u w:val="single"/>
          </w:rPr>
          <w:t>Organisational Risk Management Policy (PHW56)</w:t>
        </w:r>
      </w:hyperlink>
      <w:r w:rsidRPr="00920ABC">
        <w:rPr>
          <w:rFonts w:ascii="Verdana" w:hAnsi="Verdana" w:cs="Arial"/>
        </w:rPr>
        <w:t xml:space="preserve"> and in the </w:t>
      </w:r>
      <w:hyperlink r:id="rId32" w:history="1">
        <w:r w:rsidRPr="00920ABC">
          <w:rPr>
            <w:rFonts w:ascii="Verdana" w:hAnsi="Verdana" w:cs="Arial"/>
            <w:color w:val="0563C1" w:themeColor="hyperlink"/>
            <w:u w:val="single"/>
          </w:rPr>
          <w:t>Risk Management Procedure (PHW56-TP01)</w:t>
        </w:r>
      </w:hyperlink>
      <w:r w:rsidRPr="00920ABC">
        <w:rPr>
          <w:rFonts w:ascii="Verdana" w:hAnsi="Verdana" w:cs="Arial"/>
        </w:rPr>
        <w:t>, or</w:t>
      </w:r>
      <w:r w:rsidRPr="00920ABC">
        <w:rPr>
          <w:rFonts w:ascii="Verdana" w:hAnsi="Verdana" w:cs="Arial"/>
          <w:b/>
          <w:bCs/>
          <w:sz w:val="32"/>
          <w:szCs w:val="32"/>
        </w:rPr>
        <w:t xml:space="preserve"> </w:t>
      </w:r>
      <w:r w:rsidRPr="00920ABC">
        <w:rPr>
          <w:rFonts w:ascii="Verdana" w:hAnsi="Verdana" w:cs="Arial"/>
        </w:rPr>
        <w:t>where appropriate in the relevant process document. All staff are required to understand their role and responsibilities and to comply with the requirements of the organisation.</w:t>
      </w:r>
    </w:p>
    <w:p w14:paraId="7AEA3EAE" w14:textId="77777777" w:rsidR="00920ABC" w:rsidRPr="00920ABC" w:rsidRDefault="00920ABC" w:rsidP="00ED7A20">
      <w:pPr>
        <w:jc w:val="both"/>
        <w:rPr>
          <w:rFonts w:ascii="Verdana" w:hAnsi="Verdana" w:cs="Arial"/>
        </w:rPr>
      </w:pPr>
    </w:p>
    <w:p w14:paraId="07739838" w14:textId="2C0868E3" w:rsidR="00920ABC" w:rsidRPr="00920ABC" w:rsidRDefault="00920ABC" w:rsidP="00ED7A20">
      <w:pPr>
        <w:jc w:val="both"/>
        <w:rPr>
          <w:rFonts w:ascii="Verdana" w:hAnsi="Verdana" w:cs="Arial"/>
        </w:rPr>
      </w:pPr>
      <w:r w:rsidRPr="00920ABC">
        <w:rPr>
          <w:rFonts w:ascii="Verdana" w:hAnsi="Verdana" w:cs="Arial"/>
        </w:rPr>
        <w:t>All staff will be expected to use the appropriate corporate systems for risk management. At the time of developing the Risk Management Policy, risk is managed through the Datix platform and the use of risk registers (for operational risk) and the Board Assurance Framework for strategic risks. Whilst there is no specific mandatory training requirement for staff in Corporate Risk Management, those staff who have specific responsibilities will have the appropriate training in order to allow them to carry out the roles. In conjunction with completing Risk Registers on Datix, there is now a question contained within the Datix fields to request users to consider “is this a clinical risk?”. All those involved with managing risk are required to consider this question and check the box appropriately.</w:t>
      </w:r>
    </w:p>
    <w:p w14:paraId="78A34B52" w14:textId="77777777" w:rsidR="00920ABC" w:rsidRPr="00920ABC" w:rsidRDefault="00920ABC" w:rsidP="00ED7A20">
      <w:pPr>
        <w:jc w:val="both"/>
        <w:rPr>
          <w:rFonts w:ascii="Verdana" w:hAnsi="Verdana" w:cs="Arial"/>
        </w:rPr>
      </w:pPr>
    </w:p>
    <w:p w14:paraId="2B8D84B9" w14:textId="3CA06155" w:rsidR="00920ABC" w:rsidRPr="00920ABC" w:rsidRDefault="00920ABC" w:rsidP="00ED7A20">
      <w:pPr>
        <w:jc w:val="both"/>
        <w:rPr>
          <w:rFonts w:ascii="Verdana" w:hAnsi="Verdana" w:cs="Arial"/>
        </w:rPr>
      </w:pPr>
      <w:r w:rsidRPr="00920ABC">
        <w:rPr>
          <w:rFonts w:ascii="Verdana" w:hAnsi="Verdana" w:cs="Arial"/>
        </w:rPr>
        <w:t>Clinical risk management is specifically concerned with improving the quality and safety of health-care services</w:t>
      </w:r>
      <w:r w:rsidR="00B87711" w:rsidRPr="00920ABC">
        <w:rPr>
          <w:rFonts w:ascii="Verdana" w:hAnsi="Verdana" w:cs="Arial"/>
        </w:rPr>
        <w:t xml:space="preserve">. </w:t>
      </w:r>
      <w:r w:rsidRPr="00920ABC">
        <w:rPr>
          <w:rFonts w:ascii="Verdana" w:hAnsi="Verdana" w:cs="Arial"/>
        </w:rPr>
        <w:t>This is undertaken by identifying the circumstances and opportunities that put those we work with and for at risk of harm and acting to prevent or control those risks. To do this, organisations are required to</w:t>
      </w:r>
      <w:r w:rsidRPr="00920ABC">
        <w:rPr>
          <w:rFonts w:ascii="Verdana" w:hAnsi="Verdana" w:cs="Arial"/>
          <w:vertAlign w:val="superscript"/>
        </w:rPr>
        <w:footnoteReference w:id="13"/>
      </w:r>
      <w:r w:rsidRPr="00920ABC">
        <w:rPr>
          <w:rFonts w:ascii="Verdana" w:hAnsi="Verdana" w:cs="Arial"/>
        </w:rPr>
        <w:t>:</w:t>
      </w:r>
    </w:p>
    <w:p w14:paraId="6F297177" w14:textId="77777777" w:rsidR="00920ABC" w:rsidRPr="00920ABC" w:rsidRDefault="00920ABC" w:rsidP="00ED7A20">
      <w:pPr>
        <w:jc w:val="both"/>
        <w:rPr>
          <w:rFonts w:ascii="Verdana" w:hAnsi="Verdana" w:cs="Arial"/>
          <w:b/>
          <w:bCs/>
        </w:rPr>
      </w:pPr>
    </w:p>
    <w:tbl>
      <w:tblPr>
        <w:tblStyle w:val="TableGrid2"/>
        <w:tblW w:w="0" w:type="auto"/>
        <w:tblLook w:val="04A0" w:firstRow="1" w:lastRow="0" w:firstColumn="1" w:lastColumn="0" w:noHBand="0" w:noVBand="1"/>
      </w:tblPr>
      <w:tblGrid>
        <w:gridCol w:w="3426"/>
        <w:gridCol w:w="3578"/>
        <w:gridCol w:w="2624"/>
      </w:tblGrid>
      <w:tr w:rsidR="00920ABC" w:rsidRPr="00920ABC" w14:paraId="59546DE0" w14:textId="77777777" w:rsidTr="00490C6F">
        <w:tc>
          <w:tcPr>
            <w:tcW w:w="3426" w:type="dxa"/>
          </w:tcPr>
          <w:p w14:paraId="23F2CE47" w14:textId="77777777" w:rsidR="00920ABC" w:rsidRPr="00920ABC" w:rsidRDefault="00920ABC" w:rsidP="00ED7A20">
            <w:pPr>
              <w:jc w:val="both"/>
              <w:rPr>
                <w:rFonts w:ascii="Verdana" w:hAnsi="Verdana" w:cs="Arial"/>
                <w:b/>
                <w:bCs/>
              </w:rPr>
            </w:pPr>
            <w:r w:rsidRPr="00920ABC">
              <w:rPr>
                <w:rFonts w:ascii="Verdana" w:hAnsi="Verdana" w:cs="Arial"/>
                <w:b/>
                <w:bCs/>
              </w:rPr>
              <w:t>Clinical Risk Management</w:t>
            </w:r>
          </w:p>
          <w:p w14:paraId="34E050F0" w14:textId="77777777" w:rsidR="00920ABC" w:rsidRPr="00920ABC" w:rsidRDefault="00920ABC">
            <w:pPr>
              <w:numPr>
                <w:ilvl w:val="0"/>
                <w:numId w:val="11"/>
              </w:numPr>
              <w:contextualSpacing/>
              <w:jc w:val="both"/>
              <w:rPr>
                <w:rFonts w:ascii="Verdana" w:hAnsi="Verdana" w:cs="Arial"/>
              </w:rPr>
            </w:pPr>
            <w:r w:rsidRPr="00920ABC">
              <w:rPr>
                <w:rFonts w:ascii="Verdana" w:hAnsi="Verdana" w:cs="Arial"/>
              </w:rPr>
              <w:t>Identify the risk</w:t>
            </w:r>
          </w:p>
          <w:p w14:paraId="1C8DC42E" w14:textId="77777777" w:rsidR="00920ABC" w:rsidRPr="00920ABC" w:rsidRDefault="00920ABC">
            <w:pPr>
              <w:numPr>
                <w:ilvl w:val="0"/>
                <w:numId w:val="11"/>
              </w:numPr>
              <w:contextualSpacing/>
              <w:jc w:val="both"/>
              <w:rPr>
                <w:rFonts w:ascii="Verdana" w:hAnsi="Verdana" w:cs="Arial"/>
              </w:rPr>
            </w:pPr>
            <w:r w:rsidRPr="00920ABC">
              <w:rPr>
                <w:rFonts w:ascii="Verdana" w:hAnsi="Verdana" w:cs="Arial"/>
              </w:rPr>
              <w:t>Assess the frequency and severity of the risk</w:t>
            </w:r>
          </w:p>
          <w:p w14:paraId="05ABED02" w14:textId="77777777" w:rsidR="00920ABC" w:rsidRPr="00920ABC" w:rsidRDefault="00920ABC">
            <w:pPr>
              <w:numPr>
                <w:ilvl w:val="0"/>
                <w:numId w:val="11"/>
              </w:numPr>
              <w:contextualSpacing/>
              <w:jc w:val="both"/>
              <w:rPr>
                <w:rFonts w:ascii="Verdana" w:hAnsi="Verdana" w:cs="Arial"/>
              </w:rPr>
            </w:pPr>
            <w:r w:rsidRPr="00920ABC">
              <w:rPr>
                <w:rFonts w:ascii="Verdana" w:hAnsi="Verdana" w:cs="Arial"/>
              </w:rPr>
              <w:t>Reduce or eliminate the risk</w:t>
            </w:r>
          </w:p>
          <w:p w14:paraId="2FB02677" w14:textId="77777777" w:rsidR="00920ABC" w:rsidRPr="00920ABC" w:rsidRDefault="00920ABC">
            <w:pPr>
              <w:numPr>
                <w:ilvl w:val="0"/>
                <w:numId w:val="11"/>
              </w:numPr>
              <w:contextualSpacing/>
              <w:jc w:val="both"/>
              <w:rPr>
                <w:rFonts w:ascii="Verdana" w:hAnsi="Verdana" w:cs="Arial"/>
                <w:b/>
                <w:bCs/>
              </w:rPr>
            </w:pPr>
            <w:r w:rsidRPr="00920ABC">
              <w:rPr>
                <w:rFonts w:ascii="Verdana" w:hAnsi="Verdana" w:cs="Arial"/>
              </w:rPr>
              <w:t>Cost the risk</w:t>
            </w:r>
          </w:p>
        </w:tc>
        <w:tc>
          <w:tcPr>
            <w:tcW w:w="3578" w:type="dxa"/>
          </w:tcPr>
          <w:p w14:paraId="13C07AAD" w14:textId="77777777" w:rsidR="00920ABC" w:rsidRPr="00920ABC" w:rsidRDefault="00920ABC" w:rsidP="00ED7A20">
            <w:pPr>
              <w:jc w:val="both"/>
              <w:rPr>
                <w:rFonts w:ascii="Verdana" w:hAnsi="Verdana" w:cs="Arial"/>
                <w:b/>
                <w:bCs/>
              </w:rPr>
            </w:pPr>
            <w:r w:rsidRPr="00920ABC">
              <w:rPr>
                <w:rFonts w:ascii="Verdana" w:hAnsi="Verdana" w:cs="Arial"/>
                <w:b/>
                <w:bCs/>
              </w:rPr>
              <w:t>Performance Requirements</w:t>
            </w:r>
          </w:p>
          <w:p w14:paraId="5A2EF159" w14:textId="77777777" w:rsidR="00920ABC" w:rsidRPr="00920ABC" w:rsidRDefault="00920ABC">
            <w:pPr>
              <w:numPr>
                <w:ilvl w:val="0"/>
                <w:numId w:val="12"/>
              </w:numPr>
              <w:contextualSpacing/>
              <w:jc w:val="both"/>
              <w:rPr>
                <w:rFonts w:ascii="Verdana" w:hAnsi="Verdana" w:cs="Arial"/>
              </w:rPr>
            </w:pPr>
            <w:r w:rsidRPr="00920ABC">
              <w:rPr>
                <w:rFonts w:ascii="Verdana" w:hAnsi="Verdana" w:cs="Arial"/>
              </w:rPr>
              <w:t>Accurate record keeping</w:t>
            </w:r>
          </w:p>
          <w:p w14:paraId="55EDCD81" w14:textId="77777777" w:rsidR="00920ABC" w:rsidRPr="00920ABC" w:rsidRDefault="00920ABC">
            <w:pPr>
              <w:numPr>
                <w:ilvl w:val="0"/>
                <w:numId w:val="12"/>
              </w:numPr>
              <w:contextualSpacing/>
              <w:jc w:val="both"/>
              <w:rPr>
                <w:rFonts w:ascii="Verdana" w:hAnsi="Verdana" w:cs="Arial"/>
              </w:rPr>
            </w:pPr>
            <w:r w:rsidRPr="00920ABC">
              <w:rPr>
                <w:rFonts w:ascii="Verdana" w:hAnsi="Verdana" w:cs="Arial"/>
              </w:rPr>
              <w:t>Risk and risk management is routinely discussed at meetings, incorporating patient safety</w:t>
            </w:r>
          </w:p>
          <w:p w14:paraId="1EF1B677" w14:textId="59ACA986" w:rsidR="00920ABC" w:rsidRPr="00920ABC" w:rsidRDefault="00920ABC">
            <w:pPr>
              <w:numPr>
                <w:ilvl w:val="0"/>
                <w:numId w:val="12"/>
              </w:numPr>
              <w:contextualSpacing/>
              <w:jc w:val="both"/>
              <w:rPr>
                <w:rFonts w:ascii="Verdana" w:hAnsi="Verdana" w:cs="Arial"/>
              </w:rPr>
            </w:pPr>
            <w:r w:rsidRPr="00920ABC">
              <w:rPr>
                <w:rFonts w:ascii="Verdana" w:hAnsi="Verdana" w:cs="Arial"/>
              </w:rPr>
              <w:t>Respond to service users and families after an adverse event</w:t>
            </w:r>
          </w:p>
          <w:p w14:paraId="39F1BC96" w14:textId="77777777" w:rsidR="00920ABC" w:rsidRPr="00920ABC" w:rsidRDefault="00920ABC">
            <w:pPr>
              <w:numPr>
                <w:ilvl w:val="0"/>
                <w:numId w:val="12"/>
              </w:numPr>
              <w:contextualSpacing/>
              <w:jc w:val="both"/>
              <w:rPr>
                <w:rFonts w:ascii="Verdana" w:hAnsi="Verdana" w:cs="Arial"/>
              </w:rPr>
            </w:pPr>
            <w:r w:rsidRPr="00920ABC">
              <w:rPr>
                <w:rFonts w:ascii="Verdana" w:hAnsi="Verdana" w:cs="Arial"/>
              </w:rPr>
              <w:t>Respond appropriately to complaints</w:t>
            </w:r>
          </w:p>
          <w:p w14:paraId="09DC99AB" w14:textId="77777777" w:rsidR="00920ABC" w:rsidRPr="00920ABC" w:rsidRDefault="00920ABC">
            <w:pPr>
              <w:numPr>
                <w:ilvl w:val="0"/>
                <w:numId w:val="12"/>
              </w:numPr>
              <w:contextualSpacing/>
              <w:jc w:val="both"/>
              <w:rPr>
                <w:rFonts w:ascii="Verdana" w:hAnsi="Verdana" w:cs="Arial"/>
                <w:b/>
                <w:bCs/>
              </w:rPr>
            </w:pPr>
            <w:r w:rsidRPr="00920ABC">
              <w:rPr>
                <w:rFonts w:ascii="Verdana" w:hAnsi="Verdana" w:cs="Arial"/>
              </w:rPr>
              <w:t>Maintain own health and well-being</w:t>
            </w:r>
          </w:p>
          <w:p w14:paraId="6EFFDA0F" w14:textId="77777777" w:rsidR="00920ABC" w:rsidRPr="00920ABC" w:rsidRDefault="00920ABC" w:rsidP="00ED7A20">
            <w:pPr>
              <w:ind w:left="720"/>
              <w:contextualSpacing/>
              <w:jc w:val="both"/>
              <w:rPr>
                <w:rFonts w:ascii="Verdana" w:hAnsi="Verdana" w:cs="Arial"/>
                <w:b/>
                <w:bCs/>
              </w:rPr>
            </w:pPr>
          </w:p>
        </w:tc>
        <w:tc>
          <w:tcPr>
            <w:tcW w:w="2624" w:type="dxa"/>
          </w:tcPr>
          <w:p w14:paraId="685D6057" w14:textId="77777777" w:rsidR="00920ABC" w:rsidRPr="00920ABC" w:rsidRDefault="00920ABC" w:rsidP="00ED7A20">
            <w:pPr>
              <w:jc w:val="both"/>
              <w:rPr>
                <w:rFonts w:ascii="Verdana" w:hAnsi="Verdana" w:cs="Arial"/>
                <w:b/>
                <w:bCs/>
              </w:rPr>
            </w:pPr>
            <w:r w:rsidRPr="00920ABC">
              <w:rPr>
                <w:rFonts w:ascii="Verdana" w:hAnsi="Verdana" w:cs="Arial"/>
                <w:b/>
                <w:bCs/>
              </w:rPr>
              <w:t>Gather Information</w:t>
            </w:r>
          </w:p>
          <w:p w14:paraId="6145E336" w14:textId="77777777" w:rsidR="00920ABC" w:rsidRPr="00920ABC" w:rsidRDefault="00920ABC">
            <w:pPr>
              <w:numPr>
                <w:ilvl w:val="0"/>
                <w:numId w:val="13"/>
              </w:numPr>
              <w:contextualSpacing/>
              <w:jc w:val="both"/>
              <w:rPr>
                <w:rFonts w:ascii="Verdana" w:hAnsi="Verdana" w:cs="Arial"/>
              </w:rPr>
            </w:pPr>
            <w:r w:rsidRPr="00920ABC">
              <w:rPr>
                <w:rFonts w:ascii="Verdana" w:hAnsi="Verdana" w:cs="Arial"/>
              </w:rPr>
              <w:t>Incident monitoring</w:t>
            </w:r>
          </w:p>
          <w:p w14:paraId="512A8740" w14:textId="77777777" w:rsidR="00920ABC" w:rsidRPr="00920ABC" w:rsidRDefault="00920ABC">
            <w:pPr>
              <w:numPr>
                <w:ilvl w:val="0"/>
                <w:numId w:val="13"/>
              </w:numPr>
              <w:contextualSpacing/>
              <w:jc w:val="both"/>
              <w:rPr>
                <w:rFonts w:ascii="Verdana" w:hAnsi="Verdana" w:cs="Arial"/>
              </w:rPr>
            </w:pPr>
            <w:r w:rsidRPr="00920ABC">
              <w:rPr>
                <w:rFonts w:ascii="Verdana" w:hAnsi="Verdana" w:cs="Arial"/>
              </w:rPr>
              <w:t>Adverse Events – including nationally reportable incidents</w:t>
            </w:r>
          </w:p>
          <w:p w14:paraId="67938D05" w14:textId="77777777" w:rsidR="00920ABC" w:rsidRPr="00920ABC" w:rsidRDefault="00920ABC">
            <w:pPr>
              <w:numPr>
                <w:ilvl w:val="0"/>
                <w:numId w:val="13"/>
              </w:numPr>
              <w:contextualSpacing/>
              <w:jc w:val="both"/>
              <w:rPr>
                <w:rFonts w:ascii="Verdana" w:hAnsi="Verdana" w:cs="Arial"/>
              </w:rPr>
            </w:pPr>
            <w:r w:rsidRPr="00920ABC">
              <w:rPr>
                <w:rFonts w:ascii="Verdana" w:hAnsi="Verdana" w:cs="Arial"/>
              </w:rPr>
              <w:t>Complaints and concerns</w:t>
            </w:r>
          </w:p>
          <w:p w14:paraId="2295F2CD" w14:textId="77777777" w:rsidR="00920ABC" w:rsidRPr="00920ABC" w:rsidRDefault="00920ABC">
            <w:pPr>
              <w:numPr>
                <w:ilvl w:val="0"/>
                <w:numId w:val="13"/>
              </w:numPr>
              <w:contextualSpacing/>
              <w:jc w:val="both"/>
              <w:rPr>
                <w:rFonts w:ascii="Verdana" w:hAnsi="Verdana" w:cs="Arial"/>
              </w:rPr>
            </w:pPr>
            <w:r w:rsidRPr="00920ABC">
              <w:rPr>
                <w:rFonts w:ascii="Verdana" w:hAnsi="Verdana" w:cs="Arial"/>
              </w:rPr>
              <w:t>Compliments</w:t>
            </w:r>
          </w:p>
          <w:p w14:paraId="6D907138" w14:textId="77777777" w:rsidR="00920ABC" w:rsidRPr="00920ABC" w:rsidRDefault="00920ABC" w:rsidP="00ED7A20">
            <w:pPr>
              <w:jc w:val="both"/>
              <w:rPr>
                <w:rFonts w:ascii="Verdana" w:hAnsi="Verdana" w:cs="Arial"/>
                <w:b/>
                <w:bCs/>
              </w:rPr>
            </w:pPr>
          </w:p>
        </w:tc>
      </w:tr>
    </w:tbl>
    <w:p w14:paraId="17080005" w14:textId="77777777" w:rsidR="00920ABC" w:rsidRPr="00920ABC" w:rsidRDefault="00920ABC" w:rsidP="00ED7A20">
      <w:pPr>
        <w:jc w:val="both"/>
        <w:rPr>
          <w:rFonts w:ascii="Verdana" w:hAnsi="Verdana" w:cs="Arial"/>
        </w:rPr>
      </w:pPr>
    </w:p>
    <w:p w14:paraId="28F58AE5" w14:textId="4FF06A72" w:rsidR="00920ABC" w:rsidRPr="00920ABC" w:rsidRDefault="00920ABC" w:rsidP="00ED7A20">
      <w:pPr>
        <w:jc w:val="both"/>
        <w:rPr>
          <w:rFonts w:ascii="Verdana" w:hAnsi="Verdana" w:cs="Arial"/>
        </w:rPr>
      </w:pPr>
      <w:r w:rsidRPr="00920ABC">
        <w:rPr>
          <w:rFonts w:ascii="Verdana" w:hAnsi="Verdana" w:cs="Arial"/>
        </w:rPr>
        <w:t>Using the processes above, Public Health Wales will be able to:</w:t>
      </w:r>
    </w:p>
    <w:p w14:paraId="6EDE4D2E" w14:textId="77777777" w:rsidR="00920ABC" w:rsidRPr="00920ABC" w:rsidRDefault="00920ABC" w:rsidP="00ED7A20">
      <w:pPr>
        <w:jc w:val="both"/>
        <w:rPr>
          <w:rFonts w:ascii="Verdana" w:hAnsi="Verdana" w:cs="Arial"/>
        </w:rPr>
      </w:pPr>
    </w:p>
    <w:p w14:paraId="6143BD51" w14:textId="77777777" w:rsidR="00920ABC" w:rsidRPr="00920ABC" w:rsidRDefault="00920ABC">
      <w:pPr>
        <w:numPr>
          <w:ilvl w:val="0"/>
          <w:numId w:val="14"/>
        </w:numPr>
        <w:contextualSpacing/>
        <w:jc w:val="both"/>
        <w:rPr>
          <w:rFonts w:ascii="Verdana" w:hAnsi="Verdana" w:cs="Arial"/>
        </w:rPr>
      </w:pPr>
      <w:r w:rsidRPr="00920ABC">
        <w:rPr>
          <w:rFonts w:ascii="Verdana" w:hAnsi="Verdana" w:cs="Arial"/>
        </w:rPr>
        <w:t>Highlight any weaknesses and vulnerabilities in existing and potential new policies, systems, practices, and procedures.</w:t>
      </w:r>
    </w:p>
    <w:p w14:paraId="7EC2C3EF" w14:textId="77777777" w:rsidR="00920ABC" w:rsidRPr="00920ABC" w:rsidRDefault="00920ABC">
      <w:pPr>
        <w:numPr>
          <w:ilvl w:val="0"/>
          <w:numId w:val="14"/>
        </w:numPr>
        <w:contextualSpacing/>
        <w:jc w:val="both"/>
        <w:rPr>
          <w:rFonts w:ascii="Verdana" w:hAnsi="Verdana" w:cs="Arial"/>
        </w:rPr>
      </w:pPr>
      <w:r w:rsidRPr="00920ABC">
        <w:rPr>
          <w:rFonts w:ascii="Verdana" w:hAnsi="Verdana" w:cs="Arial"/>
        </w:rPr>
        <w:t>Focus on reducing or mitigating risks to those we work with and for and allow the organisation to promote innovation to reduce risk.</w:t>
      </w:r>
    </w:p>
    <w:p w14:paraId="10E39D2A" w14:textId="55307F6A" w:rsidR="00920ABC" w:rsidRPr="00920ABC" w:rsidRDefault="00920ABC">
      <w:pPr>
        <w:numPr>
          <w:ilvl w:val="0"/>
          <w:numId w:val="14"/>
        </w:numPr>
        <w:contextualSpacing/>
        <w:jc w:val="both"/>
        <w:rPr>
          <w:rFonts w:ascii="Verdana" w:hAnsi="Verdana" w:cs="Arial"/>
        </w:rPr>
      </w:pPr>
      <w:r w:rsidRPr="00920ABC">
        <w:rPr>
          <w:rFonts w:ascii="Verdana" w:hAnsi="Verdana" w:cs="Arial"/>
        </w:rPr>
        <w:t>Improve decision making about how to deliver safe and consistent services and functions.</w:t>
      </w:r>
    </w:p>
    <w:p w14:paraId="0711191F" w14:textId="77777777" w:rsidR="00920ABC" w:rsidRPr="00920ABC" w:rsidRDefault="00920ABC">
      <w:pPr>
        <w:numPr>
          <w:ilvl w:val="0"/>
          <w:numId w:val="14"/>
        </w:numPr>
        <w:contextualSpacing/>
        <w:jc w:val="both"/>
        <w:rPr>
          <w:rFonts w:ascii="Verdana" w:hAnsi="Verdana" w:cs="Arial"/>
        </w:rPr>
      </w:pPr>
      <w:r w:rsidRPr="00920ABC">
        <w:rPr>
          <w:rFonts w:ascii="Verdana" w:hAnsi="Verdana" w:cs="Arial"/>
        </w:rPr>
        <w:t>Have a consistent approach to handling risks for all parts of the organisation.</w:t>
      </w:r>
    </w:p>
    <w:p w14:paraId="35FD6AF7" w14:textId="4094E3D8" w:rsidR="00920ABC" w:rsidRPr="00920ABC" w:rsidRDefault="00920ABC">
      <w:pPr>
        <w:numPr>
          <w:ilvl w:val="0"/>
          <w:numId w:val="14"/>
        </w:numPr>
        <w:contextualSpacing/>
        <w:jc w:val="both"/>
        <w:rPr>
          <w:rFonts w:ascii="Verdana" w:hAnsi="Verdana" w:cs="Arial"/>
        </w:rPr>
      </w:pPr>
      <w:r w:rsidRPr="00920ABC">
        <w:rPr>
          <w:rFonts w:ascii="Verdana" w:hAnsi="Verdana" w:cs="Arial"/>
        </w:rPr>
        <w:t>Assist staff with the knowledge and skills to plan for uncertainty, cope with the impact of unexpected events and avoid unwanted surprises.</w:t>
      </w:r>
    </w:p>
    <w:p w14:paraId="55FD621E" w14:textId="77777777" w:rsidR="00920ABC" w:rsidRPr="00920ABC" w:rsidRDefault="00920ABC">
      <w:pPr>
        <w:numPr>
          <w:ilvl w:val="0"/>
          <w:numId w:val="14"/>
        </w:numPr>
        <w:contextualSpacing/>
        <w:jc w:val="both"/>
        <w:rPr>
          <w:rFonts w:ascii="Verdana" w:hAnsi="Verdana" w:cs="Arial"/>
        </w:rPr>
      </w:pPr>
      <w:r w:rsidRPr="00920ABC">
        <w:rPr>
          <w:rFonts w:ascii="Verdana" w:hAnsi="Verdana" w:cs="Arial"/>
        </w:rPr>
        <w:t>Promote a proactive, risk-aware culture across the organisation.</w:t>
      </w:r>
    </w:p>
    <w:p w14:paraId="74A9F150" w14:textId="2AF5A33F" w:rsidR="00920ABC" w:rsidRPr="00920ABC" w:rsidRDefault="00920ABC">
      <w:pPr>
        <w:numPr>
          <w:ilvl w:val="0"/>
          <w:numId w:val="14"/>
        </w:numPr>
        <w:contextualSpacing/>
        <w:jc w:val="both"/>
        <w:rPr>
          <w:rFonts w:ascii="Verdana" w:hAnsi="Verdana" w:cs="Arial"/>
        </w:rPr>
      </w:pPr>
      <w:r w:rsidRPr="00920ABC">
        <w:rPr>
          <w:rFonts w:ascii="Verdana" w:hAnsi="Verdana" w:cs="Arial"/>
        </w:rPr>
        <w:t>Increase confidence in those we work with and for, that services and functions we deliver have well-considered contingency plans.</w:t>
      </w:r>
    </w:p>
    <w:p w14:paraId="369B70CA" w14:textId="2C847032" w:rsidR="00920ABC" w:rsidRPr="00920ABC" w:rsidRDefault="00920ABC">
      <w:pPr>
        <w:numPr>
          <w:ilvl w:val="0"/>
          <w:numId w:val="14"/>
        </w:numPr>
        <w:contextualSpacing/>
        <w:jc w:val="both"/>
        <w:rPr>
          <w:rFonts w:ascii="Verdana" w:hAnsi="Verdana" w:cs="Arial"/>
        </w:rPr>
      </w:pPr>
      <w:r w:rsidRPr="00920ABC">
        <w:rPr>
          <w:rFonts w:ascii="Verdana" w:hAnsi="Verdana" w:cs="Arial"/>
        </w:rPr>
        <w:t>Provide assurance to the organisation management that effective processes are in place to identify, understand and manage key risks.</w:t>
      </w:r>
    </w:p>
    <w:p w14:paraId="0442D06D" w14:textId="77777777" w:rsidR="00920ABC" w:rsidRPr="00920ABC" w:rsidRDefault="00920ABC" w:rsidP="00ED7A20">
      <w:pPr>
        <w:jc w:val="both"/>
        <w:rPr>
          <w:rFonts w:ascii="Verdana" w:hAnsi="Verdana" w:cs="Arial"/>
        </w:rPr>
      </w:pPr>
    </w:p>
    <w:p w14:paraId="12428D50" w14:textId="6FD0EC80" w:rsidR="00920ABC" w:rsidRPr="002A4AA3" w:rsidRDefault="00920ABC" w:rsidP="00ED7A20">
      <w:pPr>
        <w:jc w:val="both"/>
        <w:rPr>
          <w:rFonts w:ascii="Verdana" w:hAnsi="Verdana" w:cs="Arial"/>
        </w:rPr>
      </w:pPr>
      <w:bookmarkStart w:id="10" w:name="_Hlk135318589"/>
      <w:r w:rsidRPr="002A4AA3">
        <w:rPr>
          <w:rFonts w:ascii="Verdana" w:hAnsi="Verdana" w:cs="Arial"/>
        </w:rPr>
        <w:t xml:space="preserve">*Further information regarding Risk Management can be found on the corporate pages for Risk Management, Health and Safety, and Estates Policies available here: </w:t>
      </w:r>
      <w:hyperlink r:id="rId33" w:history="1">
        <w:r w:rsidRPr="002A4AA3">
          <w:rPr>
            <w:rFonts w:ascii="Verdana" w:hAnsi="Verdana" w:cs="Arial"/>
            <w:color w:val="0563C1" w:themeColor="hyperlink"/>
            <w:u w:val="single"/>
          </w:rPr>
          <w:t>https://phw.nhs.wales/about-us/policies-and-procedures/policies-and-procedures-documents/risk-management-health-and-safety-and-estates-policies/</w:t>
        </w:r>
      </w:hyperlink>
    </w:p>
    <w:bookmarkEnd w:id="10"/>
    <w:p w14:paraId="1E33F3E1" w14:textId="77777777" w:rsidR="00920ABC" w:rsidRPr="00920ABC" w:rsidRDefault="00920ABC" w:rsidP="00ED7A20">
      <w:pPr>
        <w:jc w:val="both"/>
        <w:rPr>
          <w:rFonts w:ascii="Verdana" w:hAnsi="Verdana" w:cs="Arial"/>
        </w:rPr>
      </w:pPr>
    </w:p>
    <w:p w14:paraId="4A1FD2F5" w14:textId="2A5129BB" w:rsidR="00920ABC" w:rsidRPr="00920ABC" w:rsidRDefault="00920ABC" w:rsidP="00ED7A20">
      <w:pPr>
        <w:jc w:val="both"/>
        <w:rPr>
          <w:rFonts w:ascii="Verdana" w:hAnsi="Verdana" w:cs="Arial"/>
          <w:sz w:val="28"/>
          <w:szCs w:val="28"/>
        </w:rPr>
      </w:pPr>
      <w:r w:rsidRPr="00920ABC">
        <w:rPr>
          <w:rFonts w:ascii="Verdana" w:hAnsi="Verdana" w:cs="Arial"/>
          <w:b/>
          <w:bCs/>
          <w:sz w:val="28"/>
          <w:szCs w:val="28"/>
        </w:rPr>
        <w:t>Putting Things Right</w:t>
      </w:r>
    </w:p>
    <w:p w14:paraId="41ECE123" w14:textId="77777777" w:rsidR="00920ABC" w:rsidRPr="00920ABC" w:rsidRDefault="00920ABC" w:rsidP="00ED7A20">
      <w:pPr>
        <w:jc w:val="both"/>
        <w:rPr>
          <w:rFonts w:ascii="Verdana" w:hAnsi="Verdana" w:cs="Arial"/>
        </w:rPr>
      </w:pPr>
    </w:p>
    <w:p w14:paraId="3785D747" w14:textId="1D0AF081" w:rsidR="00920ABC" w:rsidRPr="00920ABC" w:rsidRDefault="00920ABC" w:rsidP="00ED7A20">
      <w:pPr>
        <w:jc w:val="both"/>
        <w:rPr>
          <w:rFonts w:ascii="Verdana" w:hAnsi="Verdana" w:cs="Arial"/>
        </w:rPr>
      </w:pPr>
      <w:r w:rsidRPr="00920ABC">
        <w:rPr>
          <w:rFonts w:ascii="Verdana" w:hAnsi="Verdana" w:cs="Arial"/>
        </w:rPr>
        <w:t>Public Health Wales has a team dedicated to Putting Things Right</w:t>
      </w:r>
      <w:r w:rsidR="00B87711" w:rsidRPr="00920ABC">
        <w:rPr>
          <w:rFonts w:ascii="Verdana" w:hAnsi="Verdana" w:cs="Arial"/>
        </w:rPr>
        <w:t xml:space="preserve">. </w:t>
      </w:r>
      <w:r w:rsidRPr="00920ABC">
        <w:rPr>
          <w:rFonts w:ascii="Verdana" w:hAnsi="Verdana" w:cs="Arial"/>
        </w:rPr>
        <w:t>In this section we will encompass an oversight of their functions and requirements in those areas</w:t>
      </w:r>
      <w:r w:rsidR="00B87711" w:rsidRPr="00920ABC">
        <w:rPr>
          <w:rFonts w:ascii="Verdana" w:hAnsi="Verdana" w:cs="Arial"/>
        </w:rPr>
        <w:t xml:space="preserve">. </w:t>
      </w:r>
      <w:r w:rsidRPr="00920ABC">
        <w:rPr>
          <w:rFonts w:ascii="Verdana" w:hAnsi="Verdana" w:cs="Arial"/>
        </w:rPr>
        <w:t>The team are responsible for:</w:t>
      </w:r>
    </w:p>
    <w:p w14:paraId="24A09749" w14:textId="77777777" w:rsidR="00920ABC" w:rsidRPr="00920ABC" w:rsidRDefault="00920ABC" w:rsidP="00ED7A20">
      <w:pPr>
        <w:jc w:val="both"/>
        <w:rPr>
          <w:rFonts w:ascii="Verdana" w:hAnsi="Verdana" w:cs="Arial"/>
        </w:rPr>
      </w:pPr>
    </w:p>
    <w:p w14:paraId="3FD892DA" w14:textId="77777777" w:rsidR="00920ABC" w:rsidRPr="00920ABC" w:rsidRDefault="00920ABC">
      <w:pPr>
        <w:numPr>
          <w:ilvl w:val="0"/>
          <w:numId w:val="16"/>
        </w:numPr>
        <w:contextualSpacing/>
        <w:jc w:val="both"/>
        <w:rPr>
          <w:rFonts w:ascii="Verdana" w:hAnsi="Verdana" w:cs="Arial"/>
        </w:rPr>
      </w:pPr>
      <w:r w:rsidRPr="00920ABC">
        <w:rPr>
          <w:rFonts w:ascii="Verdana" w:hAnsi="Verdana" w:cs="Arial"/>
        </w:rPr>
        <w:t>Incidents</w:t>
      </w:r>
    </w:p>
    <w:p w14:paraId="72868C09" w14:textId="77777777" w:rsidR="00920ABC" w:rsidRPr="00920ABC" w:rsidRDefault="00920ABC">
      <w:pPr>
        <w:numPr>
          <w:ilvl w:val="0"/>
          <w:numId w:val="16"/>
        </w:numPr>
        <w:contextualSpacing/>
        <w:jc w:val="both"/>
        <w:rPr>
          <w:rFonts w:ascii="Verdana" w:hAnsi="Verdana" w:cs="Arial"/>
        </w:rPr>
      </w:pPr>
      <w:r w:rsidRPr="00920ABC">
        <w:rPr>
          <w:rFonts w:ascii="Verdana" w:hAnsi="Verdana" w:cs="Arial"/>
        </w:rPr>
        <w:t>Complaints/ Concerns</w:t>
      </w:r>
    </w:p>
    <w:p w14:paraId="2EB7231E" w14:textId="77777777" w:rsidR="00920ABC" w:rsidRPr="00920ABC" w:rsidRDefault="00920ABC">
      <w:pPr>
        <w:numPr>
          <w:ilvl w:val="0"/>
          <w:numId w:val="16"/>
        </w:numPr>
        <w:contextualSpacing/>
        <w:jc w:val="both"/>
        <w:rPr>
          <w:rFonts w:ascii="Verdana" w:hAnsi="Verdana" w:cs="Arial"/>
        </w:rPr>
      </w:pPr>
      <w:r w:rsidRPr="00920ABC">
        <w:rPr>
          <w:rFonts w:ascii="Verdana" w:hAnsi="Verdana" w:cs="Arial"/>
        </w:rPr>
        <w:t>Claims/ Redress</w:t>
      </w:r>
    </w:p>
    <w:p w14:paraId="42CAF477" w14:textId="77777777" w:rsidR="00920ABC" w:rsidRPr="00920ABC" w:rsidRDefault="00920ABC">
      <w:pPr>
        <w:numPr>
          <w:ilvl w:val="0"/>
          <w:numId w:val="16"/>
        </w:numPr>
        <w:contextualSpacing/>
        <w:jc w:val="both"/>
        <w:rPr>
          <w:rFonts w:ascii="Verdana" w:hAnsi="Verdana" w:cs="Arial"/>
        </w:rPr>
      </w:pPr>
      <w:r w:rsidRPr="00920ABC">
        <w:rPr>
          <w:rFonts w:ascii="Verdana" w:hAnsi="Verdana" w:cs="Arial"/>
        </w:rPr>
        <w:t>Duty of Candour</w:t>
      </w:r>
    </w:p>
    <w:p w14:paraId="7F114667" w14:textId="77777777" w:rsidR="00920ABC" w:rsidRPr="00920ABC" w:rsidRDefault="00920ABC" w:rsidP="00ED7A20">
      <w:pPr>
        <w:jc w:val="both"/>
        <w:rPr>
          <w:rFonts w:ascii="Verdana" w:hAnsi="Verdana" w:cs="Arial"/>
        </w:rPr>
      </w:pPr>
    </w:p>
    <w:p w14:paraId="54C6E111" w14:textId="06BAB0D8" w:rsidR="00920ABC" w:rsidRPr="00920ABC" w:rsidRDefault="00920ABC" w:rsidP="00ED7A20">
      <w:pPr>
        <w:jc w:val="both"/>
        <w:rPr>
          <w:rFonts w:ascii="Verdana" w:hAnsi="Verdana" w:cs="Arial"/>
        </w:rPr>
      </w:pPr>
      <w:r w:rsidRPr="00920ABC">
        <w:rPr>
          <w:rFonts w:ascii="Verdana" w:hAnsi="Verdana" w:cs="Arial"/>
        </w:rPr>
        <w:t>For the purposes of this Framework, only incidents, complaints/ concerns and the Duty of Candour will be discussed.</w:t>
      </w:r>
    </w:p>
    <w:p w14:paraId="6CB5288F" w14:textId="77777777" w:rsidR="00920ABC" w:rsidRPr="00920ABC" w:rsidRDefault="00920ABC" w:rsidP="00ED7A20">
      <w:pPr>
        <w:jc w:val="both"/>
        <w:rPr>
          <w:rFonts w:ascii="Verdana" w:hAnsi="Verdana" w:cs="Arial"/>
        </w:rPr>
      </w:pPr>
    </w:p>
    <w:p w14:paraId="7CE1D88D" w14:textId="431F1401" w:rsidR="00920ABC" w:rsidRPr="00920ABC" w:rsidRDefault="00920ABC" w:rsidP="00ED7A20">
      <w:pPr>
        <w:jc w:val="both"/>
        <w:rPr>
          <w:rFonts w:ascii="Verdana" w:hAnsi="Verdana" w:cs="Arial"/>
          <w:sz w:val="28"/>
          <w:szCs w:val="28"/>
        </w:rPr>
      </w:pPr>
      <w:r w:rsidRPr="00920ABC">
        <w:rPr>
          <w:rFonts w:ascii="Verdana" w:hAnsi="Verdana" w:cs="Arial"/>
          <w:sz w:val="28"/>
          <w:szCs w:val="28"/>
        </w:rPr>
        <w:t>Incidents</w:t>
      </w:r>
    </w:p>
    <w:p w14:paraId="7F3D9AEC" w14:textId="77777777" w:rsidR="00920ABC" w:rsidRPr="00920ABC" w:rsidRDefault="00920ABC" w:rsidP="00ED7A20">
      <w:pPr>
        <w:jc w:val="both"/>
        <w:rPr>
          <w:rFonts w:ascii="Verdana" w:hAnsi="Verdana" w:cs="Arial"/>
        </w:rPr>
      </w:pPr>
    </w:p>
    <w:p w14:paraId="796D39C1" w14:textId="47B9539D" w:rsidR="00920ABC" w:rsidRPr="00920ABC" w:rsidRDefault="00920ABC" w:rsidP="00ED7A20">
      <w:pPr>
        <w:jc w:val="both"/>
        <w:rPr>
          <w:rFonts w:ascii="Verdana" w:hAnsi="Verdana" w:cs="Arial"/>
        </w:rPr>
      </w:pPr>
      <w:r w:rsidRPr="00920ABC">
        <w:rPr>
          <w:rFonts w:ascii="Verdana" w:hAnsi="Verdana" w:cs="Arial"/>
        </w:rPr>
        <w:t xml:space="preserve">Public Health Wales recognises that even with the best of intentions, mistakes can and do happen. Mistakes can lead to unintended consequences on both the organisation and the people we serve. For that reason and in order to try and ensure the safety of service users, </w:t>
      </w:r>
      <w:r w:rsidR="00B87711" w:rsidRPr="00920ABC">
        <w:rPr>
          <w:rFonts w:ascii="Verdana" w:hAnsi="Verdana" w:cs="Arial"/>
        </w:rPr>
        <w:t>staff,</w:t>
      </w:r>
      <w:r w:rsidRPr="00920ABC">
        <w:rPr>
          <w:rFonts w:ascii="Verdana" w:hAnsi="Verdana" w:cs="Arial"/>
        </w:rPr>
        <w:t xml:space="preserve"> and other people with whom we come into contact, Public Health Wales strives to be a learning organisation, where incidents are managed quickly and effectively with minimum impact, and lessons are learned so that the risks of incidents re-occurring are reduced. In Public Health Wales this is called Incident Management.</w:t>
      </w:r>
    </w:p>
    <w:p w14:paraId="6E4DA236" w14:textId="77777777" w:rsidR="00920ABC" w:rsidRPr="00920ABC" w:rsidRDefault="00920ABC" w:rsidP="00ED7A20">
      <w:pPr>
        <w:jc w:val="both"/>
        <w:rPr>
          <w:rFonts w:ascii="Verdana" w:hAnsi="Verdana" w:cs="Arial"/>
        </w:rPr>
      </w:pPr>
    </w:p>
    <w:p w14:paraId="3354F09F" w14:textId="18723043" w:rsidR="00920ABC" w:rsidRPr="00920ABC" w:rsidRDefault="00920ABC" w:rsidP="00ED7A20">
      <w:pPr>
        <w:jc w:val="both"/>
        <w:rPr>
          <w:rFonts w:ascii="Verdana" w:hAnsi="Verdana" w:cs="Arial"/>
        </w:rPr>
      </w:pPr>
      <w:r w:rsidRPr="00920ABC">
        <w:rPr>
          <w:rFonts w:ascii="Verdana" w:hAnsi="Verdana" w:cs="Arial"/>
        </w:rPr>
        <w:t xml:space="preserve">The organisation will manage incidents by maintaining an Incident Management System, which will include methods and procedures for identifying, assessing, managing, reporting and where necessary escalating incidents. All staff are required to comply with </w:t>
      </w:r>
      <w:r w:rsidRPr="009C06A6">
        <w:rPr>
          <w:rFonts w:ascii="Verdana" w:hAnsi="Verdana" w:cs="Arial"/>
        </w:rPr>
        <w:t xml:space="preserve">the Incident Management Policy (PHW 32) </w:t>
      </w:r>
      <w:r w:rsidRPr="00920ABC">
        <w:rPr>
          <w:rFonts w:ascii="Verdana" w:hAnsi="Verdana" w:cs="Arial"/>
        </w:rPr>
        <w:t xml:space="preserve">and follow </w:t>
      </w:r>
      <w:r w:rsidRPr="009C06A6">
        <w:rPr>
          <w:rFonts w:ascii="Verdana" w:hAnsi="Verdana" w:cs="Arial"/>
        </w:rPr>
        <w:t>the Incident Management Procedure (PHW32 TP01)</w:t>
      </w:r>
      <w:r w:rsidRPr="00920ABC">
        <w:rPr>
          <w:rFonts w:ascii="Verdana" w:hAnsi="Verdana" w:cs="Arial"/>
        </w:rPr>
        <w:t xml:space="preserve"> procedures which accompany it. The Incident Management Procedure is the main document which details the responsibilities of individual staff members, and this Policy must be read in conjunction with this document.</w:t>
      </w:r>
    </w:p>
    <w:p w14:paraId="5C9FD91B" w14:textId="77777777" w:rsidR="00920ABC" w:rsidRPr="00920ABC" w:rsidRDefault="00920ABC" w:rsidP="00ED7A20">
      <w:pPr>
        <w:jc w:val="both"/>
        <w:rPr>
          <w:rFonts w:ascii="Verdana" w:hAnsi="Verdana" w:cs="Arial"/>
        </w:rPr>
      </w:pPr>
    </w:p>
    <w:p w14:paraId="7B58B660" w14:textId="77777777" w:rsidR="00920ABC" w:rsidRPr="00920ABC" w:rsidRDefault="00920ABC" w:rsidP="00ED7A20">
      <w:pPr>
        <w:jc w:val="both"/>
        <w:rPr>
          <w:rFonts w:ascii="Verdana" w:hAnsi="Verdana" w:cs="Arial"/>
        </w:rPr>
      </w:pPr>
      <w:r w:rsidRPr="00920ABC">
        <w:rPr>
          <w:rFonts w:ascii="Verdana" w:hAnsi="Verdana" w:cs="Arial"/>
        </w:rPr>
        <w:t>Incidents can be detected in a number of ways, although the ways depend on people involved to recognise the event to be reported. The methods and types of events reported can include:</w:t>
      </w:r>
    </w:p>
    <w:p w14:paraId="15596B5A" w14:textId="77777777" w:rsidR="00920ABC" w:rsidRPr="00920ABC" w:rsidRDefault="00920ABC" w:rsidP="00ED7A20">
      <w:pPr>
        <w:jc w:val="both"/>
        <w:rPr>
          <w:rFonts w:ascii="Verdana" w:hAnsi="Verdana" w:cs="Arial"/>
        </w:rPr>
      </w:pPr>
    </w:p>
    <w:p w14:paraId="22781385" w14:textId="1A4F336C" w:rsidR="00920ABC" w:rsidRPr="00ED7A20" w:rsidRDefault="00920ABC">
      <w:pPr>
        <w:numPr>
          <w:ilvl w:val="0"/>
          <w:numId w:val="17"/>
        </w:numPr>
        <w:contextualSpacing/>
        <w:jc w:val="both"/>
        <w:rPr>
          <w:rFonts w:ascii="Verdana" w:hAnsi="Verdana" w:cs="Arial"/>
        </w:rPr>
      </w:pPr>
      <w:r w:rsidRPr="00920ABC">
        <w:rPr>
          <w:rFonts w:ascii="Verdana" w:hAnsi="Verdana" w:cs="Arial"/>
        </w:rPr>
        <w:t>Staff report any event they feel is reportable, using a generic definition.</w:t>
      </w:r>
    </w:p>
    <w:p w14:paraId="0E3B29F4" w14:textId="77777777" w:rsidR="00AF33BA" w:rsidRPr="00920ABC" w:rsidRDefault="00AF33BA" w:rsidP="00ED7A20">
      <w:pPr>
        <w:ind w:left="720"/>
        <w:contextualSpacing/>
        <w:jc w:val="both"/>
        <w:rPr>
          <w:rFonts w:ascii="Verdana" w:hAnsi="Verdana" w:cs="Arial"/>
        </w:rPr>
      </w:pPr>
    </w:p>
    <w:p w14:paraId="73919527" w14:textId="77777777" w:rsidR="00920ABC" w:rsidRPr="00ED7A20" w:rsidRDefault="00920ABC">
      <w:pPr>
        <w:numPr>
          <w:ilvl w:val="0"/>
          <w:numId w:val="17"/>
        </w:numPr>
        <w:contextualSpacing/>
        <w:jc w:val="both"/>
        <w:rPr>
          <w:rFonts w:ascii="Verdana" w:hAnsi="Verdana" w:cs="Arial"/>
        </w:rPr>
      </w:pPr>
      <w:r w:rsidRPr="00920ABC">
        <w:rPr>
          <w:rFonts w:ascii="Verdana" w:hAnsi="Verdana" w:cs="Arial"/>
        </w:rPr>
        <w:t>Staff report specific events defined in advance as reportable at the time they are a party to or observe the specific event happening.</w:t>
      </w:r>
    </w:p>
    <w:p w14:paraId="3EC6DE8D" w14:textId="77777777" w:rsidR="00AF33BA" w:rsidRPr="00920ABC" w:rsidRDefault="00AF33BA" w:rsidP="00ED7A20">
      <w:pPr>
        <w:contextualSpacing/>
        <w:jc w:val="both"/>
        <w:rPr>
          <w:rFonts w:ascii="Verdana" w:hAnsi="Verdana" w:cs="Arial"/>
        </w:rPr>
      </w:pPr>
    </w:p>
    <w:p w14:paraId="3313F015" w14:textId="6B746D87" w:rsidR="00920ABC" w:rsidRPr="00ED7A20" w:rsidRDefault="00920ABC">
      <w:pPr>
        <w:numPr>
          <w:ilvl w:val="0"/>
          <w:numId w:val="17"/>
        </w:numPr>
        <w:contextualSpacing/>
        <w:jc w:val="both"/>
        <w:rPr>
          <w:rFonts w:ascii="Verdana" w:hAnsi="Verdana" w:cs="Arial"/>
        </w:rPr>
      </w:pPr>
      <w:r w:rsidRPr="00920ABC">
        <w:rPr>
          <w:rFonts w:ascii="Verdana" w:hAnsi="Verdana" w:cs="Arial"/>
        </w:rPr>
        <w:t>Staff report events defined as Never Events</w:t>
      </w:r>
      <w:r w:rsidRPr="00920ABC">
        <w:rPr>
          <w:rFonts w:ascii="Verdana" w:hAnsi="Verdana" w:cs="Arial"/>
          <w:vertAlign w:val="superscript"/>
        </w:rPr>
        <w:footnoteReference w:id="14"/>
      </w:r>
      <w:r w:rsidRPr="00920ABC">
        <w:rPr>
          <w:rFonts w:ascii="Verdana" w:hAnsi="Verdana" w:cs="Arial"/>
        </w:rPr>
        <w:t xml:space="preserve"> *NB this list is reviewed frequently and will require personnel in the organisation to review via the Welsh Government Website.</w:t>
      </w:r>
    </w:p>
    <w:p w14:paraId="040CDB74" w14:textId="77777777" w:rsidR="00AF33BA" w:rsidRPr="00920ABC" w:rsidRDefault="00AF33BA" w:rsidP="00ED7A20">
      <w:pPr>
        <w:contextualSpacing/>
        <w:jc w:val="both"/>
        <w:rPr>
          <w:rFonts w:ascii="Verdana" w:hAnsi="Verdana" w:cs="Arial"/>
        </w:rPr>
      </w:pPr>
    </w:p>
    <w:p w14:paraId="1EEE134C" w14:textId="6EEAC98E" w:rsidR="00920ABC" w:rsidRPr="00920ABC" w:rsidRDefault="00920ABC">
      <w:pPr>
        <w:numPr>
          <w:ilvl w:val="0"/>
          <w:numId w:val="17"/>
        </w:numPr>
        <w:contextualSpacing/>
        <w:jc w:val="both"/>
        <w:rPr>
          <w:rFonts w:ascii="Verdana" w:hAnsi="Verdana" w:cs="Arial"/>
        </w:rPr>
      </w:pPr>
      <w:r w:rsidRPr="00920ABC">
        <w:rPr>
          <w:rFonts w:ascii="Verdana" w:hAnsi="Verdana" w:cs="Arial"/>
        </w:rPr>
        <w:t xml:space="preserve">Externally reportable events </w:t>
      </w:r>
      <w:r w:rsidR="0071164F" w:rsidRPr="00920ABC">
        <w:rPr>
          <w:rFonts w:ascii="Verdana" w:hAnsi="Verdana" w:cs="Arial"/>
        </w:rPr>
        <w:t>e.g.,</w:t>
      </w:r>
      <w:r w:rsidRPr="00920ABC">
        <w:rPr>
          <w:rFonts w:ascii="Verdana" w:hAnsi="Verdana" w:cs="Arial"/>
        </w:rPr>
        <w:t xml:space="preserve"> Reporting of Injuries, Diseases and Dangerous Occurrences Regulations 2023 (RIDDOR), Ionising Radiation (Medical Exposure) Regulations (IR(ME)R).</w:t>
      </w:r>
    </w:p>
    <w:p w14:paraId="2E6710E5" w14:textId="77777777" w:rsidR="00920ABC" w:rsidRPr="00920ABC" w:rsidRDefault="00920ABC" w:rsidP="00ED7A20">
      <w:pPr>
        <w:jc w:val="both"/>
        <w:rPr>
          <w:rFonts w:ascii="Verdana" w:hAnsi="Verdana" w:cs="Arial"/>
        </w:rPr>
      </w:pPr>
    </w:p>
    <w:p w14:paraId="42FFE334" w14:textId="6C9AD631" w:rsidR="00920ABC" w:rsidRPr="00920ABC" w:rsidRDefault="00920ABC" w:rsidP="00ED7A20">
      <w:pPr>
        <w:jc w:val="both"/>
        <w:rPr>
          <w:rFonts w:ascii="Verdana" w:hAnsi="Verdana" w:cs="Arial"/>
        </w:rPr>
      </w:pPr>
      <w:r w:rsidRPr="00920ABC">
        <w:rPr>
          <w:rFonts w:ascii="Verdana" w:hAnsi="Verdana" w:cs="Arial"/>
        </w:rPr>
        <w:t>The benefits of incident reporting are multifactorial and help the organisation to:</w:t>
      </w:r>
    </w:p>
    <w:p w14:paraId="6DBC1CB4" w14:textId="77777777" w:rsidR="00920ABC" w:rsidRPr="00920ABC" w:rsidRDefault="00920ABC" w:rsidP="00ED7A20">
      <w:pPr>
        <w:jc w:val="both"/>
        <w:rPr>
          <w:rFonts w:ascii="Verdana" w:hAnsi="Verdana" w:cs="Arial"/>
        </w:rPr>
      </w:pPr>
    </w:p>
    <w:p w14:paraId="64A604EC" w14:textId="77777777" w:rsidR="00920ABC" w:rsidRPr="00ED7A20" w:rsidRDefault="00920ABC">
      <w:pPr>
        <w:numPr>
          <w:ilvl w:val="0"/>
          <w:numId w:val="18"/>
        </w:numPr>
        <w:contextualSpacing/>
        <w:jc w:val="both"/>
        <w:rPr>
          <w:rFonts w:ascii="Verdana" w:hAnsi="Verdana" w:cs="Arial"/>
        </w:rPr>
      </w:pPr>
      <w:r w:rsidRPr="00920ABC">
        <w:rPr>
          <w:rFonts w:ascii="Verdana" w:hAnsi="Verdana" w:cs="Arial"/>
        </w:rPr>
        <w:t>Encourage and support staff to inform the organisation of situations that could be compromising the quality and safety of services or functions, or potentially contributing to reputational damage.</w:t>
      </w:r>
    </w:p>
    <w:p w14:paraId="12C8CCC5" w14:textId="77777777" w:rsidR="00AF33BA" w:rsidRPr="00920ABC" w:rsidRDefault="00AF33BA" w:rsidP="00ED7A20">
      <w:pPr>
        <w:ind w:left="720"/>
        <w:contextualSpacing/>
        <w:jc w:val="both"/>
        <w:rPr>
          <w:rFonts w:ascii="Verdana" w:hAnsi="Verdana" w:cs="Arial"/>
        </w:rPr>
      </w:pPr>
    </w:p>
    <w:p w14:paraId="5017C25A" w14:textId="77777777" w:rsidR="00920ABC" w:rsidRPr="00ED7A20" w:rsidRDefault="00920ABC">
      <w:pPr>
        <w:numPr>
          <w:ilvl w:val="0"/>
          <w:numId w:val="18"/>
        </w:numPr>
        <w:contextualSpacing/>
        <w:jc w:val="both"/>
        <w:rPr>
          <w:rFonts w:ascii="Verdana" w:hAnsi="Verdana" w:cs="Arial"/>
        </w:rPr>
      </w:pPr>
      <w:r w:rsidRPr="00920ABC">
        <w:rPr>
          <w:rFonts w:ascii="Verdana" w:hAnsi="Verdana" w:cs="Arial"/>
        </w:rPr>
        <w:t>Identify patterns of things that happen that can impede the provision of quality and safety of services and functions.</w:t>
      </w:r>
    </w:p>
    <w:p w14:paraId="7383719C" w14:textId="77777777" w:rsidR="00AF33BA" w:rsidRPr="00920ABC" w:rsidRDefault="00AF33BA" w:rsidP="00ED7A20">
      <w:pPr>
        <w:contextualSpacing/>
        <w:jc w:val="both"/>
        <w:rPr>
          <w:rFonts w:ascii="Verdana" w:hAnsi="Verdana" w:cs="Arial"/>
        </w:rPr>
      </w:pPr>
    </w:p>
    <w:p w14:paraId="3A87D0C3" w14:textId="0B180346" w:rsidR="00920ABC" w:rsidRPr="00ED7A20" w:rsidRDefault="00920ABC">
      <w:pPr>
        <w:numPr>
          <w:ilvl w:val="0"/>
          <w:numId w:val="18"/>
        </w:numPr>
        <w:contextualSpacing/>
        <w:jc w:val="both"/>
        <w:rPr>
          <w:rFonts w:ascii="Verdana" w:hAnsi="Verdana" w:cs="Arial"/>
        </w:rPr>
      </w:pPr>
      <w:r w:rsidRPr="00920ABC">
        <w:rPr>
          <w:rFonts w:ascii="Verdana" w:hAnsi="Verdana" w:cs="Arial"/>
        </w:rPr>
        <w:t>Carry out timely analysis of the things that don’t go the right way, to learn how organisational systems and processes might be compromised or failing.</w:t>
      </w:r>
    </w:p>
    <w:p w14:paraId="3F36452B" w14:textId="77777777" w:rsidR="00AF33BA" w:rsidRPr="00920ABC" w:rsidRDefault="00AF33BA" w:rsidP="00ED7A20">
      <w:pPr>
        <w:contextualSpacing/>
        <w:jc w:val="both"/>
        <w:rPr>
          <w:rFonts w:ascii="Verdana" w:hAnsi="Verdana" w:cs="Arial"/>
        </w:rPr>
      </w:pPr>
    </w:p>
    <w:p w14:paraId="0760890F" w14:textId="1061726D" w:rsidR="00920ABC" w:rsidRPr="00ED7A20" w:rsidRDefault="00920ABC">
      <w:pPr>
        <w:numPr>
          <w:ilvl w:val="0"/>
          <w:numId w:val="18"/>
        </w:numPr>
        <w:contextualSpacing/>
        <w:jc w:val="both"/>
        <w:rPr>
          <w:rFonts w:ascii="Verdana" w:hAnsi="Verdana" w:cs="Arial"/>
        </w:rPr>
      </w:pPr>
      <w:r w:rsidRPr="00920ABC">
        <w:rPr>
          <w:rFonts w:ascii="Verdana" w:hAnsi="Verdana" w:cs="Arial"/>
        </w:rPr>
        <w:t>Allocate resources to resolve the circumstances or situations that are compromising the quality or safety of services or functions or reputational damage</w:t>
      </w:r>
      <w:r w:rsidR="00AF33BA" w:rsidRPr="00ED7A20">
        <w:rPr>
          <w:rFonts w:ascii="Verdana" w:hAnsi="Verdana" w:cs="Arial"/>
        </w:rPr>
        <w:t>.</w:t>
      </w:r>
    </w:p>
    <w:p w14:paraId="22DA4C55" w14:textId="256EC175" w:rsidR="00AF33BA" w:rsidRPr="00920ABC" w:rsidRDefault="00AF33BA" w:rsidP="00ED7A20">
      <w:pPr>
        <w:contextualSpacing/>
        <w:jc w:val="both"/>
        <w:rPr>
          <w:rFonts w:ascii="Verdana" w:hAnsi="Verdana" w:cs="Arial"/>
        </w:rPr>
      </w:pPr>
    </w:p>
    <w:p w14:paraId="1D76AB1D" w14:textId="33425671" w:rsidR="00920ABC" w:rsidRPr="00ED7A20" w:rsidRDefault="00920ABC">
      <w:pPr>
        <w:numPr>
          <w:ilvl w:val="0"/>
          <w:numId w:val="18"/>
        </w:numPr>
        <w:contextualSpacing/>
        <w:jc w:val="both"/>
        <w:rPr>
          <w:rFonts w:ascii="Verdana" w:hAnsi="Verdana" w:cs="Arial"/>
        </w:rPr>
      </w:pPr>
      <w:r w:rsidRPr="00920ABC">
        <w:rPr>
          <w:rFonts w:ascii="Verdana" w:hAnsi="Verdana" w:cs="Arial"/>
        </w:rPr>
        <w:t>Disseminate learning across the organisation about things that might not be safe at present and how they can be improved.</w:t>
      </w:r>
    </w:p>
    <w:p w14:paraId="2C06EB4E" w14:textId="77777777" w:rsidR="00AF33BA" w:rsidRPr="00920ABC" w:rsidRDefault="00AF33BA" w:rsidP="00ED7A20">
      <w:pPr>
        <w:contextualSpacing/>
        <w:jc w:val="both"/>
        <w:rPr>
          <w:rFonts w:ascii="Verdana" w:hAnsi="Verdana" w:cs="Arial"/>
        </w:rPr>
      </w:pPr>
    </w:p>
    <w:p w14:paraId="6C8F46E2" w14:textId="12FB07DE" w:rsidR="00920ABC" w:rsidRPr="00920ABC" w:rsidRDefault="00920ABC">
      <w:pPr>
        <w:numPr>
          <w:ilvl w:val="0"/>
          <w:numId w:val="18"/>
        </w:numPr>
        <w:contextualSpacing/>
        <w:jc w:val="both"/>
        <w:rPr>
          <w:rFonts w:ascii="Verdana" w:hAnsi="Verdana" w:cs="Arial"/>
        </w:rPr>
      </w:pPr>
      <w:r w:rsidRPr="00920ABC">
        <w:rPr>
          <w:rFonts w:ascii="Verdana" w:hAnsi="Verdana" w:cs="Arial"/>
        </w:rPr>
        <w:t>Celebrate success and learning from when things go right.</w:t>
      </w:r>
    </w:p>
    <w:p w14:paraId="4F9F33A7" w14:textId="77777777" w:rsidR="00920ABC" w:rsidRPr="00920ABC" w:rsidRDefault="00920ABC" w:rsidP="00ED7A20">
      <w:pPr>
        <w:jc w:val="both"/>
        <w:rPr>
          <w:rFonts w:ascii="Verdana" w:hAnsi="Verdana" w:cs="Arial"/>
        </w:rPr>
      </w:pPr>
    </w:p>
    <w:p w14:paraId="298D68B5" w14:textId="28003519" w:rsidR="00920ABC" w:rsidRPr="00920ABC" w:rsidRDefault="00920ABC" w:rsidP="00ED7A20">
      <w:pPr>
        <w:jc w:val="both"/>
        <w:rPr>
          <w:rFonts w:ascii="Verdana" w:hAnsi="Verdana" w:cs="Arial"/>
          <w:sz w:val="28"/>
          <w:szCs w:val="28"/>
        </w:rPr>
      </w:pPr>
      <w:r w:rsidRPr="00920ABC">
        <w:rPr>
          <w:rFonts w:ascii="Verdana" w:hAnsi="Verdana" w:cs="Arial"/>
          <w:sz w:val="28"/>
          <w:szCs w:val="28"/>
        </w:rPr>
        <w:t>Patient Safety Incident Reporting</w:t>
      </w:r>
    </w:p>
    <w:p w14:paraId="30F6B5D5" w14:textId="77777777" w:rsidR="00920ABC" w:rsidRPr="00920ABC" w:rsidRDefault="00920ABC" w:rsidP="00ED7A20">
      <w:pPr>
        <w:jc w:val="both"/>
        <w:rPr>
          <w:rFonts w:ascii="Verdana" w:hAnsi="Verdana" w:cs="Arial"/>
        </w:rPr>
      </w:pPr>
    </w:p>
    <w:p w14:paraId="3CB893BC" w14:textId="2BC98434" w:rsidR="00920ABC" w:rsidRPr="00920ABC" w:rsidRDefault="00920ABC" w:rsidP="00ED7A20">
      <w:pPr>
        <w:jc w:val="both"/>
        <w:rPr>
          <w:rFonts w:ascii="Verdana" w:hAnsi="Verdana" w:cs="Arial"/>
        </w:rPr>
      </w:pPr>
      <w:r w:rsidRPr="00920ABC">
        <w:rPr>
          <w:rFonts w:ascii="Verdana" w:hAnsi="Verdana" w:cs="Arial"/>
        </w:rPr>
        <w:t>The NHS Wales Executive National Policy on Patient Safety Incident Reporting and Management (2023)</w:t>
      </w:r>
      <w:r w:rsidRPr="00920ABC">
        <w:rPr>
          <w:rFonts w:ascii="Verdana" w:hAnsi="Verdana" w:cs="Arial"/>
          <w:vertAlign w:val="superscript"/>
        </w:rPr>
        <w:footnoteReference w:id="15"/>
      </w:r>
      <w:r w:rsidRPr="00920ABC">
        <w:rPr>
          <w:rFonts w:ascii="Verdana" w:hAnsi="Verdana" w:cs="Arial"/>
        </w:rPr>
        <w:t xml:space="preserve"> Incident reporting and shared learning go hand in hand to help improve the quality and safety of patient care, one of the aspirations of A Healthier Wales. This updated policy empowers organisations to take ownership and accountability for incident reporting and management and sets out clear expectations for patient safety incident reporting across NHS Wales</w:t>
      </w:r>
      <w:r w:rsidR="00B87711" w:rsidRPr="00920ABC">
        <w:rPr>
          <w:rFonts w:ascii="Verdana" w:hAnsi="Verdana" w:cs="Arial"/>
        </w:rPr>
        <w:t xml:space="preserve">. </w:t>
      </w:r>
      <w:r w:rsidRPr="00920ABC">
        <w:rPr>
          <w:rFonts w:ascii="Verdana" w:hAnsi="Verdana" w:cs="Arial"/>
        </w:rPr>
        <w:t xml:space="preserve">The updated policy and </w:t>
      </w:r>
      <w:r w:rsidRPr="00920ABC">
        <w:rPr>
          <w:rFonts w:ascii="Verdana" w:hAnsi="Verdana" w:cs="Arial"/>
        </w:rPr>
        <w:lastRenderedPageBreak/>
        <w:t>supporting documents can be accessed through at the following link and should be used with immediate effect.</w:t>
      </w:r>
      <w:r w:rsidR="00A6371C">
        <w:rPr>
          <w:rFonts w:ascii="Verdana" w:hAnsi="Verdana" w:cs="Arial"/>
        </w:rPr>
        <w:t xml:space="preserve"> </w:t>
      </w:r>
      <w:hyperlink r:id="rId34" w:history="1">
        <w:r w:rsidR="00A6371C" w:rsidRPr="000E4758">
          <w:rPr>
            <w:rStyle w:val="Hyperlink"/>
            <w:rFonts w:ascii="Verdana" w:hAnsi="Verdana" w:cs="Arial"/>
          </w:rPr>
          <w:t>https://executive.nhs.wales/performance-and-assurance/</w:t>
        </w:r>
      </w:hyperlink>
    </w:p>
    <w:p w14:paraId="10086EDD" w14:textId="77777777" w:rsidR="00920ABC" w:rsidRPr="00920ABC" w:rsidRDefault="00920ABC" w:rsidP="00ED7A20">
      <w:pPr>
        <w:jc w:val="both"/>
        <w:rPr>
          <w:rFonts w:ascii="Verdana" w:hAnsi="Verdana" w:cs="Arial"/>
        </w:rPr>
      </w:pPr>
    </w:p>
    <w:p w14:paraId="2E91C66A" w14:textId="6CE19462" w:rsidR="00920ABC" w:rsidRPr="00920ABC" w:rsidRDefault="00920ABC" w:rsidP="00ED7A20">
      <w:pPr>
        <w:jc w:val="both"/>
        <w:rPr>
          <w:rFonts w:ascii="Verdana" w:hAnsi="Verdana" w:cs="Arial"/>
        </w:rPr>
      </w:pPr>
      <w:r w:rsidRPr="00920ABC">
        <w:rPr>
          <w:rFonts w:ascii="Verdana" w:hAnsi="Verdana" w:cs="Arial"/>
        </w:rPr>
        <w:t>The Nationally Reportable Incident (NRI) forms will be updated to help improve the quality of information received by the NHS Wales Executive</w:t>
      </w:r>
      <w:r w:rsidR="00B87711" w:rsidRPr="00920ABC">
        <w:rPr>
          <w:rFonts w:ascii="Verdana" w:hAnsi="Verdana" w:cs="Arial"/>
        </w:rPr>
        <w:t xml:space="preserve">. </w:t>
      </w:r>
      <w:r w:rsidRPr="00920ABC">
        <w:rPr>
          <w:rFonts w:ascii="Verdana" w:hAnsi="Verdana" w:cs="Arial"/>
        </w:rPr>
        <w:t>Using the policy, thematic analysis of patient safety reporting and outcomes will be monitored at National level across NHS Wales.</w:t>
      </w:r>
      <w:r w:rsidRPr="00920ABC">
        <w:rPr>
          <w:rFonts w:ascii="Verdana" w:hAnsi="Verdana" w:cs="Arial"/>
        </w:rPr>
        <w:cr/>
      </w:r>
    </w:p>
    <w:p w14:paraId="297597D7" w14:textId="57286B64" w:rsidR="00920ABC" w:rsidRPr="00920ABC" w:rsidRDefault="00920ABC" w:rsidP="00ED7A20">
      <w:pPr>
        <w:jc w:val="both"/>
        <w:rPr>
          <w:rFonts w:ascii="Verdana" w:hAnsi="Verdana" w:cs="Arial"/>
        </w:rPr>
      </w:pPr>
      <w:r w:rsidRPr="00920ABC">
        <w:rPr>
          <w:rFonts w:ascii="Verdana" w:hAnsi="Verdana" w:cs="Arial"/>
        </w:rPr>
        <w:t xml:space="preserve">Documents to support incident investigation are available from the Putting Things Right Team SharePoint pages, available at this link: </w:t>
      </w:r>
      <w:hyperlink r:id="rId35" w:history="1">
        <w:r w:rsidRPr="00920ABC">
          <w:rPr>
            <w:rFonts w:ascii="Verdana" w:hAnsi="Verdana" w:cs="Arial"/>
            <w:color w:val="0563C1" w:themeColor="hyperlink"/>
            <w:u w:val="single"/>
          </w:rPr>
          <w:t>https://nhswales365.sharepoint.com/sites/PHW_PTRIG/SitePages/Complaints.aspx</w:t>
        </w:r>
      </w:hyperlink>
    </w:p>
    <w:p w14:paraId="1F4EE9F3" w14:textId="77777777" w:rsidR="00920ABC" w:rsidRPr="00920ABC" w:rsidRDefault="00920ABC" w:rsidP="00ED7A20">
      <w:pPr>
        <w:jc w:val="both"/>
        <w:rPr>
          <w:rFonts w:ascii="Verdana" w:hAnsi="Verdana" w:cs="Arial"/>
        </w:rPr>
      </w:pPr>
    </w:p>
    <w:p w14:paraId="3171D6C3" w14:textId="44ACCDBE" w:rsidR="00920ABC" w:rsidRPr="00A6371C" w:rsidRDefault="00920ABC" w:rsidP="00ED7A20">
      <w:pPr>
        <w:jc w:val="both"/>
        <w:rPr>
          <w:rFonts w:ascii="Verdana" w:hAnsi="Verdana" w:cs="Arial"/>
        </w:rPr>
      </w:pPr>
      <w:r w:rsidRPr="00A6371C">
        <w:rPr>
          <w:rFonts w:ascii="Verdana" w:hAnsi="Verdana" w:cs="Arial"/>
        </w:rPr>
        <w:t xml:space="preserve">*Further information regarding Incident Management can be found on the corporate pages for Risk Management, Health and Safety, and Estates Policies available here: </w:t>
      </w:r>
      <w:hyperlink r:id="rId36" w:history="1">
        <w:r w:rsidRPr="00A6371C">
          <w:rPr>
            <w:rFonts w:ascii="Verdana" w:hAnsi="Verdana" w:cs="Arial"/>
            <w:color w:val="0563C1" w:themeColor="hyperlink"/>
            <w:u w:val="single"/>
          </w:rPr>
          <w:t>https://phw.nhs.wales/about-us/policies-and-procedures/policies-and-procedures-documents/risk-management-health-and-safety-and-estates-policies/</w:t>
        </w:r>
      </w:hyperlink>
    </w:p>
    <w:p w14:paraId="7748B541" w14:textId="77777777" w:rsidR="00920ABC" w:rsidRPr="00920ABC" w:rsidRDefault="00920ABC" w:rsidP="00ED7A20">
      <w:pPr>
        <w:jc w:val="both"/>
        <w:rPr>
          <w:rFonts w:ascii="Verdana" w:hAnsi="Verdana" w:cs="Arial"/>
        </w:rPr>
      </w:pPr>
    </w:p>
    <w:p w14:paraId="3B5E6437" w14:textId="79A6ACD9" w:rsidR="00920ABC" w:rsidRPr="00920ABC" w:rsidRDefault="00920ABC" w:rsidP="00ED7A20">
      <w:pPr>
        <w:jc w:val="both"/>
        <w:rPr>
          <w:rFonts w:ascii="Verdana" w:hAnsi="Verdana" w:cs="Arial"/>
          <w:sz w:val="28"/>
          <w:szCs w:val="28"/>
        </w:rPr>
      </w:pPr>
      <w:r w:rsidRPr="00920ABC">
        <w:rPr>
          <w:rFonts w:ascii="Verdana" w:hAnsi="Verdana" w:cs="Arial"/>
          <w:sz w:val="28"/>
          <w:szCs w:val="28"/>
        </w:rPr>
        <w:t xml:space="preserve">Complaints </w:t>
      </w:r>
      <w:r w:rsidR="00A70B70">
        <w:rPr>
          <w:rFonts w:ascii="Verdana" w:hAnsi="Verdana" w:cs="Arial"/>
          <w:sz w:val="28"/>
          <w:szCs w:val="28"/>
        </w:rPr>
        <w:t xml:space="preserve">&amp; </w:t>
      </w:r>
      <w:r w:rsidR="00DD1457">
        <w:rPr>
          <w:rFonts w:ascii="Verdana" w:hAnsi="Verdana" w:cs="Arial"/>
          <w:sz w:val="28"/>
          <w:szCs w:val="28"/>
        </w:rPr>
        <w:t xml:space="preserve">Raising </w:t>
      </w:r>
      <w:r w:rsidR="00A70B70">
        <w:rPr>
          <w:rFonts w:ascii="Verdana" w:hAnsi="Verdana" w:cs="Arial"/>
          <w:sz w:val="28"/>
          <w:szCs w:val="28"/>
        </w:rPr>
        <w:t xml:space="preserve">Concerns </w:t>
      </w:r>
    </w:p>
    <w:p w14:paraId="2F377782" w14:textId="77777777" w:rsidR="00920ABC" w:rsidRPr="00920ABC" w:rsidRDefault="00920ABC" w:rsidP="00ED7A20">
      <w:pPr>
        <w:jc w:val="both"/>
        <w:rPr>
          <w:rFonts w:ascii="Verdana" w:hAnsi="Verdana" w:cs="Arial"/>
          <w:b/>
          <w:bCs/>
        </w:rPr>
      </w:pPr>
    </w:p>
    <w:p w14:paraId="7DF094C8" w14:textId="345DD9E0" w:rsidR="00920ABC" w:rsidRPr="00920ABC" w:rsidRDefault="00920ABC" w:rsidP="00ED7A20">
      <w:pPr>
        <w:jc w:val="both"/>
        <w:rPr>
          <w:rFonts w:ascii="Verdana" w:hAnsi="Verdana" w:cs="Arial"/>
        </w:rPr>
      </w:pPr>
      <w:r w:rsidRPr="00920ABC">
        <w:rPr>
          <w:rFonts w:ascii="Verdana" w:hAnsi="Verdana" w:cs="Arial"/>
        </w:rPr>
        <w:t>A complaint is one way those we work with and for can describe their experience of a healthcare service, function, or organisation. It is generally an expression of dissatisfaction about an act, omission, or decision of a healthcare organisation; verbal or written; and whether justified or not, it will require a response.</w:t>
      </w:r>
    </w:p>
    <w:p w14:paraId="1188C5B4" w14:textId="77777777" w:rsidR="00920ABC" w:rsidRPr="00920ABC" w:rsidRDefault="00920ABC" w:rsidP="00ED7A20">
      <w:pPr>
        <w:jc w:val="both"/>
        <w:rPr>
          <w:rFonts w:ascii="Verdana" w:hAnsi="Verdana" w:cs="Arial"/>
        </w:rPr>
      </w:pPr>
    </w:p>
    <w:p w14:paraId="47154668" w14:textId="7F488909" w:rsidR="00920ABC" w:rsidRPr="00920ABC" w:rsidRDefault="00920ABC" w:rsidP="00ED7A20">
      <w:pPr>
        <w:jc w:val="both"/>
        <w:rPr>
          <w:rFonts w:ascii="Verdana" w:hAnsi="Verdana" w:cs="Arial"/>
        </w:rPr>
      </w:pPr>
      <w:r w:rsidRPr="00920ABC">
        <w:rPr>
          <w:rFonts w:ascii="Verdana" w:hAnsi="Verdana" w:cs="Arial"/>
        </w:rPr>
        <w:t xml:space="preserve">The organisation will manage complaints by maintaining </w:t>
      </w:r>
      <w:r w:rsidR="0071164F" w:rsidRPr="00920ABC">
        <w:rPr>
          <w:rFonts w:ascii="Verdana" w:hAnsi="Verdana" w:cs="Arial"/>
        </w:rPr>
        <w:t>a</w:t>
      </w:r>
      <w:r w:rsidRPr="00920ABC">
        <w:rPr>
          <w:rFonts w:ascii="Verdana" w:hAnsi="Verdana" w:cs="Arial"/>
        </w:rPr>
        <w:t xml:space="preserve"> Complaints Management System, which will include methods and procedures for identifying, assessing, managing, reporting and where necessary escalating complaints</w:t>
      </w:r>
      <w:r w:rsidR="00B87711" w:rsidRPr="00920ABC">
        <w:rPr>
          <w:rFonts w:ascii="Verdana" w:hAnsi="Verdana" w:cs="Arial"/>
        </w:rPr>
        <w:t xml:space="preserve">. </w:t>
      </w:r>
      <w:r w:rsidRPr="00C075AD">
        <w:rPr>
          <w:rFonts w:ascii="Verdana" w:hAnsi="Verdana" w:cs="Arial"/>
        </w:rPr>
        <w:t>All staff are required to follow the Putting Things Right Complaint Procedure (PHWXX)</w:t>
      </w:r>
      <w:r w:rsidR="00B87711" w:rsidRPr="00920ABC">
        <w:rPr>
          <w:rFonts w:ascii="Verdana" w:hAnsi="Verdana" w:cs="Arial"/>
        </w:rPr>
        <w:t xml:space="preserve">. </w:t>
      </w:r>
      <w:r w:rsidRPr="00920ABC">
        <w:rPr>
          <w:rFonts w:ascii="Verdana" w:hAnsi="Verdana" w:cs="Arial"/>
        </w:rPr>
        <w:t>All staff are to consider i</w:t>
      </w:r>
      <w:r w:rsidR="00BF22BD">
        <w:rPr>
          <w:rFonts w:ascii="Verdana" w:hAnsi="Verdana" w:cs="Arial"/>
        </w:rPr>
        <w:t>f</w:t>
      </w:r>
      <w:r w:rsidRPr="00920ABC">
        <w:rPr>
          <w:rFonts w:ascii="Verdana" w:hAnsi="Verdana" w:cs="Arial"/>
        </w:rPr>
        <w:t xml:space="preserve"> the complaint meets the threshold for the Duty of Candour to be applied and follow the instructions provided in the procedure.</w:t>
      </w:r>
    </w:p>
    <w:p w14:paraId="163AF094" w14:textId="77777777" w:rsidR="00920ABC" w:rsidRPr="00920ABC" w:rsidRDefault="00920ABC" w:rsidP="00ED7A20">
      <w:pPr>
        <w:jc w:val="both"/>
        <w:rPr>
          <w:rFonts w:ascii="Verdana" w:hAnsi="Verdana" w:cs="Arial"/>
        </w:rPr>
      </w:pPr>
    </w:p>
    <w:p w14:paraId="6E2C2DB6" w14:textId="77777777" w:rsidR="00920ABC" w:rsidRPr="00920ABC" w:rsidRDefault="00920ABC" w:rsidP="00ED7A20">
      <w:pPr>
        <w:jc w:val="both"/>
        <w:rPr>
          <w:rFonts w:ascii="Verdana" w:hAnsi="Verdana" w:cs="Arial"/>
        </w:rPr>
      </w:pPr>
      <w:r w:rsidRPr="00920ABC">
        <w:rPr>
          <w:rFonts w:ascii="Verdana" w:hAnsi="Verdana" w:cs="Arial"/>
        </w:rPr>
        <w:t>These can be divided into two categories:</w:t>
      </w:r>
    </w:p>
    <w:p w14:paraId="2FE2980E" w14:textId="77777777" w:rsidR="00920ABC" w:rsidRPr="00920ABC" w:rsidRDefault="00920ABC" w:rsidP="00ED7A20">
      <w:pPr>
        <w:jc w:val="both"/>
        <w:rPr>
          <w:rFonts w:ascii="Verdana" w:hAnsi="Verdana" w:cs="Arial"/>
        </w:rPr>
      </w:pPr>
    </w:p>
    <w:tbl>
      <w:tblPr>
        <w:tblStyle w:val="TableGrid2"/>
        <w:tblW w:w="0" w:type="auto"/>
        <w:tblLook w:val="04A0" w:firstRow="1" w:lastRow="0" w:firstColumn="1" w:lastColumn="0" w:noHBand="0" w:noVBand="1"/>
      </w:tblPr>
      <w:tblGrid>
        <w:gridCol w:w="1696"/>
        <w:gridCol w:w="4967"/>
        <w:gridCol w:w="2965"/>
      </w:tblGrid>
      <w:tr w:rsidR="00920ABC" w:rsidRPr="00920ABC" w14:paraId="2D596455" w14:textId="77777777" w:rsidTr="00490C6F">
        <w:tc>
          <w:tcPr>
            <w:tcW w:w="1696" w:type="dxa"/>
          </w:tcPr>
          <w:p w14:paraId="22F00B28" w14:textId="77777777" w:rsidR="00920ABC" w:rsidRPr="00920ABC" w:rsidRDefault="00920ABC" w:rsidP="00ED7A20">
            <w:pPr>
              <w:jc w:val="both"/>
              <w:rPr>
                <w:rFonts w:ascii="Verdana" w:hAnsi="Verdana" w:cs="Arial"/>
                <w:b/>
                <w:bCs/>
              </w:rPr>
            </w:pPr>
            <w:r w:rsidRPr="00920ABC">
              <w:rPr>
                <w:rFonts w:ascii="Verdana" w:hAnsi="Verdana" w:cs="Arial"/>
                <w:b/>
                <w:bCs/>
              </w:rPr>
              <w:t>Term</w:t>
            </w:r>
          </w:p>
        </w:tc>
        <w:tc>
          <w:tcPr>
            <w:tcW w:w="4967" w:type="dxa"/>
          </w:tcPr>
          <w:p w14:paraId="6DE8CE9A" w14:textId="77777777" w:rsidR="00920ABC" w:rsidRPr="00920ABC" w:rsidRDefault="00920ABC" w:rsidP="00ED7A20">
            <w:pPr>
              <w:jc w:val="both"/>
              <w:rPr>
                <w:rFonts w:ascii="Verdana" w:hAnsi="Verdana" w:cs="Arial"/>
                <w:b/>
                <w:bCs/>
              </w:rPr>
            </w:pPr>
            <w:r w:rsidRPr="00920ABC">
              <w:rPr>
                <w:rFonts w:ascii="Verdana" w:hAnsi="Verdana" w:cs="Arial"/>
                <w:b/>
                <w:bCs/>
              </w:rPr>
              <w:t>Meaning</w:t>
            </w:r>
          </w:p>
        </w:tc>
        <w:tc>
          <w:tcPr>
            <w:tcW w:w="2965" w:type="dxa"/>
          </w:tcPr>
          <w:p w14:paraId="174AD851" w14:textId="2B4E1FF3" w:rsidR="00920ABC" w:rsidRPr="00920ABC" w:rsidRDefault="00920ABC" w:rsidP="00ED7A20">
            <w:pPr>
              <w:jc w:val="both"/>
              <w:rPr>
                <w:rFonts w:ascii="Verdana" w:hAnsi="Verdana" w:cs="Arial"/>
                <w:b/>
                <w:bCs/>
              </w:rPr>
            </w:pPr>
            <w:r w:rsidRPr="00920ABC">
              <w:rPr>
                <w:rFonts w:ascii="Verdana" w:hAnsi="Verdana" w:cs="Arial"/>
                <w:b/>
                <w:bCs/>
              </w:rPr>
              <w:t>Timelines</w:t>
            </w:r>
          </w:p>
        </w:tc>
      </w:tr>
      <w:tr w:rsidR="00920ABC" w:rsidRPr="00920ABC" w14:paraId="1965ECEA" w14:textId="77777777" w:rsidTr="00490C6F">
        <w:tc>
          <w:tcPr>
            <w:tcW w:w="1696" w:type="dxa"/>
          </w:tcPr>
          <w:p w14:paraId="596AE09A" w14:textId="6F2C74D5" w:rsidR="00920ABC" w:rsidRPr="00920ABC" w:rsidRDefault="00920ABC" w:rsidP="00ED7A20">
            <w:pPr>
              <w:jc w:val="both"/>
              <w:rPr>
                <w:rFonts w:ascii="Verdana" w:hAnsi="Verdana" w:cs="Arial"/>
              </w:rPr>
            </w:pPr>
            <w:r w:rsidRPr="00920ABC">
              <w:rPr>
                <w:rFonts w:ascii="Verdana" w:hAnsi="Verdana" w:cs="Arial"/>
              </w:rPr>
              <w:t>Informal</w:t>
            </w:r>
          </w:p>
        </w:tc>
        <w:tc>
          <w:tcPr>
            <w:tcW w:w="4967" w:type="dxa"/>
          </w:tcPr>
          <w:p w14:paraId="743757F9" w14:textId="178AFB21" w:rsidR="00920ABC" w:rsidRPr="00920ABC" w:rsidRDefault="00920ABC" w:rsidP="00ED7A20">
            <w:pPr>
              <w:jc w:val="both"/>
              <w:rPr>
                <w:rFonts w:ascii="Verdana" w:hAnsi="Verdana" w:cs="Arial"/>
                <w:highlight w:val="yellow"/>
              </w:rPr>
            </w:pPr>
            <w:r w:rsidRPr="00920ABC">
              <w:rPr>
                <w:rFonts w:ascii="Verdana" w:hAnsi="Verdana" w:cs="Arial"/>
              </w:rPr>
              <w:t>An expression of dissatisfaction about an act, omission or decision that can be resolved quickly to meet the needs or expectations of the complainant.</w:t>
            </w:r>
          </w:p>
        </w:tc>
        <w:tc>
          <w:tcPr>
            <w:tcW w:w="2965" w:type="dxa"/>
          </w:tcPr>
          <w:p w14:paraId="0A36D81B" w14:textId="77777777" w:rsidR="00920ABC" w:rsidRPr="00920ABC" w:rsidRDefault="00920ABC">
            <w:pPr>
              <w:numPr>
                <w:ilvl w:val="0"/>
                <w:numId w:val="26"/>
              </w:numPr>
              <w:contextualSpacing/>
              <w:jc w:val="both"/>
              <w:rPr>
                <w:rFonts w:ascii="Verdana" w:hAnsi="Verdana" w:cs="Arial"/>
              </w:rPr>
            </w:pPr>
            <w:r w:rsidRPr="00920ABC">
              <w:rPr>
                <w:rFonts w:ascii="Verdana" w:hAnsi="Verdana" w:cs="Arial"/>
              </w:rPr>
              <w:t>Immediately, on the spot, if able</w:t>
            </w:r>
          </w:p>
          <w:p w14:paraId="750D45F8" w14:textId="77777777" w:rsidR="00920ABC" w:rsidRPr="00920ABC" w:rsidRDefault="00920ABC">
            <w:pPr>
              <w:numPr>
                <w:ilvl w:val="0"/>
                <w:numId w:val="26"/>
              </w:numPr>
              <w:contextualSpacing/>
              <w:jc w:val="both"/>
              <w:rPr>
                <w:rFonts w:ascii="Verdana" w:hAnsi="Verdana" w:cs="Arial"/>
              </w:rPr>
            </w:pPr>
            <w:r w:rsidRPr="00920ABC">
              <w:rPr>
                <w:rFonts w:ascii="Verdana" w:hAnsi="Verdana" w:cs="Arial"/>
              </w:rPr>
              <w:t>Within 48 working hours</w:t>
            </w:r>
          </w:p>
          <w:p w14:paraId="194223D9" w14:textId="77777777" w:rsidR="00920ABC" w:rsidRPr="00920ABC" w:rsidRDefault="00920ABC">
            <w:pPr>
              <w:numPr>
                <w:ilvl w:val="0"/>
                <w:numId w:val="26"/>
              </w:numPr>
              <w:contextualSpacing/>
              <w:jc w:val="both"/>
              <w:rPr>
                <w:rFonts w:ascii="Verdana" w:hAnsi="Verdana" w:cs="Arial"/>
              </w:rPr>
            </w:pPr>
            <w:r w:rsidRPr="00920ABC">
              <w:rPr>
                <w:rFonts w:ascii="Verdana" w:hAnsi="Verdana" w:cs="Arial"/>
              </w:rPr>
              <w:t>Ombudsman guidelines maximum 10 days</w:t>
            </w:r>
          </w:p>
        </w:tc>
      </w:tr>
      <w:tr w:rsidR="00920ABC" w:rsidRPr="00920ABC" w14:paraId="590A77E5" w14:textId="77777777" w:rsidTr="00490C6F">
        <w:tc>
          <w:tcPr>
            <w:tcW w:w="1696" w:type="dxa"/>
          </w:tcPr>
          <w:p w14:paraId="763E7F82" w14:textId="77777777" w:rsidR="00920ABC" w:rsidRPr="00920ABC" w:rsidRDefault="00920ABC" w:rsidP="00ED7A20">
            <w:pPr>
              <w:jc w:val="both"/>
              <w:rPr>
                <w:rFonts w:ascii="Verdana" w:hAnsi="Verdana" w:cs="Arial"/>
              </w:rPr>
            </w:pPr>
            <w:r w:rsidRPr="00920ABC">
              <w:rPr>
                <w:rFonts w:ascii="Verdana" w:hAnsi="Verdana" w:cs="Arial"/>
              </w:rPr>
              <w:t>Formal</w:t>
            </w:r>
          </w:p>
        </w:tc>
        <w:tc>
          <w:tcPr>
            <w:tcW w:w="4967" w:type="dxa"/>
          </w:tcPr>
          <w:p w14:paraId="56AE8866" w14:textId="49D0DC42" w:rsidR="00920ABC" w:rsidRPr="00920ABC" w:rsidRDefault="00920ABC" w:rsidP="00ED7A20">
            <w:pPr>
              <w:jc w:val="both"/>
              <w:rPr>
                <w:rFonts w:ascii="Verdana" w:hAnsi="Verdana" w:cs="Arial"/>
              </w:rPr>
            </w:pPr>
            <w:r w:rsidRPr="00920ABC">
              <w:rPr>
                <w:rFonts w:ascii="Verdana" w:hAnsi="Verdana" w:cs="Arial"/>
              </w:rPr>
              <w:t>An expression of dissatisfaction which a patient or relative wishes to raise formally and for which a formal response from the organisation is expected.</w:t>
            </w:r>
          </w:p>
        </w:tc>
        <w:tc>
          <w:tcPr>
            <w:tcW w:w="2965" w:type="dxa"/>
          </w:tcPr>
          <w:p w14:paraId="00B399BC" w14:textId="77777777" w:rsidR="00920ABC" w:rsidRPr="00920ABC" w:rsidRDefault="00920ABC">
            <w:pPr>
              <w:numPr>
                <w:ilvl w:val="0"/>
                <w:numId w:val="25"/>
              </w:numPr>
              <w:contextualSpacing/>
              <w:jc w:val="both"/>
              <w:rPr>
                <w:rFonts w:ascii="Verdana" w:hAnsi="Verdana" w:cs="Arial"/>
              </w:rPr>
            </w:pPr>
            <w:r w:rsidRPr="00920ABC">
              <w:rPr>
                <w:rFonts w:ascii="Verdana" w:hAnsi="Verdana" w:cs="Arial"/>
              </w:rPr>
              <w:t>Acknowledged within 2 working days of receipt</w:t>
            </w:r>
          </w:p>
          <w:p w14:paraId="051D6B43" w14:textId="77777777" w:rsidR="00920ABC" w:rsidRPr="00920ABC" w:rsidRDefault="00920ABC">
            <w:pPr>
              <w:numPr>
                <w:ilvl w:val="0"/>
                <w:numId w:val="25"/>
              </w:numPr>
              <w:contextualSpacing/>
              <w:jc w:val="both"/>
              <w:rPr>
                <w:rFonts w:ascii="Verdana" w:hAnsi="Verdana" w:cs="Arial"/>
              </w:rPr>
            </w:pPr>
            <w:r w:rsidRPr="00920ABC">
              <w:rPr>
                <w:rFonts w:ascii="Verdana" w:hAnsi="Verdana" w:cs="Arial"/>
              </w:rPr>
              <w:t>Grade 1-2 - 14 Working Days</w:t>
            </w:r>
          </w:p>
          <w:p w14:paraId="54A89207" w14:textId="77777777" w:rsidR="00920ABC" w:rsidRPr="00920ABC" w:rsidRDefault="00920ABC">
            <w:pPr>
              <w:numPr>
                <w:ilvl w:val="0"/>
                <w:numId w:val="25"/>
              </w:numPr>
              <w:contextualSpacing/>
              <w:jc w:val="both"/>
              <w:rPr>
                <w:rFonts w:ascii="Verdana" w:hAnsi="Verdana" w:cs="Arial"/>
              </w:rPr>
            </w:pPr>
            <w:r w:rsidRPr="00920ABC">
              <w:rPr>
                <w:rFonts w:ascii="Verdana" w:hAnsi="Verdana" w:cs="Arial"/>
              </w:rPr>
              <w:t>Grade 3-4 - 14 Working Days</w:t>
            </w:r>
          </w:p>
          <w:p w14:paraId="61F6EDB7" w14:textId="77777777" w:rsidR="00920ABC" w:rsidRPr="00920ABC" w:rsidRDefault="00920ABC">
            <w:pPr>
              <w:numPr>
                <w:ilvl w:val="0"/>
                <w:numId w:val="25"/>
              </w:numPr>
              <w:contextualSpacing/>
              <w:jc w:val="both"/>
              <w:rPr>
                <w:rFonts w:ascii="Verdana" w:hAnsi="Verdana" w:cs="Arial"/>
              </w:rPr>
            </w:pPr>
            <w:r w:rsidRPr="00920ABC">
              <w:rPr>
                <w:rFonts w:ascii="Verdana" w:hAnsi="Verdana" w:cs="Arial"/>
              </w:rPr>
              <w:t>Grade 5 - 20 Working Days (exceptional cases may breach this)</w:t>
            </w:r>
          </w:p>
        </w:tc>
      </w:tr>
    </w:tbl>
    <w:p w14:paraId="01A6740C" w14:textId="77777777" w:rsidR="00920ABC" w:rsidRPr="00920ABC" w:rsidRDefault="00920ABC" w:rsidP="00ED7A20">
      <w:pPr>
        <w:jc w:val="both"/>
        <w:rPr>
          <w:rFonts w:ascii="Verdana" w:hAnsi="Verdana" w:cs="Arial"/>
        </w:rPr>
      </w:pPr>
    </w:p>
    <w:p w14:paraId="69BE9A64" w14:textId="6C9E9D73" w:rsidR="00920ABC" w:rsidRPr="00920ABC" w:rsidRDefault="00920ABC" w:rsidP="00ED7A20">
      <w:pPr>
        <w:jc w:val="both"/>
        <w:rPr>
          <w:rFonts w:ascii="Verdana" w:hAnsi="Verdana" w:cs="Arial"/>
        </w:rPr>
      </w:pPr>
      <w:r w:rsidRPr="00920ABC">
        <w:rPr>
          <w:rFonts w:ascii="Verdana" w:hAnsi="Verdana" w:cs="Arial"/>
        </w:rPr>
        <w:lastRenderedPageBreak/>
        <w:t>To determine if the complaint is informal or formal, please refer to the procedure documentation, where there is a flowchart to guide determination.</w:t>
      </w:r>
    </w:p>
    <w:p w14:paraId="5035EAB6" w14:textId="77777777" w:rsidR="00920ABC" w:rsidRPr="00920ABC" w:rsidRDefault="00920ABC" w:rsidP="00ED7A20">
      <w:pPr>
        <w:jc w:val="both"/>
        <w:rPr>
          <w:rFonts w:ascii="Verdana" w:hAnsi="Verdana" w:cs="Arial"/>
        </w:rPr>
      </w:pPr>
    </w:p>
    <w:p w14:paraId="3F7A1B23" w14:textId="1C0B3DF0" w:rsidR="00920ABC" w:rsidRPr="00920ABC" w:rsidRDefault="00920ABC" w:rsidP="00ED7A20">
      <w:pPr>
        <w:jc w:val="both"/>
        <w:rPr>
          <w:rFonts w:ascii="Verdana" w:hAnsi="Verdana" w:cs="Arial"/>
        </w:rPr>
      </w:pPr>
      <w:r w:rsidRPr="00920ABC">
        <w:rPr>
          <w:rFonts w:ascii="Verdana" w:hAnsi="Verdana" w:cs="Arial"/>
        </w:rPr>
        <w:t>An effective complaint handling system within an organisation supports it to:</w:t>
      </w:r>
    </w:p>
    <w:p w14:paraId="4A6FF172" w14:textId="77777777" w:rsidR="00920ABC" w:rsidRPr="00920ABC" w:rsidRDefault="00920ABC" w:rsidP="00ED7A20">
      <w:pPr>
        <w:jc w:val="both"/>
        <w:rPr>
          <w:rFonts w:ascii="Verdana" w:hAnsi="Verdana" w:cs="Arial"/>
        </w:rPr>
      </w:pPr>
    </w:p>
    <w:p w14:paraId="438E7330" w14:textId="7653EF16" w:rsidR="00920ABC" w:rsidRPr="00920ABC" w:rsidRDefault="00920ABC" w:rsidP="00ED7A20">
      <w:pPr>
        <w:jc w:val="both"/>
        <w:rPr>
          <w:rFonts w:ascii="Verdana" w:hAnsi="Verdana" w:cs="Arial"/>
        </w:rPr>
      </w:pPr>
      <w:r w:rsidRPr="00920ABC">
        <w:rPr>
          <w:rFonts w:ascii="Verdana" w:hAnsi="Verdana" w:cs="Arial"/>
        </w:rPr>
        <w:t>Promote a learning culture:</w:t>
      </w:r>
    </w:p>
    <w:p w14:paraId="4AE5CAEF" w14:textId="77777777" w:rsidR="00920ABC" w:rsidRPr="00920ABC" w:rsidRDefault="00920ABC" w:rsidP="00ED7A20">
      <w:pPr>
        <w:jc w:val="both"/>
        <w:rPr>
          <w:rFonts w:ascii="Verdana" w:hAnsi="Verdana" w:cs="Arial"/>
        </w:rPr>
      </w:pPr>
    </w:p>
    <w:p w14:paraId="6CA70C23" w14:textId="0D08031A" w:rsidR="00920ABC" w:rsidRPr="00920ABC" w:rsidRDefault="00920ABC">
      <w:pPr>
        <w:numPr>
          <w:ilvl w:val="0"/>
          <w:numId w:val="19"/>
        </w:numPr>
        <w:contextualSpacing/>
        <w:jc w:val="both"/>
        <w:rPr>
          <w:rFonts w:ascii="Verdana" w:hAnsi="Verdana" w:cs="Arial"/>
        </w:rPr>
      </w:pPr>
      <w:r w:rsidRPr="00920ABC">
        <w:rPr>
          <w:rFonts w:ascii="Verdana" w:hAnsi="Verdana" w:cs="Arial"/>
        </w:rPr>
        <w:t>See complaints as an opportunity to develop and improve its services and people.</w:t>
      </w:r>
    </w:p>
    <w:p w14:paraId="5F898855" w14:textId="076BA356" w:rsidR="00920ABC" w:rsidRPr="00920ABC" w:rsidRDefault="00920ABC">
      <w:pPr>
        <w:numPr>
          <w:ilvl w:val="0"/>
          <w:numId w:val="19"/>
        </w:numPr>
        <w:contextualSpacing/>
        <w:jc w:val="both"/>
        <w:rPr>
          <w:rFonts w:ascii="Verdana" w:hAnsi="Verdana" w:cs="Arial"/>
        </w:rPr>
      </w:pPr>
      <w:r w:rsidRPr="00920ABC">
        <w:rPr>
          <w:rFonts w:ascii="Verdana" w:hAnsi="Verdana" w:cs="Arial"/>
        </w:rPr>
        <w:t>Set clear expectations to embed an open, non-defensive approach to learning from complaints.</w:t>
      </w:r>
    </w:p>
    <w:p w14:paraId="3A401B31" w14:textId="4765D822" w:rsidR="00920ABC" w:rsidRPr="00920ABC" w:rsidRDefault="00920ABC">
      <w:pPr>
        <w:numPr>
          <w:ilvl w:val="0"/>
          <w:numId w:val="19"/>
        </w:numPr>
        <w:contextualSpacing/>
        <w:jc w:val="both"/>
        <w:rPr>
          <w:rFonts w:ascii="Verdana" w:hAnsi="Verdana" w:cs="Arial"/>
        </w:rPr>
      </w:pPr>
      <w:r w:rsidRPr="00920ABC">
        <w:rPr>
          <w:rFonts w:ascii="Verdana" w:hAnsi="Verdana" w:cs="Arial"/>
        </w:rPr>
        <w:t>Regularly talk to its managers, leaders, those we work with and for about what it has learned from complaints and how it has used learning to improve services for everyone.</w:t>
      </w:r>
    </w:p>
    <w:p w14:paraId="485FF95F" w14:textId="29216B8A" w:rsidR="00920ABC" w:rsidRPr="00920ABC" w:rsidRDefault="00920ABC">
      <w:pPr>
        <w:numPr>
          <w:ilvl w:val="0"/>
          <w:numId w:val="19"/>
        </w:numPr>
        <w:contextualSpacing/>
        <w:jc w:val="both"/>
        <w:rPr>
          <w:rFonts w:ascii="Verdana" w:hAnsi="Verdana" w:cs="Arial"/>
        </w:rPr>
      </w:pPr>
      <w:r w:rsidRPr="00920ABC">
        <w:rPr>
          <w:rFonts w:ascii="Verdana" w:hAnsi="Verdana" w:cs="Arial"/>
        </w:rPr>
        <w:t>Give colleagues the support and training they need to deliver best practice in handling complaints.</w:t>
      </w:r>
    </w:p>
    <w:p w14:paraId="24EE91CC" w14:textId="77777777" w:rsidR="00920ABC" w:rsidRPr="00920ABC" w:rsidRDefault="00920ABC" w:rsidP="00ED7A20">
      <w:pPr>
        <w:jc w:val="both"/>
        <w:rPr>
          <w:rFonts w:ascii="Verdana" w:hAnsi="Verdana" w:cs="Arial"/>
        </w:rPr>
      </w:pPr>
    </w:p>
    <w:p w14:paraId="6F5C023E" w14:textId="02276926" w:rsidR="00920ABC" w:rsidRPr="00920ABC" w:rsidRDefault="00920ABC" w:rsidP="00ED7A20">
      <w:pPr>
        <w:jc w:val="both"/>
        <w:rPr>
          <w:rFonts w:ascii="Verdana" w:hAnsi="Verdana" w:cs="Arial"/>
        </w:rPr>
      </w:pPr>
      <w:r w:rsidRPr="00920ABC">
        <w:rPr>
          <w:rFonts w:ascii="Verdana" w:hAnsi="Verdana" w:cs="Arial"/>
        </w:rPr>
        <w:t>Welcome complaints in a positive way:</w:t>
      </w:r>
    </w:p>
    <w:p w14:paraId="37CEFB23" w14:textId="77777777" w:rsidR="00920ABC" w:rsidRPr="00920ABC" w:rsidRDefault="00920ABC" w:rsidP="00ED7A20">
      <w:pPr>
        <w:jc w:val="both"/>
        <w:rPr>
          <w:rFonts w:ascii="Verdana" w:hAnsi="Verdana" w:cs="Arial"/>
        </w:rPr>
      </w:pPr>
    </w:p>
    <w:p w14:paraId="1A8535E0" w14:textId="77777777" w:rsidR="00920ABC" w:rsidRPr="00920ABC" w:rsidRDefault="00920ABC">
      <w:pPr>
        <w:numPr>
          <w:ilvl w:val="0"/>
          <w:numId w:val="20"/>
        </w:numPr>
        <w:contextualSpacing/>
        <w:jc w:val="both"/>
        <w:rPr>
          <w:rFonts w:ascii="Verdana" w:hAnsi="Verdana" w:cs="Arial"/>
        </w:rPr>
      </w:pPr>
      <w:r w:rsidRPr="00920ABC">
        <w:rPr>
          <w:rFonts w:ascii="Verdana" w:hAnsi="Verdana" w:cs="Arial"/>
        </w:rPr>
        <w:t>Recognises them as important insight into how to improve services.</w:t>
      </w:r>
    </w:p>
    <w:p w14:paraId="037082C8" w14:textId="77777777" w:rsidR="00920ABC" w:rsidRPr="00920ABC" w:rsidRDefault="00920ABC">
      <w:pPr>
        <w:numPr>
          <w:ilvl w:val="0"/>
          <w:numId w:val="20"/>
        </w:numPr>
        <w:contextualSpacing/>
        <w:jc w:val="both"/>
        <w:rPr>
          <w:rFonts w:ascii="Verdana" w:hAnsi="Verdana" w:cs="Arial"/>
        </w:rPr>
      </w:pPr>
      <w:r w:rsidRPr="00920ABC">
        <w:rPr>
          <w:rFonts w:ascii="Verdana" w:hAnsi="Verdana" w:cs="Arial"/>
        </w:rPr>
        <w:t>Creates a positive experience by making it easy for those we work with and for to make a complaint.</w:t>
      </w:r>
    </w:p>
    <w:p w14:paraId="0E55F32C" w14:textId="77777777" w:rsidR="00920ABC" w:rsidRPr="00920ABC" w:rsidRDefault="00920ABC">
      <w:pPr>
        <w:numPr>
          <w:ilvl w:val="0"/>
          <w:numId w:val="20"/>
        </w:numPr>
        <w:contextualSpacing/>
        <w:jc w:val="both"/>
        <w:rPr>
          <w:rFonts w:ascii="Verdana" w:hAnsi="Verdana" w:cs="Arial"/>
        </w:rPr>
      </w:pPr>
      <w:r w:rsidRPr="00920ABC">
        <w:rPr>
          <w:rFonts w:ascii="Verdana" w:hAnsi="Verdana" w:cs="Arial"/>
        </w:rPr>
        <w:t>Gives colleagues the freedom to resolve issues quickly.</w:t>
      </w:r>
    </w:p>
    <w:p w14:paraId="125EA186" w14:textId="77777777" w:rsidR="00920ABC" w:rsidRPr="00920ABC" w:rsidRDefault="00920ABC" w:rsidP="00ED7A20">
      <w:pPr>
        <w:jc w:val="both"/>
        <w:rPr>
          <w:rFonts w:ascii="Verdana" w:hAnsi="Verdana" w:cs="Arial"/>
        </w:rPr>
      </w:pPr>
    </w:p>
    <w:p w14:paraId="5367508B" w14:textId="77777777" w:rsidR="00920ABC" w:rsidRPr="00920ABC" w:rsidRDefault="00920ABC" w:rsidP="00ED7A20">
      <w:pPr>
        <w:jc w:val="both"/>
        <w:rPr>
          <w:rFonts w:ascii="Verdana" w:hAnsi="Verdana" w:cs="Arial"/>
        </w:rPr>
      </w:pPr>
      <w:r w:rsidRPr="00920ABC">
        <w:rPr>
          <w:rFonts w:ascii="Verdana" w:hAnsi="Verdana" w:cs="Arial"/>
        </w:rPr>
        <w:t>Be thorough and fair:</w:t>
      </w:r>
    </w:p>
    <w:p w14:paraId="3D89CD8C" w14:textId="77777777" w:rsidR="00920ABC" w:rsidRPr="00920ABC" w:rsidRDefault="00920ABC" w:rsidP="00ED7A20">
      <w:pPr>
        <w:jc w:val="both"/>
        <w:rPr>
          <w:rFonts w:ascii="Verdana" w:hAnsi="Verdana" w:cs="Arial"/>
        </w:rPr>
      </w:pPr>
    </w:p>
    <w:p w14:paraId="6A9F40A9" w14:textId="77777777" w:rsidR="00920ABC" w:rsidRPr="00920ABC" w:rsidRDefault="00920ABC">
      <w:pPr>
        <w:numPr>
          <w:ilvl w:val="0"/>
          <w:numId w:val="21"/>
        </w:numPr>
        <w:contextualSpacing/>
        <w:jc w:val="both"/>
        <w:rPr>
          <w:rFonts w:ascii="Verdana" w:hAnsi="Verdana" w:cs="Arial"/>
        </w:rPr>
      </w:pPr>
      <w:r w:rsidRPr="00920ABC">
        <w:rPr>
          <w:rFonts w:ascii="Verdana" w:hAnsi="Verdana" w:cs="Arial"/>
        </w:rPr>
        <w:t>Gives an open and honest answer as quickly as possible, considering the complexity of the issue.</w:t>
      </w:r>
    </w:p>
    <w:p w14:paraId="7A807433" w14:textId="3CF98C61" w:rsidR="00920ABC" w:rsidRPr="00920ABC" w:rsidRDefault="00920ABC">
      <w:pPr>
        <w:numPr>
          <w:ilvl w:val="0"/>
          <w:numId w:val="21"/>
        </w:numPr>
        <w:contextualSpacing/>
        <w:jc w:val="both"/>
        <w:rPr>
          <w:rFonts w:ascii="Verdana" w:hAnsi="Verdana" w:cs="Arial"/>
        </w:rPr>
      </w:pPr>
      <w:r w:rsidRPr="00920ABC">
        <w:rPr>
          <w:rFonts w:ascii="Verdana" w:hAnsi="Verdana" w:cs="Arial"/>
        </w:rPr>
        <w:t>Makes sure those we work with and for who make complaints have their say and are updated accordingly.</w:t>
      </w:r>
    </w:p>
    <w:p w14:paraId="2CF6BC71" w14:textId="77777777" w:rsidR="00920ABC" w:rsidRPr="00920ABC" w:rsidRDefault="00920ABC">
      <w:pPr>
        <w:numPr>
          <w:ilvl w:val="0"/>
          <w:numId w:val="21"/>
        </w:numPr>
        <w:contextualSpacing/>
        <w:jc w:val="both"/>
        <w:rPr>
          <w:rFonts w:ascii="Verdana" w:hAnsi="Verdana" w:cs="Arial"/>
        </w:rPr>
      </w:pPr>
      <w:r w:rsidRPr="00920ABC">
        <w:rPr>
          <w:rFonts w:ascii="Verdana" w:hAnsi="Verdana" w:cs="Arial"/>
        </w:rPr>
        <w:t>Ensures that those looking into issues are dealt with in a fair and objective way, based on the facts.</w:t>
      </w:r>
    </w:p>
    <w:p w14:paraId="10A814E5" w14:textId="77777777" w:rsidR="00920ABC" w:rsidRPr="00920ABC" w:rsidRDefault="00920ABC" w:rsidP="00ED7A20">
      <w:pPr>
        <w:jc w:val="both"/>
        <w:rPr>
          <w:rFonts w:ascii="Verdana" w:hAnsi="Verdana" w:cs="Arial"/>
        </w:rPr>
      </w:pPr>
    </w:p>
    <w:p w14:paraId="1B364081" w14:textId="77777777" w:rsidR="00920ABC" w:rsidRPr="00920ABC" w:rsidRDefault="00920ABC" w:rsidP="00ED7A20">
      <w:pPr>
        <w:jc w:val="both"/>
        <w:rPr>
          <w:rFonts w:ascii="Verdana" w:hAnsi="Verdana" w:cs="Arial"/>
        </w:rPr>
      </w:pPr>
      <w:r w:rsidRPr="00920ABC">
        <w:rPr>
          <w:rFonts w:ascii="Verdana" w:hAnsi="Verdana" w:cs="Arial"/>
        </w:rPr>
        <w:t>Provide fair and accountable responses that:</w:t>
      </w:r>
    </w:p>
    <w:p w14:paraId="0B5547E5" w14:textId="77777777" w:rsidR="00920ABC" w:rsidRPr="00920ABC" w:rsidRDefault="00920ABC" w:rsidP="00ED7A20">
      <w:pPr>
        <w:jc w:val="both"/>
        <w:rPr>
          <w:rFonts w:ascii="Verdana" w:hAnsi="Verdana" w:cs="Arial"/>
        </w:rPr>
      </w:pPr>
    </w:p>
    <w:p w14:paraId="61B3C40D" w14:textId="6F5904F9" w:rsidR="00920ABC" w:rsidRPr="00920ABC" w:rsidRDefault="00920ABC">
      <w:pPr>
        <w:numPr>
          <w:ilvl w:val="0"/>
          <w:numId w:val="22"/>
        </w:numPr>
        <w:contextualSpacing/>
        <w:jc w:val="both"/>
        <w:rPr>
          <w:rFonts w:ascii="Verdana" w:hAnsi="Verdana" w:cs="Arial"/>
        </w:rPr>
      </w:pPr>
      <w:r w:rsidRPr="00920ABC">
        <w:rPr>
          <w:rFonts w:ascii="Verdana" w:hAnsi="Verdana" w:cs="Arial"/>
        </w:rPr>
        <w:t xml:space="preserve">Set </w:t>
      </w:r>
      <w:r w:rsidR="0071164F" w:rsidRPr="00920ABC">
        <w:rPr>
          <w:rFonts w:ascii="Verdana" w:hAnsi="Verdana" w:cs="Arial"/>
        </w:rPr>
        <w:t>out</w:t>
      </w:r>
      <w:r w:rsidRPr="00920ABC">
        <w:rPr>
          <w:rFonts w:ascii="Verdana" w:hAnsi="Verdana" w:cs="Arial"/>
        </w:rPr>
        <w:t xml:space="preserve"> what happened and whether mistakes were made.</w:t>
      </w:r>
    </w:p>
    <w:p w14:paraId="487518D7" w14:textId="4C8B3A35" w:rsidR="00920ABC" w:rsidRPr="00920ABC" w:rsidRDefault="00920ABC">
      <w:pPr>
        <w:numPr>
          <w:ilvl w:val="0"/>
          <w:numId w:val="22"/>
        </w:numPr>
        <w:contextualSpacing/>
        <w:jc w:val="both"/>
        <w:rPr>
          <w:rFonts w:ascii="Verdana" w:hAnsi="Verdana" w:cs="Arial"/>
        </w:rPr>
      </w:pPr>
      <w:r w:rsidRPr="00920ABC">
        <w:rPr>
          <w:rFonts w:ascii="Verdana" w:hAnsi="Verdana" w:cs="Arial"/>
        </w:rPr>
        <w:t>Fairly reflect the experiences of everyone involved.</w:t>
      </w:r>
    </w:p>
    <w:p w14:paraId="4F46BC15" w14:textId="77777777" w:rsidR="00920ABC" w:rsidRPr="00920ABC" w:rsidRDefault="00920ABC">
      <w:pPr>
        <w:numPr>
          <w:ilvl w:val="0"/>
          <w:numId w:val="22"/>
        </w:numPr>
        <w:contextualSpacing/>
        <w:jc w:val="both"/>
        <w:rPr>
          <w:rFonts w:ascii="Verdana" w:hAnsi="Verdana" w:cs="Arial"/>
        </w:rPr>
      </w:pPr>
      <w:r w:rsidRPr="00920ABC">
        <w:rPr>
          <w:rFonts w:ascii="Verdana" w:hAnsi="Verdana" w:cs="Arial"/>
        </w:rPr>
        <w:t>Clearly set out how the organisation is accountable.</w:t>
      </w:r>
    </w:p>
    <w:p w14:paraId="67AA5282" w14:textId="1444F35A" w:rsidR="00920ABC" w:rsidRPr="00920ABC" w:rsidRDefault="00920ABC">
      <w:pPr>
        <w:numPr>
          <w:ilvl w:val="0"/>
          <w:numId w:val="22"/>
        </w:numPr>
        <w:contextualSpacing/>
        <w:jc w:val="both"/>
        <w:rPr>
          <w:rFonts w:ascii="Verdana" w:hAnsi="Verdana" w:cs="Arial"/>
        </w:rPr>
      </w:pPr>
      <w:r w:rsidRPr="00920ABC">
        <w:rPr>
          <w:rFonts w:ascii="Verdana" w:hAnsi="Verdana" w:cs="Arial"/>
        </w:rPr>
        <w:t>Give colleagues the confidence and freedom to offer fair remedies to put things right.</w:t>
      </w:r>
    </w:p>
    <w:p w14:paraId="0C2C401D" w14:textId="34386CFB" w:rsidR="00920ABC" w:rsidRPr="00920ABC" w:rsidRDefault="00920ABC">
      <w:pPr>
        <w:numPr>
          <w:ilvl w:val="0"/>
          <w:numId w:val="22"/>
        </w:numPr>
        <w:contextualSpacing/>
        <w:jc w:val="both"/>
        <w:rPr>
          <w:rFonts w:ascii="Verdana" w:hAnsi="Verdana" w:cs="Arial"/>
        </w:rPr>
      </w:pPr>
      <w:r w:rsidRPr="00920ABC">
        <w:rPr>
          <w:rFonts w:ascii="Verdana" w:hAnsi="Verdana" w:cs="Arial"/>
        </w:rPr>
        <w:t>Take action to make sure that any learning is identified and used to improve services.</w:t>
      </w:r>
    </w:p>
    <w:p w14:paraId="18A447D1" w14:textId="73B9B63E" w:rsidR="00920ABC" w:rsidRPr="00920ABC" w:rsidRDefault="00920ABC" w:rsidP="00ED7A20">
      <w:pPr>
        <w:jc w:val="both"/>
        <w:rPr>
          <w:rFonts w:ascii="Verdana" w:hAnsi="Verdana" w:cs="Arial"/>
        </w:rPr>
      </w:pPr>
    </w:p>
    <w:p w14:paraId="7163E800" w14:textId="3691594B" w:rsidR="00920ABC" w:rsidRPr="00920ABC" w:rsidRDefault="00920ABC" w:rsidP="00ED7A20">
      <w:pPr>
        <w:jc w:val="both"/>
        <w:rPr>
          <w:rFonts w:ascii="Verdana" w:hAnsi="Verdana" w:cs="Arial"/>
        </w:rPr>
      </w:pPr>
      <w:r w:rsidRPr="00920ABC">
        <w:rPr>
          <w:rFonts w:ascii="Verdana" w:hAnsi="Verdana" w:cs="Arial"/>
        </w:rPr>
        <w:t>As detailed with the Public Health Wales Complaints procedure the following can be raised as a complaint:</w:t>
      </w:r>
    </w:p>
    <w:p w14:paraId="20C8485B" w14:textId="77777777" w:rsidR="00920ABC" w:rsidRPr="00920ABC" w:rsidRDefault="00920ABC" w:rsidP="00ED7A20">
      <w:pPr>
        <w:jc w:val="both"/>
        <w:rPr>
          <w:rFonts w:ascii="Verdana" w:hAnsi="Verdana" w:cs="Arial"/>
        </w:rPr>
      </w:pPr>
    </w:p>
    <w:p w14:paraId="3E8C8461" w14:textId="77777777" w:rsidR="00920ABC" w:rsidRPr="00920ABC" w:rsidRDefault="00920ABC">
      <w:pPr>
        <w:numPr>
          <w:ilvl w:val="0"/>
          <w:numId w:val="23"/>
        </w:numPr>
        <w:contextualSpacing/>
        <w:jc w:val="both"/>
        <w:rPr>
          <w:rFonts w:ascii="Verdana" w:hAnsi="Verdana" w:cs="Arial"/>
        </w:rPr>
      </w:pPr>
      <w:r w:rsidRPr="00920ABC">
        <w:rPr>
          <w:rFonts w:ascii="Verdana" w:hAnsi="Verdana" w:cs="Arial"/>
        </w:rPr>
        <w:t>Anyone can raise a complaint about any service, function, decision and/or intervention provided by Public Health Wales.</w:t>
      </w:r>
    </w:p>
    <w:p w14:paraId="2FBF555B" w14:textId="77777777" w:rsidR="00920ABC" w:rsidRPr="00920ABC" w:rsidRDefault="00920ABC" w:rsidP="00ED7A20">
      <w:pPr>
        <w:jc w:val="both"/>
        <w:rPr>
          <w:rFonts w:ascii="Verdana" w:hAnsi="Verdana" w:cs="Arial"/>
        </w:rPr>
      </w:pPr>
    </w:p>
    <w:p w14:paraId="5A3A4EE9" w14:textId="77777777" w:rsidR="00920ABC" w:rsidRPr="00920ABC" w:rsidRDefault="00920ABC" w:rsidP="00ED7A20">
      <w:pPr>
        <w:jc w:val="both"/>
        <w:rPr>
          <w:rFonts w:ascii="Verdana" w:hAnsi="Verdana" w:cs="Arial"/>
        </w:rPr>
      </w:pPr>
      <w:r w:rsidRPr="00920ABC">
        <w:rPr>
          <w:rFonts w:ascii="Verdana" w:hAnsi="Verdana" w:cs="Arial"/>
        </w:rPr>
        <w:t xml:space="preserve">Under the </w:t>
      </w:r>
      <w:r w:rsidRPr="00394007">
        <w:rPr>
          <w:rFonts w:ascii="Verdana" w:hAnsi="Verdana" w:cs="Arial"/>
        </w:rPr>
        <w:t>Putting Things Right (PTR) Regulations (Regulation 14),</w:t>
      </w:r>
      <w:r w:rsidRPr="00920ABC">
        <w:rPr>
          <w:rFonts w:ascii="Verdana" w:hAnsi="Verdana" w:cs="Arial"/>
        </w:rPr>
        <w:t xml:space="preserve"> the following cannot be raised as a complaint:</w:t>
      </w:r>
    </w:p>
    <w:p w14:paraId="09F22C18" w14:textId="77777777" w:rsidR="00920ABC" w:rsidRPr="00920ABC" w:rsidRDefault="00920ABC" w:rsidP="00ED7A20">
      <w:pPr>
        <w:jc w:val="both"/>
        <w:rPr>
          <w:rFonts w:ascii="Verdana" w:hAnsi="Verdana" w:cs="Arial"/>
        </w:rPr>
      </w:pPr>
    </w:p>
    <w:p w14:paraId="2A925A54" w14:textId="77777777" w:rsidR="00920ABC" w:rsidRPr="00920ABC" w:rsidRDefault="00920ABC">
      <w:pPr>
        <w:numPr>
          <w:ilvl w:val="0"/>
          <w:numId w:val="24"/>
        </w:numPr>
        <w:contextualSpacing/>
        <w:jc w:val="both"/>
        <w:rPr>
          <w:rFonts w:ascii="Verdana" w:hAnsi="Verdana" w:cs="Arial"/>
        </w:rPr>
      </w:pPr>
      <w:r w:rsidRPr="00920ABC">
        <w:rPr>
          <w:rFonts w:ascii="Verdana" w:hAnsi="Verdana" w:cs="Arial"/>
        </w:rPr>
        <w:t>A complaint notified by a member of staff relating to their contract of employment - these matters would be dealt with under the organisation’s People &amp; Organisational Development policies and procedures.</w:t>
      </w:r>
    </w:p>
    <w:p w14:paraId="4BA0188A" w14:textId="011B53F6" w:rsidR="00920ABC" w:rsidRPr="00920ABC" w:rsidRDefault="00920ABC">
      <w:pPr>
        <w:numPr>
          <w:ilvl w:val="0"/>
          <w:numId w:val="24"/>
        </w:numPr>
        <w:contextualSpacing/>
        <w:jc w:val="both"/>
        <w:rPr>
          <w:rFonts w:ascii="Verdana" w:hAnsi="Verdana" w:cs="Arial"/>
        </w:rPr>
      </w:pPr>
      <w:r w:rsidRPr="00920ABC">
        <w:rPr>
          <w:rFonts w:ascii="Verdana" w:hAnsi="Verdana" w:cs="Arial"/>
        </w:rPr>
        <w:lastRenderedPageBreak/>
        <w:t>A complaint that has been investigated by the Public Services Ombudsman for Wales.</w:t>
      </w:r>
    </w:p>
    <w:p w14:paraId="57DA3FAC" w14:textId="1070C34F" w:rsidR="00920ABC" w:rsidRPr="00920ABC" w:rsidRDefault="00920ABC">
      <w:pPr>
        <w:numPr>
          <w:ilvl w:val="0"/>
          <w:numId w:val="24"/>
        </w:numPr>
        <w:contextualSpacing/>
        <w:jc w:val="both"/>
        <w:rPr>
          <w:rFonts w:ascii="Verdana" w:hAnsi="Verdana" w:cs="Arial"/>
        </w:rPr>
      </w:pPr>
      <w:r w:rsidRPr="00920ABC">
        <w:rPr>
          <w:rFonts w:ascii="Verdana" w:hAnsi="Verdana" w:cs="Arial"/>
        </w:rPr>
        <w:t>A complaint which arises out of an alleged failure of the Organisation to respond to a Freedom of Information request. Such complaints would be dealt with by the Information Commissioner’s Office (ICO). Disciplinary action that the Organisation intends to take as a result of the investigation of a complaint (in line with this policy).</w:t>
      </w:r>
    </w:p>
    <w:p w14:paraId="6AC985A5" w14:textId="77777777" w:rsidR="00920ABC" w:rsidRPr="00920ABC" w:rsidRDefault="00920ABC">
      <w:pPr>
        <w:numPr>
          <w:ilvl w:val="0"/>
          <w:numId w:val="24"/>
        </w:numPr>
        <w:contextualSpacing/>
        <w:jc w:val="both"/>
        <w:rPr>
          <w:rFonts w:ascii="Verdana" w:hAnsi="Verdana" w:cs="Arial"/>
        </w:rPr>
      </w:pPr>
      <w:r w:rsidRPr="00920ABC">
        <w:rPr>
          <w:rFonts w:ascii="Verdana" w:hAnsi="Verdana" w:cs="Arial"/>
        </w:rPr>
        <w:t>An Early Resolution complaint notified verbally, either in person, or on the telephone which is resolved within 48 hours.</w:t>
      </w:r>
    </w:p>
    <w:p w14:paraId="5018F4D0" w14:textId="5101775B" w:rsidR="00920ABC" w:rsidRPr="00920ABC" w:rsidRDefault="00920ABC">
      <w:pPr>
        <w:numPr>
          <w:ilvl w:val="0"/>
          <w:numId w:val="24"/>
        </w:numPr>
        <w:contextualSpacing/>
        <w:jc w:val="both"/>
        <w:rPr>
          <w:rFonts w:ascii="Verdana" w:hAnsi="Verdana" w:cs="Arial"/>
        </w:rPr>
      </w:pPr>
      <w:r w:rsidRPr="00920ABC">
        <w:rPr>
          <w:rFonts w:ascii="Verdana" w:hAnsi="Verdana" w:cs="Arial"/>
        </w:rPr>
        <w:t>A complaint that has previously been notified and resolved which the Organisation does not consider reasonable to reopen.</w:t>
      </w:r>
    </w:p>
    <w:p w14:paraId="6874C2BA" w14:textId="77777777" w:rsidR="00920ABC" w:rsidRPr="00920ABC" w:rsidRDefault="00920ABC">
      <w:pPr>
        <w:numPr>
          <w:ilvl w:val="0"/>
          <w:numId w:val="24"/>
        </w:numPr>
        <w:contextualSpacing/>
        <w:jc w:val="both"/>
        <w:rPr>
          <w:rFonts w:ascii="Verdana" w:hAnsi="Verdana" w:cs="Arial"/>
        </w:rPr>
      </w:pPr>
      <w:r w:rsidRPr="00920ABC">
        <w:rPr>
          <w:rFonts w:ascii="Verdana" w:hAnsi="Verdana" w:cs="Arial"/>
        </w:rPr>
        <w:t>Complaints, in respect of which court proceedings have already been issued. If court proceedings are issued when a complaint is already under investigation in accordance with the Regulations, all further investigation of the complaint must stop (Regulation 14(1)(i)).</w:t>
      </w:r>
    </w:p>
    <w:p w14:paraId="625F3A60" w14:textId="77777777" w:rsidR="00920ABC" w:rsidRPr="00920ABC" w:rsidRDefault="00920ABC" w:rsidP="00ED7A20">
      <w:pPr>
        <w:jc w:val="both"/>
        <w:rPr>
          <w:rFonts w:ascii="Verdana" w:hAnsi="Verdana" w:cs="Arial"/>
        </w:rPr>
      </w:pPr>
    </w:p>
    <w:p w14:paraId="7A4F68C9" w14:textId="77777777" w:rsidR="00920ABC" w:rsidRPr="00920ABC" w:rsidRDefault="00920ABC" w:rsidP="00ED7A20">
      <w:pPr>
        <w:jc w:val="both"/>
        <w:rPr>
          <w:rFonts w:ascii="Verdana" w:hAnsi="Verdana" w:cs="Arial"/>
        </w:rPr>
      </w:pPr>
      <w:r w:rsidRPr="00920ABC">
        <w:rPr>
          <w:rFonts w:ascii="Verdana" w:hAnsi="Verdana" w:cs="Arial"/>
        </w:rPr>
        <w:t>If any of the above are raised as a complaint, Public Health Wales must inform the person raising the complaint of the reason why their complaint cannot be considered, as the above are exempt from the PTR Regulations.</w:t>
      </w:r>
    </w:p>
    <w:p w14:paraId="5373E725" w14:textId="77777777" w:rsidR="00920ABC" w:rsidRPr="00920ABC" w:rsidRDefault="00920ABC" w:rsidP="00ED7A20">
      <w:pPr>
        <w:jc w:val="both"/>
        <w:rPr>
          <w:rFonts w:ascii="Verdana" w:hAnsi="Verdana" w:cs="Arial"/>
          <w:b/>
          <w:bCs/>
        </w:rPr>
      </w:pPr>
    </w:p>
    <w:p w14:paraId="207767A9" w14:textId="77777777" w:rsidR="00920ABC" w:rsidRPr="00920ABC" w:rsidRDefault="00920ABC" w:rsidP="00ED7A20">
      <w:pPr>
        <w:jc w:val="both"/>
        <w:rPr>
          <w:rFonts w:ascii="Verdana" w:hAnsi="Verdana" w:cs="Arial"/>
          <w:sz w:val="28"/>
          <w:szCs w:val="28"/>
        </w:rPr>
      </w:pPr>
      <w:r w:rsidRPr="00920ABC">
        <w:rPr>
          <w:rFonts w:ascii="Verdana" w:hAnsi="Verdana" w:cs="Arial"/>
          <w:sz w:val="28"/>
          <w:szCs w:val="28"/>
        </w:rPr>
        <w:t>Claims</w:t>
      </w:r>
    </w:p>
    <w:p w14:paraId="1FD0837B" w14:textId="77777777" w:rsidR="00920ABC" w:rsidRPr="00920ABC" w:rsidRDefault="00920ABC" w:rsidP="00ED7A20">
      <w:pPr>
        <w:jc w:val="both"/>
        <w:rPr>
          <w:rFonts w:ascii="Verdana" w:hAnsi="Verdana" w:cs="Arial"/>
          <w:b/>
          <w:bCs/>
        </w:rPr>
      </w:pPr>
    </w:p>
    <w:p w14:paraId="1D50CB4B" w14:textId="1CBE237F" w:rsidR="00920ABC" w:rsidRPr="00920ABC" w:rsidRDefault="00920ABC" w:rsidP="00ED7A20">
      <w:pPr>
        <w:jc w:val="both"/>
        <w:rPr>
          <w:rFonts w:ascii="Verdana" w:hAnsi="Verdana" w:cs="Arial"/>
        </w:rPr>
      </w:pPr>
      <w:r w:rsidRPr="00920ABC">
        <w:rPr>
          <w:rFonts w:ascii="Verdana" w:hAnsi="Verdana" w:cs="Arial"/>
        </w:rPr>
        <w:t>As highlighted above, this will not be discussed. All personnel are to be aware of the Public Health Wales policy and procedure in relation to Claims</w:t>
      </w:r>
      <w:r w:rsidR="00B87711" w:rsidRPr="00920ABC">
        <w:rPr>
          <w:rFonts w:ascii="Verdana" w:hAnsi="Verdana" w:cs="Arial"/>
        </w:rPr>
        <w:t xml:space="preserve">. </w:t>
      </w:r>
      <w:r w:rsidRPr="00920ABC">
        <w:rPr>
          <w:rFonts w:ascii="Verdana" w:hAnsi="Verdana" w:cs="Arial"/>
        </w:rPr>
        <w:t>Document links are below:</w:t>
      </w:r>
    </w:p>
    <w:p w14:paraId="3F93CC45" w14:textId="77777777" w:rsidR="00920ABC" w:rsidRPr="00920ABC" w:rsidRDefault="00920ABC" w:rsidP="00ED7A20">
      <w:pPr>
        <w:jc w:val="both"/>
        <w:rPr>
          <w:rFonts w:ascii="Verdana" w:hAnsi="Verdana" w:cs="Arial"/>
          <w:b/>
          <w:bCs/>
        </w:rPr>
      </w:pPr>
    </w:p>
    <w:p w14:paraId="24104C9C" w14:textId="77777777" w:rsidR="00920ABC" w:rsidRPr="00920ABC" w:rsidRDefault="00532536">
      <w:pPr>
        <w:numPr>
          <w:ilvl w:val="0"/>
          <w:numId w:val="27"/>
        </w:numPr>
        <w:contextualSpacing/>
        <w:jc w:val="both"/>
        <w:rPr>
          <w:rFonts w:ascii="Verdana" w:hAnsi="Verdana" w:cs="Arial"/>
        </w:rPr>
      </w:pPr>
      <w:hyperlink r:id="rId37" w:history="1">
        <w:r w:rsidR="00920ABC" w:rsidRPr="00920ABC">
          <w:rPr>
            <w:rFonts w:ascii="Verdana" w:hAnsi="Verdana" w:cs="Arial"/>
            <w:color w:val="0563C1" w:themeColor="hyperlink"/>
            <w:u w:val="single"/>
          </w:rPr>
          <w:t>https://phw.nhs.wales/about-us/policies-and-procedures/policies-and-procedures-documents/risk-management-health-and-safety-and-estates-policies/claims-management-policy/</w:t>
        </w:r>
      </w:hyperlink>
    </w:p>
    <w:p w14:paraId="2057B279" w14:textId="77777777" w:rsidR="00920ABC" w:rsidRPr="00920ABC" w:rsidRDefault="00920ABC">
      <w:pPr>
        <w:numPr>
          <w:ilvl w:val="0"/>
          <w:numId w:val="27"/>
        </w:numPr>
        <w:contextualSpacing/>
        <w:jc w:val="both"/>
        <w:rPr>
          <w:rFonts w:ascii="Verdana" w:hAnsi="Verdana" w:cs="Arial"/>
        </w:rPr>
      </w:pPr>
      <w:r w:rsidRPr="00920ABC">
        <w:rPr>
          <w:rFonts w:ascii="Verdana" w:hAnsi="Verdana" w:cs="Arial"/>
        </w:rPr>
        <w:t>https://phw.nhs.wales/about-us/policies-and-procedures/policies-and-procedures-documents/risk-management-health-and-safety-and-estates-supporting-documents/claims-management-procedure/</w:t>
      </w:r>
    </w:p>
    <w:p w14:paraId="5F668F77" w14:textId="77777777" w:rsidR="00920ABC" w:rsidRPr="00920ABC" w:rsidRDefault="00920ABC" w:rsidP="00ED7A20">
      <w:pPr>
        <w:jc w:val="both"/>
        <w:rPr>
          <w:rFonts w:ascii="Verdana" w:hAnsi="Verdana" w:cs="Arial"/>
          <w:b/>
          <w:bCs/>
        </w:rPr>
      </w:pPr>
    </w:p>
    <w:p w14:paraId="7C9ABB51" w14:textId="77777777" w:rsidR="00920ABC" w:rsidRPr="00BF22BD" w:rsidRDefault="00920ABC" w:rsidP="00ED7A20">
      <w:pPr>
        <w:jc w:val="both"/>
        <w:rPr>
          <w:rFonts w:ascii="Verdana" w:hAnsi="Verdana" w:cs="Arial"/>
        </w:rPr>
      </w:pPr>
      <w:r w:rsidRPr="00BF22BD">
        <w:rPr>
          <w:rFonts w:ascii="Verdana" w:hAnsi="Verdana" w:cs="Arial"/>
        </w:rPr>
        <w:t xml:space="preserve">*Further information regarding Claims Management can be found on the corporate pages for Risk Management, Health and Safety, and Estates Policies available here: </w:t>
      </w:r>
      <w:hyperlink r:id="rId38" w:history="1">
        <w:r w:rsidRPr="00BF22BD">
          <w:rPr>
            <w:rFonts w:ascii="Verdana" w:hAnsi="Verdana" w:cs="Arial"/>
            <w:color w:val="0563C1" w:themeColor="hyperlink"/>
            <w:u w:val="single"/>
          </w:rPr>
          <w:t>https://phw.nhs.wales/about-us/policies-and-procedures/policies-and-procedures-documents/risk-management-health-and-safety-and-estates-policies/</w:t>
        </w:r>
      </w:hyperlink>
    </w:p>
    <w:p w14:paraId="571112A1" w14:textId="77777777" w:rsidR="00920ABC" w:rsidRPr="00920ABC" w:rsidRDefault="00920ABC" w:rsidP="00ED7A20">
      <w:pPr>
        <w:jc w:val="both"/>
        <w:rPr>
          <w:rFonts w:ascii="Verdana" w:hAnsi="Verdana" w:cs="Arial"/>
          <w:b/>
          <w:bCs/>
        </w:rPr>
      </w:pPr>
    </w:p>
    <w:p w14:paraId="45047C3C" w14:textId="64975198" w:rsidR="00920ABC" w:rsidRPr="00920ABC" w:rsidRDefault="00920ABC" w:rsidP="00ED7A20">
      <w:pPr>
        <w:jc w:val="both"/>
        <w:rPr>
          <w:rFonts w:ascii="Verdana" w:hAnsi="Verdana" w:cs="Arial"/>
          <w:b/>
          <w:bCs/>
        </w:rPr>
      </w:pPr>
      <w:r w:rsidRPr="00920ABC">
        <w:rPr>
          <w:rFonts w:ascii="Verdana" w:hAnsi="Verdana" w:cs="Arial"/>
          <w:b/>
          <w:bCs/>
          <w:sz w:val="28"/>
          <w:szCs w:val="28"/>
        </w:rPr>
        <w:t>Duty of Candour</w:t>
      </w:r>
      <w:r w:rsidRPr="00920ABC">
        <w:rPr>
          <w:rFonts w:ascii="Verdana" w:hAnsi="Verdana" w:cs="Arial"/>
          <w:b/>
          <w:bCs/>
        </w:rPr>
        <w:t xml:space="preserve"> </w:t>
      </w:r>
    </w:p>
    <w:p w14:paraId="581EEA27" w14:textId="77777777" w:rsidR="00920ABC" w:rsidRPr="00920ABC" w:rsidRDefault="00920ABC" w:rsidP="00ED7A20">
      <w:pPr>
        <w:jc w:val="both"/>
        <w:rPr>
          <w:rFonts w:ascii="Verdana" w:hAnsi="Verdana" w:cs="Arial"/>
          <w:b/>
          <w:bCs/>
        </w:rPr>
      </w:pPr>
    </w:p>
    <w:p w14:paraId="3509CAA3" w14:textId="404CB23E" w:rsidR="00920ABC" w:rsidRPr="00920ABC" w:rsidRDefault="00920ABC" w:rsidP="00ED7A20">
      <w:pPr>
        <w:jc w:val="both"/>
        <w:rPr>
          <w:rFonts w:ascii="Verdana" w:hAnsi="Verdana" w:cs="Arial"/>
        </w:rPr>
      </w:pPr>
      <w:r w:rsidRPr="00920ABC">
        <w:rPr>
          <w:rFonts w:ascii="Verdana" w:hAnsi="Verdana" w:cs="Arial"/>
        </w:rPr>
        <w:t>Openness and honesty should be at the heart of every relationship between those providing treatment and care and those experiencing it. In the NHS, we strive to provide high quality, safe and compassionate care to all of our service users. However, even when we do our best, people may sometimes experience harm. That’s why we have the Duty of Candour. Our goal is to create a culture of trust and openness, so that those we work and for feel confident in the care they receive from the organisation.</w:t>
      </w:r>
    </w:p>
    <w:p w14:paraId="53AF9B57" w14:textId="77777777" w:rsidR="00920ABC" w:rsidRPr="00920ABC" w:rsidRDefault="00920ABC" w:rsidP="00ED7A20">
      <w:pPr>
        <w:jc w:val="both"/>
        <w:rPr>
          <w:rFonts w:ascii="Verdana" w:hAnsi="Verdana" w:cs="Arial"/>
        </w:rPr>
      </w:pPr>
    </w:p>
    <w:p w14:paraId="12E7476D" w14:textId="595EBDF4" w:rsidR="00920ABC" w:rsidRPr="00920ABC" w:rsidRDefault="00920ABC" w:rsidP="00ED7A20">
      <w:pPr>
        <w:jc w:val="both"/>
        <w:rPr>
          <w:rFonts w:ascii="Verdana" w:hAnsi="Verdana" w:cs="Arial"/>
        </w:rPr>
      </w:pPr>
      <w:r w:rsidRPr="00920ABC">
        <w:rPr>
          <w:rFonts w:ascii="Verdana" w:hAnsi="Verdana" w:cs="Arial"/>
        </w:rPr>
        <w:t>The Duty of Candour is a legal requirement for NHS Organisations in Wales to be open and honest with service users receiving care and treatment. This is outlined in the Health and Social Care (Quality and Engagement) (Wales) Act 2020.</w:t>
      </w:r>
    </w:p>
    <w:p w14:paraId="4DABECE0" w14:textId="77777777" w:rsidR="00920ABC" w:rsidRPr="00920ABC" w:rsidRDefault="00920ABC" w:rsidP="00ED7A20">
      <w:pPr>
        <w:jc w:val="both"/>
        <w:rPr>
          <w:rFonts w:ascii="Verdana" w:hAnsi="Verdana" w:cs="Arial"/>
        </w:rPr>
      </w:pPr>
    </w:p>
    <w:p w14:paraId="57AB23C4" w14:textId="77777777" w:rsidR="00920ABC" w:rsidRPr="00920ABC" w:rsidRDefault="00920ABC" w:rsidP="00ED7A20">
      <w:pPr>
        <w:jc w:val="both"/>
        <w:rPr>
          <w:rFonts w:ascii="Verdana" w:hAnsi="Verdana" w:cs="Arial"/>
        </w:rPr>
      </w:pPr>
      <w:r w:rsidRPr="00920ABC">
        <w:rPr>
          <w:rFonts w:ascii="Verdana" w:hAnsi="Verdana" w:cs="Arial"/>
        </w:rPr>
        <w:lastRenderedPageBreak/>
        <w:t>The Duty of Candour applies if the care we provide has, or may have, contributed to unexpected or unintended moderate or severe harm, or death. This duty builds on our Putting Things Right process for raising concerns or complaints.</w:t>
      </w:r>
    </w:p>
    <w:p w14:paraId="5B88009A" w14:textId="77777777" w:rsidR="00920ABC" w:rsidRPr="00920ABC" w:rsidRDefault="00920ABC" w:rsidP="00ED7A20">
      <w:pPr>
        <w:jc w:val="both"/>
        <w:rPr>
          <w:rFonts w:ascii="Verdana" w:hAnsi="Verdana" w:cs="Arial"/>
        </w:rPr>
      </w:pPr>
    </w:p>
    <w:p w14:paraId="0B8BEB17" w14:textId="22AA13C8" w:rsidR="00920ABC" w:rsidRPr="00920ABC" w:rsidRDefault="00920ABC" w:rsidP="00ED7A20">
      <w:pPr>
        <w:jc w:val="both"/>
        <w:rPr>
          <w:rFonts w:ascii="Verdana" w:hAnsi="Verdana" w:cs="Arial"/>
          <w:b/>
          <w:bCs/>
        </w:rPr>
      </w:pPr>
      <w:r w:rsidRPr="00920ABC">
        <w:rPr>
          <w:rFonts w:ascii="Verdana" w:hAnsi="Verdana" w:cs="Arial"/>
          <w:b/>
          <w:bCs/>
        </w:rPr>
        <w:t>What do we Mean by Moderate or Severe Harm?</w:t>
      </w:r>
    </w:p>
    <w:p w14:paraId="11C68E5A" w14:textId="77777777" w:rsidR="00920ABC" w:rsidRPr="00920ABC" w:rsidRDefault="00920ABC" w:rsidP="00ED7A20">
      <w:pPr>
        <w:jc w:val="both"/>
        <w:rPr>
          <w:rFonts w:ascii="Verdana" w:hAnsi="Verdana" w:cs="Arial"/>
        </w:rPr>
      </w:pPr>
    </w:p>
    <w:p w14:paraId="094FC0A1" w14:textId="77777777" w:rsidR="00920ABC" w:rsidRPr="00920ABC" w:rsidRDefault="00920ABC" w:rsidP="00ED7A20">
      <w:pPr>
        <w:jc w:val="both"/>
        <w:rPr>
          <w:rFonts w:ascii="Verdana" w:hAnsi="Verdana" w:cs="Arial"/>
        </w:rPr>
      </w:pPr>
      <w:r w:rsidRPr="00920ABC">
        <w:rPr>
          <w:rFonts w:ascii="Verdana" w:hAnsi="Verdana" w:cs="Arial"/>
          <w:noProof/>
          <w:lang w:eastAsia="en-GB"/>
        </w:rPr>
        <w:drawing>
          <wp:inline distT="0" distB="0" distL="0" distR="0" wp14:anchorId="01A04D5B" wp14:editId="7DC44B1C">
            <wp:extent cx="6164826" cy="4748530"/>
            <wp:effectExtent l="0" t="0" r="26670" b="13970"/>
            <wp:docPr id="13" name="Diagram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14:paraId="539DA13A" w14:textId="77777777" w:rsidR="00920ABC" w:rsidRPr="00920ABC" w:rsidRDefault="00920ABC" w:rsidP="00ED7A20">
      <w:pPr>
        <w:jc w:val="both"/>
        <w:rPr>
          <w:rFonts w:ascii="Verdana" w:eastAsia="Times New Roman" w:hAnsi="Verdana" w:cs="Segoe UI"/>
          <w:color w:val="343A40"/>
          <w:szCs w:val="36"/>
          <w:lang w:eastAsia="en-GB"/>
        </w:rPr>
      </w:pPr>
    </w:p>
    <w:p w14:paraId="613F0583" w14:textId="77777777" w:rsidR="00920ABC" w:rsidRPr="00920ABC" w:rsidRDefault="00920ABC" w:rsidP="00ED7A20">
      <w:pPr>
        <w:jc w:val="both"/>
        <w:rPr>
          <w:rFonts w:ascii="Verdana" w:eastAsia="Times New Roman" w:hAnsi="Verdana" w:cs="Arial"/>
          <w:color w:val="343A40"/>
          <w:sz w:val="28"/>
          <w:szCs w:val="28"/>
          <w:lang w:eastAsia="en-GB"/>
        </w:rPr>
      </w:pPr>
      <w:r w:rsidRPr="00920ABC">
        <w:rPr>
          <w:rFonts w:ascii="Verdana" w:eastAsia="Times New Roman" w:hAnsi="Verdana" w:cs="Arial"/>
          <w:color w:val="343A40"/>
          <w:sz w:val="28"/>
          <w:szCs w:val="28"/>
          <w:lang w:eastAsia="en-GB"/>
        </w:rPr>
        <w:t>Duty of Candour Summary Procedure</w:t>
      </w:r>
    </w:p>
    <w:p w14:paraId="49C34B74" w14:textId="77777777" w:rsidR="00920ABC" w:rsidRPr="00920ABC" w:rsidRDefault="00920ABC" w:rsidP="00ED7A20">
      <w:pPr>
        <w:jc w:val="both"/>
        <w:rPr>
          <w:rFonts w:ascii="Verdana" w:eastAsia="Times New Roman" w:hAnsi="Verdana" w:cs="Arial"/>
          <w:color w:val="343A40"/>
          <w:lang w:eastAsia="en-GB"/>
        </w:rPr>
      </w:pPr>
    </w:p>
    <w:p w14:paraId="64328B50" w14:textId="71C5A6D6" w:rsidR="00920ABC" w:rsidRPr="00920ABC" w:rsidRDefault="00920ABC">
      <w:pPr>
        <w:numPr>
          <w:ilvl w:val="0"/>
          <w:numId w:val="28"/>
        </w:numPr>
        <w:contextualSpacing/>
        <w:jc w:val="both"/>
        <w:rPr>
          <w:rFonts w:ascii="Verdana" w:eastAsia="Times New Roman" w:hAnsi="Verdana" w:cs="Arial"/>
          <w:color w:val="343A40"/>
          <w:lang w:eastAsia="en-GB"/>
        </w:rPr>
      </w:pPr>
      <w:r w:rsidRPr="00920ABC">
        <w:rPr>
          <w:rFonts w:ascii="Verdana" w:eastAsia="Times New Roman" w:hAnsi="Verdana" w:cs="Arial"/>
          <w:color w:val="343A40"/>
          <w:lang w:eastAsia="en-GB"/>
        </w:rPr>
        <w:t>On first becoming aware that the duty of candour applies, the NHS must notify the service user or a person acting on their behalf. This contact should be ‘in person’, which means by telephone, video call or face to face.</w:t>
      </w:r>
    </w:p>
    <w:p w14:paraId="021764AB" w14:textId="469E4F03" w:rsidR="00920ABC" w:rsidRPr="00920ABC" w:rsidRDefault="00920ABC">
      <w:pPr>
        <w:numPr>
          <w:ilvl w:val="0"/>
          <w:numId w:val="28"/>
        </w:numPr>
        <w:contextualSpacing/>
        <w:jc w:val="both"/>
        <w:rPr>
          <w:rFonts w:ascii="Verdana" w:eastAsia="Times New Roman" w:hAnsi="Verdana" w:cs="Arial"/>
          <w:color w:val="343A40"/>
          <w:lang w:eastAsia="en-GB"/>
        </w:rPr>
      </w:pPr>
      <w:r w:rsidRPr="00920ABC">
        <w:rPr>
          <w:rFonts w:ascii="Verdana" w:eastAsia="Times New Roman" w:hAnsi="Verdana" w:cs="Arial"/>
          <w:color w:val="343A40"/>
          <w:lang w:eastAsia="en-GB"/>
        </w:rPr>
        <w:t>The purpose of the ‘in person’ notification is to offer an apology, provide an explanation of what is known at that time, offer support, explain the next steps, and provide point of contact details.</w:t>
      </w:r>
    </w:p>
    <w:p w14:paraId="567D971D" w14:textId="4249F5E3" w:rsidR="00920ABC" w:rsidRPr="00920ABC" w:rsidRDefault="00920ABC">
      <w:pPr>
        <w:numPr>
          <w:ilvl w:val="0"/>
          <w:numId w:val="28"/>
        </w:numPr>
        <w:contextualSpacing/>
        <w:jc w:val="both"/>
        <w:rPr>
          <w:rFonts w:ascii="Verdana" w:eastAsia="Times New Roman" w:hAnsi="Verdana" w:cs="Arial"/>
          <w:color w:val="343A40"/>
          <w:lang w:eastAsia="en-GB"/>
        </w:rPr>
      </w:pPr>
      <w:r w:rsidRPr="00920ABC">
        <w:rPr>
          <w:rFonts w:ascii="Verdana" w:eastAsia="Times New Roman" w:hAnsi="Verdana" w:cs="Arial"/>
          <w:color w:val="343A40"/>
          <w:lang w:eastAsia="en-GB"/>
        </w:rPr>
        <w:t>The service user or person acting on their behalf will be sent a letter within five working days, confirming what was said in the ‘in person’ notification.</w:t>
      </w:r>
    </w:p>
    <w:p w14:paraId="2B1B06B6" w14:textId="2A6AF077" w:rsidR="00920ABC" w:rsidRPr="00920ABC" w:rsidRDefault="00920ABC">
      <w:pPr>
        <w:numPr>
          <w:ilvl w:val="0"/>
          <w:numId w:val="28"/>
        </w:numPr>
        <w:contextualSpacing/>
        <w:jc w:val="both"/>
        <w:rPr>
          <w:rFonts w:ascii="Verdana" w:eastAsia="Times New Roman" w:hAnsi="Verdana" w:cs="Arial"/>
          <w:color w:val="343A40"/>
          <w:lang w:eastAsia="en-GB"/>
        </w:rPr>
      </w:pPr>
      <w:r w:rsidRPr="00920ABC">
        <w:rPr>
          <w:rFonts w:ascii="Verdana" w:eastAsia="Times New Roman" w:hAnsi="Verdana" w:cs="Arial"/>
          <w:color w:val="343A40"/>
          <w:lang w:eastAsia="en-GB"/>
        </w:rPr>
        <w:t>The NHS will undertake an investigation to find out what happened and why, and how we can prevent it from happening again.</w:t>
      </w:r>
    </w:p>
    <w:p w14:paraId="46DD300F" w14:textId="6397C764" w:rsidR="00920ABC" w:rsidRPr="00920ABC" w:rsidRDefault="00920ABC">
      <w:pPr>
        <w:numPr>
          <w:ilvl w:val="0"/>
          <w:numId w:val="28"/>
        </w:numPr>
        <w:contextualSpacing/>
        <w:jc w:val="both"/>
        <w:rPr>
          <w:rFonts w:ascii="Verdana" w:eastAsia="Times New Roman" w:hAnsi="Verdana" w:cs="Arial"/>
          <w:color w:val="343A40"/>
          <w:lang w:eastAsia="en-GB"/>
        </w:rPr>
      </w:pPr>
      <w:r w:rsidRPr="00920ABC">
        <w:rPr>
          <w:rFonts w:ascii="Verdana" w:eastAsia="Times New Roman" w:hAnsi="Verdana" w:cs="Arial"/>
          <w:color w:val="343A40"/>
          <w:lang w:eastAsia="en-GB"/>
        </w:rPr>
        <w:t>This will take place according to the NHS Wales ‘Putting Things Right’ Procedure.</w:t>
      </w:r>
    </w:p>
    <w:p w14:paraId="2E899547" w14:textId="50C93014" w:rsidR="00920ABC" w:rsidRPr="00920ABC" w:rsidRDefault="00920ABC">
      <w:pPr>
        <w:numPr>
          <w:ilvl w:val="0"/>
          <w:numId w:val="28"/>
        </w:numPr>
        <w:contextualSpacing/>
        <w:jc w:val="both"/>
        <w:rPr>
          <w:rFonts w:ascii="Verdana" w:eastAsia="Times New Roman" w:hAnsi="Verdana" w:cs="Arial"/>
          <w:color w:val="343A40"/>
          <w:lang w:eastAsia="en-GB"/>
        </w:rPr>
      </w:pPr>
      <w:r w:rsidRPr="00920ABC">
        <w:rPr>
          <w:rFonts w:ascii="Verdana" w:eastAsia="Times New Roman" w:hAnsi="Verdana" w:cs="Arial"/>
          <w:color w:val="343A40"/>
          <w:lang w:eastAsia="en-GB"/>
        </w:rPr>
        <w:t>The named point of contact provided as part of the Duty of Candour procedure will give you more information about this process and what happens next.</w:t>
      </w:r>
    </w:p>
    <w:p w14:paraId="6F3098DC" w14:textId="77777777" w:rsidR="00920ABC" w:rsidRPr="00920ABC" w:rsidRDefault="00920ABC">
      <w:pPr>
        <w:numPr>
          <w:ilvl w:val="0"/>
          <w:numId w:val="28"/>
        </w:numPr>
        <w:contextualSpacing/>
        <w:jc w:val="both"/>
        <w:rPr>
          <w:rFonts w:ascii="Verdana" w:eastAsia="Times New Roman" w:hAnsi="Verdana" w:cs="Arial"/>
          <w:color w:val="343A40"/>
          <w:lang w:eastAsia="en-GB"/>
        </w:rPr>
      </w:pPr>
      <w:r w:rsidRPr="00920ABC">
        <w:rPr>
          <w:rFonts w:ascii="Verdana" w:eastAsia="Times New Roman" w:hAnsi="Verdana" w:cs="Arial"/>
          <w:color w:val="343A40"/>
          <w:lang w:eastAsia="en-GB"/>
        </w:rPr>
        <w:t>If you do not want us to contact you, or if you would prefer someone to act on your behalf, please let us know and we will make the necessary arrangements.</w:t>
      </w:r>
    </w:p>
    <w:p w14:paraId="3665287B" w14:textId="77777777" w:rsidR="00920ABC" w:rsidRPr="00920ABC" w:rsidRDefault="00920ABC" w:rsidP="00ED7A20">
      <w:pPr>
        <w:jc w:val="both"/>
        <w:rPr>
          <w:rFonts w:ascii="Verdana" w:eastAsia="Times New Roman" w:hAnsi="Verdana" w:cs="Arial"/>
          <w:color w:val="343A40"/>
          <w:lang w:eastAsia="en-GB"/>
        </w:rPr>
      </w:pPr>
    </w:p>
    <w:p w14:paraId="6AF443BD" w14:textId="27B2992A" w:rsidR="00E97614" w:rsidRPr="00BF22BD" w:rsidRDefault="00E97614" w:rsidP="00E97614">
      <w:pPr>
        <w:jc w:val="both"/>
        <w:rPr>
          <w:rFonts w:ascii="Verdana" w:hAnsi="Verdana" w:cs="Arial"/>
        </w:rPr>
      </w:pPr>
      <w:r w:rsidRPr="00BF22BD">
        <w:rPr>
          <w:rFonts w:ascii="Verdana" w:hAnsi="Verdana" w:cs="Arial"/>
        </w:rPr>
        <w:lastRenderedPageBreak/>
        <w:t xml:space="preserve">*Further information regarding </w:t>
      </w:r>
      <w:r w:rsidR="00EA02FC">
        <w:rPr>
          <w:rFonts w:ascii="Verdana" w:hAnsi="Verdana" w:cs="Arial"/>
        </w:rPr>
        <w:t>The Duty of Candour</w:t>
      </w:r>
      <w:r w:rsidRPr="00BF22BD">
        <w:rPr>
          <w:rFonts w:ascii="Verdana" w:hAnsi="Verdana" w:cs="Arial"/>
        </w:rPr>
        <w:t xml:space="preserve"> can be found on the corporate pages for Risk Management, Health and Safety, and Estates Policies available here: </w:t>
      </w:r>
      <w:hyperlink r:id="rId44" w:history="1">
        <w:r w:rsidRPr="00BF22BD">
          <w:rPr>
            <w:rFonts w:ascii="Verdana" w:hAnsi="Verdana" w:cs="Arial"/>
            <w:color w:val="0563C1" w:themeColor="hyperlink"/>
            <w:u w:val="single"/>
          </w:rPr>
          <w:t>https://phw.nhs.wales/about-us/policies-and-procedures/policies-and-procedures-documents/risk-management-health-and-safety-and-estates-policies/</w:t>
        </w:r>
      </w:hyperlink>
    </w:p>
    <w:p w14:paraId="57A3A505" w14:textId="77777777" w:rsidR="00920ABC" w:rsidRPr="00920ABC" w:rsidRDefault="00920ABC" w:rsidP="00ED7A20">
      <w:pPr>
        <w:jc w:val="both"/>
        <w:rPr>
          <w:rFonts w:ascii="Verdana" w:hAnsi="Verdana" w:cs="Arial"/>
          <w:b/>
          <w:bCs/>
        </w:rPr>
      </w:pPr>
    </w:p>
    <w:p w14:paraId="3BFEA16F" w14:textId="5146468E" w:rsidR="00920ABC" w:rsidRPr="00920ABC" w:rsidRDefault="00920ABC" w:rsidP="00ED7A20">
      <w:pPr>
        <w:jc w:val="both"/>
        <w:rPr>
          <w:rFonts w:ascii="Verdana" w:hAnsi="Verdana" w:cs="Arial"/>
          <w:i/>
          <w:iCs/>
          <w:sz w:val="28"/>
          <w:szCs w:val="28"/>
        </w:rPr>
      </w:pPr>
      <w:r w:rsidRPr="00920ABC">
        <w:rPr>
          <w:rFonts w:ascii="Verdana" w:hAnsi="Verdana" w:cs="Arial"/>
          <w:sz w:val="28"/>
          <w:szCs w:val="28"/>
        </w:rPr>
        <w:t xml:space="preserve">Patient and Staff Safety </w:t>
      </w:r>
      <w:r w:rsidRPr="00920ABC">
        <w:rPr>
          <w:rFonts w:ascii="Verdana" w:hAnsi="Verdana" w:cs="Arial"/>
          <w:i/>
          <w:iCs/>
          <w:sz w:val="28"/>
          <w:szCs w:val="28"/>
        </w:rPr>
        <w:t xml:space="preserve">– </w:t>
      </w:r>
      <w:r w:rsidRPr="00920ABC">
        <w:rPr>
          <w:rFonts w:ascii="Verdana" w:hAnsi="Verdana" w:cs="Arial"/>
          <w:sz w:val="28"/>
          <w:szCs w:val="28"/>
        </w:rPr>
        <w:t>Aligned with NHS Wales Executive National Policy on Patient Safety Incident Reporting and Management (2023)</w:t>
      </w:r>
    </w:p>
    <w:p w14:paraId="3283F964" w14:textId="77777777" w:rsidR="00920ABC" w:rsidRPr="00920ABC" w:rsidRDefault="00920ABC" w:rsidP="00ED7A20">
      <w:pPr>
        <w:jc w:val="both"/>
        <w:rPr>
          <w:rFonts w:ascii="Verdana" w:hAnsi="Verdana" w:cs="Arial"/>
          <w:b/>
          <w:bCs/>
        </w:rPr>
      </w:pPr>
    </w:p>
    <w:p w14:paraId="0C03318C" w14:textId="77777777" w:rsidR="00920ABC" w:rsidRPr="00920ABC" w:rsidRDefault="00920ABC" w:rsidP="00ED7A20">
      <w:pPr>
        <w:jc w:val="both"/>
        <w:rPr>
          <w:rFonts w:ascii="Verdana" w:hAnsi="Verdana" w:cs="Arial"/>
        </w:rPr>
      </w:pPr>
      <w:r w:rsidRPr="00920ABC">
        <w:rPr>
          <w:rFonts w:ascii="Verdana" w:hAnsi="Verdana" w:cs="Arial"/>
        </w:rPr>
        <w:t xml:space="preserve">Public Health Wales is committed to the protection of those it works with and for through systems that ensure that alerts, safety notices and other guidance requiring attention are distributed and acted upon within the required timescales. Organisational policy document, </w:t>
      </w:r>
      <w:hyperlink r:id="rId45" w:history="1">
        <w:r w:rsidRPr="00920ABC">
          <w:rPr>
            <w:rFonts w:ascii="Verdana" w:hAnsi="Verdana" w:cs="Arial"/>
            <w:color w:val="0563C1" w:themeColor="hyperlink"/>
            <w:u w:val="single"/>
          </w:rPr>
          <w:t>Alerts, Safety Notices and Other Guidance Policy PHW 30</w:t>
        </w:r>
      </w:hyperlink>
      <w:r w:rsidRPr="00920ABC">
        <w:rPr>
          <w:rFonts w:ascii="Verdana" w:hAnsi="Verdana" w:cs="Arial"/>
        </w:rPr>
        <w:t xml:space="preserve"> and </w:t>
      </w:r>
      <w:hyperlink r:id="rId46" w:history="1">
        <w:r w:rsidRPr="00920ABC">
          <w:rPr>
            <w:rFonts w:ascii="Verdana" w:hAnsi="Verdana" w:cs="Arial"/>
            <w:color w:val="0563C1" w:themeColor="hyperlink"/>
            <w:u w:val="single"/>
          </w:rPr>
          <w:t>Alerts, Safety Notices and Other Guidance Procedure PHW 30/ TP01</w:t>
        </w:r>
      </w:hyperlink>
      <w:r w:rsidRPr="00920ABC">
        <w:rPr>
          <w:rFonts w:ascii="Verdana" w:hAnsi="Verdana" w:cs="Arial"/>
        </w:rPr>
        <w:t xml:space="preserve"> provide clear direction.  All alerts/ safety notices are communicated effectively across the organisation by cascading all safety related information received from the Welsh Government, MHRA etc, using a consistent approach throughout Public Health Wales. The policy does not replace the duty and professional accountability of staff to report any adverse incident with a medical device, hazardous product, or unsafe procedure.</w:t>
      </w:r>
    </w:p>
    <w:p w14:paraId="71906E85" w14:textId="77777777" w:rsidR="00920ABC" w:rsidRPr="00920ABC" w:rsidRDefault="00920ABC" w:rsidP="00ED7A20">
      <w:pPr>
        <w:jc w:val="both"/>
        <w:rPr>
          <w:rFonts w:ascii="Verdana" w:hAnsi="Verdana" w:cs="Arial"/>
        </w:rPr>
      </w:pPr>
    </w:p>
    <w:p w14:paraId="4CECDA07" w14:textId="77777777" w:rsidR="00920ABC" w:rsidRPr="00920ABC" w:rsidRDefault="00920ABC" w:rsidP="00ED7A20">
      <w:pPr>
        <w:jc w:val="both"/>
        <w:rPr>
          <w:rFonts w:ascii="Verdana" w:hAnsi="Verdana" w:cs="Arial"/>
        </w:rPr>
      </w:pPr>
      <w:r w:rsidRPr="00920ABC">
        <w:rPr>
          <w:rFonts w:ascii="Verdana" w:hAnsi="Verdana" w:cs="Arial"/>
        </w:rPr>
        <w:t>The policy supports compliance with the following key legislative and regulatory obligations:</w:t>
      </w:r>
    </w:p>
    <w:p w14:paraId="3575262B" w14:textId="77777777" w:rsidR="00920ABC" w:rsidRPr="00920ABC" w:rsidRDefault="00920ABC" w:rsidP="00ED7A20">
      <w:pPr>
        <w:jc w:val="both"/>
        <w:rPr>
          <w:rFonts w:ascii="Verdana" w:hAnsi="Verdana" w:cs="Arial"/>
        </w:rPr>
      </w:pPr>
    </w:p>
    <w:p w14:paraId="6A46217A" w14:textId="77777777" w:rsidR="00920ABC" w:rsidRPr="00ED7A20" w:rsidRDefault="00920ABC">
      <w:pPr>
        <w:numPr>
          <w:ilvl w:val="0"/>
          <w:numId w:val="15"/>
        </w:numPr>
        <w:contextualSpacing/>
        <w:jc w:val="both"/>
        <w:rPr>
          <w:rFonts w:ascii="Verdana" w:hAnsi="Verdana" w:cs="Arial"/>
        </w:rPr>
      </w:pPr>
      <w:r w:rsidRPr="00920ABC">
        <w:rPr>
          <w:rFonts w:ascii="Verdana" w:hAnsi="Verdana" w:cs="Arial"/>
        </w:rPr>
        <w:t>Medical Devices Regulations 2002.</w:t>
      </w:r>
    </w:p>
    <w:p w14:paraId="422E55AA" w14:textId="77777777" w:rsidR="003808C0" w:rsidRPr="00920ABC" w:rsidRDefault="003808C0" w:rsidP="00ED7A20">
      <w:pPr>
        <w:ind w:left="720"/>
        <w:contextualSpacing/>
        <w:jc w:val="both"/>
        <w:rPr>
          <w:rFonts w:ascii="Verdana" w:hAnsi="Verdana" w:cs="Arial"/>
        </w:rPr>
      </w:pPr>
    </w:p>
    <w:p w14:paraId="1F7F27B4" w14:textId="77777777" w:rsidR="00920ABC" w:rsidRPr="00ED7A20" w:rsidRDefault="00920ABC">
      <w:pPr>
        <w:numPr>
          <w:ilvl w:val="0"/>
          <w:numId w:val="15"/>
        </w:numPr>
        <w:contextualSpacing/>
        <w:jc w:val="both"/>
        <w:rPr>
          <w:rFonts w:ascii="Verdana" w:hAnsi="Verdana" w:cs="Arial"/>
        </w:rPr>
      </w:pPr>
      <w:r w:rsidRPr="00920ABC">
        <w:rPr>
          <w:rFonts w:ascii="Verdana" w:hAnsi="Verdana" w:cs="Arial"/>
        </w:rPr>
        <w:t>Medical Devices (Amended) Regulations 2008.</w:t>
      </w:r>
    </w:p>
    <w:p w14:paraId="6643E55F" w14:textId="77777777" w:rsidR="003808C0" w:rsidRPr="00920ABC" w:rsidRDefault="003808C0" w:rsidP="00ED7A20">
      <w:pPr>
        <w:contextualSpacing/>
        <w:jc w:val="both"/>
        <w:rPr>
          <w:rFonts w:ascii="Verdana" w:hAnsi="Verdana" w:cs="Arial"/>
        </w:rPr>
      </w:pPr>
    </w:p>
    <w:p w14:paraId="6C22EAD2" w14:textId="77777777" w:rsidR="00920ABC" w:rsidRPr="00ED7A20" w:rsidRDefault="00920ABC">
      <w:pPr>
        <w:numPr>
          <w:ilvl w:val="0"/>
          <w:numId w:val="15"/>
        </w:numPr>
        <w:contextualSpacing/>
        <w:jc w:val="both"/>
        <w:rPr>
          <w:rFonts w:ascii="Verdana" w:hAnsi="Verdana" w:cs="Arial"/>
        </w:rPr>
      </w:pPr>
      <w:r w:rsidRPr="00920ABC">
        <w:rPr>
          <w:rFonts w:ascii="Verdana" w:hAnsi="Verdana" w:cs="Arial"/>
        </w:rPr>
        <w:t>Health and Safety at Work Act 1974.</w:t>
      </w:r>
    </w:p>
    <w:p w14:paraId="3D885810" w14:textId="77777777" w:rsidR="003808C0" w:rsidRPr="00920ABC" w:rsidRDefault="003808C0" w:rsidP="00ED7A20">
      <w:pPr>
        <w:contextualSpacing/>
        <w:jc w:val="both"/>
        <w:rPr>
          <w:rFonts w:ascii="Verdana" w:hAnsi="Verdana" w:cs="Arial"/>
        </w:rPr>
      </w:pPr>
    </w:p>
    <w:p w14:paraId="1297709B" w14:textId="77777777" w:rsidR="00920ABC" w:rsidRPr="00ED7A20" w:rsidRDefault="00920ABC">
      <w:pPr>
        <w:numPr>
          <w:ilvl w:val="0"/>
          <w:numId w:val="15"/>
        </w:numPr>
        <w:contextualSpacing/>
        <w:jc w:val="both"/>
        <w:rPr>
          <w:rFonts w:ascii="Verdana" w:hAnsi="Verdana" w:cs="Arial"/>
        </w:rPr>
      </w:pPr>
      <w:r w:rsidRPr="00920ABC">
        <w:rPr>
          <w:rFonts w:ascii="Verdana" w:hAnsi="Verdana" w:cs="Arial"/>
        </w:rPr>
        <w:t>Health and Safety at Work Regulations 1999.</w:t>
      </w:r>
    </w:p>
    <w:p w14:paraId="5082B2B5" w14:textId="77777777" w:rsidR="003808C0" w:rsidRPr="00920ABC" w:rsidRDefault="003808C0" w:rsidP="00ED7A20">
      <w:pPr>
        <w:contextualSpacing/>
        <w:jc w:val="both"/>
        <w:rPr>
          <w:rFonts w:ascii="Verdana" w:hAnsi="Verdana" w:cs="Arial"/>
        </w:rPr>
      </w:pPr>
    </w:p>
    <w:p w14:paraId="56C79697" w14:textId="48C388AE" w:rsidR="00920ABC" w:rsidRPr="00ED7A20" w:rsidRDefault="00920ABC">
      <w:pPr>
        <w:numPr>
          <w:ilvl w:val="0"/>
          <w:numId w:val="15"/>
        </w:numPr>
        <w:contextualSpacing/>
        <w:jc w:val="both"/>
        <w:rPr>
          <w:rFonts w:ascii="Verdana" w:hAnsi="Verdana" w:cs="Arial"/>
        </w:rPr>
      </w:pPr>
      <w:r w:rsidRPr="00920ABC">
        <w:rPr>
          <w:rFonts w:ascii="Verdana" w:hAnsi="Verdana" w:cs="Arial"/>
        </w:rPr>
        <w:t>Supply of Machinery Safety Regulation 2008</w:t>
      </w:r>
      <w:r w:rsidR="003808C0" w:rsidRPr="00ED7A20">
        <w:rPr>
          <w:rFonts w:ascii="Verdana" w:hAnsi="Verdana" w:cs="Arial"/>
        </w:rPr>
        <w:t>.</w:t>
      </w:r>
    </w:p>
    <w:p w14:paraId="34546523" w14:textId="77777777" w:rsidR="003808C0" w:rsidRPr="00920ABC" w:rsidRDefault="003808C0" w:rsidP="00ED7A20">
      <w:pPr>
        <w:contextualSpacing/>
        <w:jc w:val="both"/>
        <w:rPr>
          <w:rFonts w:ascii="Verdana" w:hAnsi="Verdana" w:cs="Arial"/>
        </w:rPr>
      </w:pPr>
    </w:p>
    <w:p w14:paraId="41E9061B" w14:textId="77777777" w:rsidR="00920ABC" w:rsidRPr="00ED7A20" w:rsidRDefault="00920ABC">
      <w:pPr>
        <w:numPr>
          <w:ilvl w:val="0"/>
          <w:numId w:val="15"/>
        </w:numPr>
        <w:contextualSpacing/>
        <w:jc w:val="both"/>
        <w:rPr>
          <w:rFonts w:ascii="Verdana" w:hAnsi="Verdana" w:cs="Arial"/>
        </w:rPr>
      </w:pPr>
      <w:r w:rsidRPr="00920ABC">
        <w:rPr>
          <w:rFonts w:ascii="Verdana" w:hAnsi="Verdana" w:cs="Arial"/>
        </w:rPr>
        <w:t>Provision and Use of Work Equipment Regulation 1998.</w:t>
      </w:r>
    </w:p>
    <w:p w14:paraId="3C2766D3" w14:textId="77777777" w:rsidR="003808C0" w:rsidRPr="00920ABC" w:rsidRDefault="003808C0" w:rsidP="00ED7A20">
      <w:pPr>
        <w:contextualSpacing/>
        <w:jc w:val="both"/>
        <w:rPr>
          <w:rFonts w:ascii="Verdana" w:hAnsi="Verdana" w:cs="Arial"/>
        </w:rPr>
      </w:pPr>
    </w:p>
    <w:p w14:paraId="239C1F30" w14:textId="77777777" w:rsidR="00920ABC" w:rsidRPr="00920ABC" w:rsidRDefault="00920ABC">
      <w:pPr>
        <w:numPr>
          <w:ilvl w:val="0"/>
          <w:numId w:val="15"/>
        </w:numPr>
        <w:contextualSpacing/>
        <w:jc w:val="both"/>
        <w:rPr>
          <w:rFonts w:ascii="Verdana" w:hAnsi="Verdana" w:cs="Arial"/>
        </w:rPr>
      </w:pPr>
      <w:r w:rsidRPr="00920ABC">
        <w:rPr>
          <w:rFonts w:ascii="Verdana" w:hAnsi="Verdana" w:cs="Arial"/>
        </w:rPr>
        <w:t>Lifting Operations and Lifting Equipment Regulation 1998.</w:t>
      </w:r>
    </w:p>
    <w:p w14:paraId="37654510" w14:textId="77777777" w:rsidR="00920ABC" w:rsidRPr="00920ABC" w:rsidRDefault="00920ABC" w:rsidP="00ED7A20">
      <w:pPr>
        <w:jc w:val="both"/>
        <w:rPr>
          <w:rFonts w:ascii="Verdana" w:hAnsi="Verdana" w:cs="Arial"/>
        </w:rPr>
      </w:pPr>
    </w:p>
    <w:p w14:paraId="43173B5F" w14:textId="4520C46F" w:rsidR="00920ABC" w:rsidRPr="00920ABC" w:rsidRDefault="00920ABC" w:rsidP="00ED7A20">
      <w:pPr>
        <w:jc w:val="both"/>
        <w:rPr>
          <w:rFonts w:ascii="Verdana" w:hAnsi="Verdana" w:cs="Arial"/>
        </w:rPr>
      </w:pPr>
      <w:r w:rsidRPr="00920ABC">
        <w:rPr>
          <w:rFonts w:ascii="Verdana" w:hAnsi="Verdana" w:cs="Arial"/>
        </w:rPr>
        <w:t xml:space="preserve">Those areas of the organisation that Alert and Safety Notices are forwarded to for review and action are required to submit a response, in line with the procedure. This is to ensure that the Public Health Wales Board and NHS Executive/ Safety Delivery Unit are provided assurance that </w:t>
      </w:r>
      <w:r w:rsidR="0071164F" w:rsidRPr="00920ABC">
        <w:rPr>
          <w:rFonts w:ascii="Verdana" w:hAnsi="Verdana" w:cs="Arial"/>
        </w:rPr>
        <w:t>Public</w:t>
      </w:r>
      <w:r w:rsidRPr="00920ABC">
        <w:rPr>
          <w:rFonts w:ascii="Verdana" w:hAnsi="Verdana" w:cs="Arial"/>
        </w:rPr>
        <w:t xml:space="preserve"> Health Wales are compliant with the recommendations contained within.</w:t>
      </w:r>
    </w:p>
    <w:p w14:paraId="6D4D8D11" w14:textId="77777777" w:rsidR="00920ABC" w:rsidRPr="00920ABC" w:rsidRDefault="00920ABC" w:rsidP="00ED7A20">
      <w:pPr>
        <w:jc w:val="both"/>
        <w:rPr>
          <w:rFonts w:ascii="Verdana" w:hAnsi="Verdana" w:cs="Arial"/>
        </w:rPr>
      </w:pPr>
    </w:p>
    <w:p w14:paraId="5329B20C" w14:textId="76C7D1CA" w:rsidR="00920ABC" w:rsidRPr="00BF22BD" w:rsidRDefault="00920ABC" w:rsidP="00ED7A20">
      <w:pPr>
        <w:jc w:val="both"/>
        <w:rPr>
          <w:rFonts w:ascii="Verdana" w:hAnsi="Verdana" w:cs="Arial"/>
        </w:rPr>
      </w:pPr>
      <w:r w:rsidRPr="00BF22BD">
        <w:rPr>
          <w:rFonts w:ascii="Verdana" w:hAnsi="Verdana" w:cs="Arial"/>
        </w:rPr>
        <w:t xml:space="preserve">*Further information regarding Alerts, Safety Notices and Other Guidance can be found on the corporate pages for Risk Management, Health and Safety, and Estates Policies available here: </w:t>
      </w:r>
      <w:hyperlink r:id="rId47" w:history="1">
        <w:r w:rsidRPr="00BF22BD">
          <w:rPr>
            <w:rFonts w:ascii="Verdana" w:hAnsi="Verdana" w:cs="Arial"/>
            <w:color w:val="0563C1" w:themeColor="hyperlink"/>
            <w:u w:val="single"/>
          </w:rPr>
          <w:t>https://phw.nhs.wales/about-us/policies-and-procedures/policies-and-procedures-documents/risk-management-health-and-safety-and-estates-policies/</w:t>
        </w:r>
      </w:hyperlink>
    </w:p>
    <w:p w14:paraId="346B4389" w14:textId="0A2471D4" w:rsidR="00B80955" w:rsidRPr="00BF22BD" w:rsidRDefault="00B80955" w:rsidP="003808C0">
      <w:pPr>
        <w:jc w:val="both"/>
        <w:rPr>
          <w:rFonts w:ascii="Verdana" w:hAnsi="Verdana"/>
        </w:rPr>
      </w:pPr>
      <w:r w:rsidRPr="00BF22BD">
        <w:rPr>
          <w:rFonts w:ascii="Verdana" w:hAnsi="Verdana"/>
        </w:rPr>
        <w:br w:type="page"/>
      </w:r>
    </w:p>
    <w:p w14:paraId="332F94A1" w14:textId="1C6C949F" w:rsidR="00920ABC" w:rsidRDefault="00C73CE2" w:rsidP="00603F16">
      <w:pPr>
        <w:pStyle w:val="Heading1"/>
      </w:pPr>
      <w:bookmarkStart w:id="11" w:name="_Toc147755511"/>
      <w:r w:rsidRPr="00C73CE2">
        <w:lastRenderedPageBreak/>
        <w:t xml:space="preserve">Appendix </w:t>
      </w:r>
      <w:r w:rsidR="00643E4C">
        <w:t>4</w:t>
      </w:r>
      <w:r w:rsidRPr="00C73CE2">
        <w:t>: Information Management</w:t>
      </w:r>
      <w:bookmarkEnd w:id="11"/>
      <w:r w:rsidRPr="00C73CE2">
        <w:t xml:space="preserve"> </w:t>
      </w:r>
    </w:p>
    <w:p w14:paraId="1252CA3E" w14:textId="77777777" w:rsidR="00C73CE2" w:rsidRDefault="00C73CE2" w:rsidP="003808C0">
      <w:pPr>
        <w:jc w:val="both"/>
        <w:rPr>
          <w:rFonts w:ascii="Verdana" w:hAnsi="Verdana"/>
          <w:b/>
          <w:bCs/>
        </w:rPr>
      </w:pPr>
    </w:p>
    <w:p w14:paraId="3920B291" w14:textId="6CEF339E" w:rsidR="001D6A32" w:rsidRDefault="0093158D" w:rsidP="0093158D">
      <w:pPr>
        <w:jc w:val="both"/>
        <w:rPr>
          <w:rFonts w:ascii="Verdana" w:hAnsi="Verdana"/>
        </w:rPr>
      </w:pPr>
      <w:r w:rsidRPr="0093158D">
        <w:rPr>
          <w:rFonts w:ascii="Verdana" w:hAnsi="Verdana" w:cs="Arial"/>
        </w:rPr>
        <w:t xml:space="preserve">Our </w:t>
      </w:r>
      <w:r w:rsidR="008D3AAF">
        <w:rPr>
          <w:rFonts w:ascii="Verdana" w:hAnsi="Verdana" w:cs="Arial"/>
        </w:rPr>
        <w:t xml:space="preserve">information and </w:t>
      </w:r>
      <w:r w:rsidR="00D24B90">
        <w:rPr>
          <w:rFonts w:ascii="Verdana" w:hAnsi="Verdana" w:cs="Arial"/>
        </w:rPr>
        <w:t>data management systems must be secure and up to date</w:t>
      </w:r>
      <w:r w:rsidR="00BF5C0A">
        <w:rPr>
          <w:rFonts w:ascii="Verdana" w:hAnsi="Verdana" w:cs="Arial"/>
        </w:rPr>
        <w:t>, meeting the requirements of Information Governance</w:t>
      </w:r>
      <w:r w:rsidR="00D24B90">
        <w:rPr>
          <w:rFonts w:ascii="Verdana" w:hAnsi="Verdana" w:cs="Arial"/>
        </w:rPr>
        <w:t xml:space="preserve">. </w:t>
      </w:r>
      <w:r w:rsidR="005E439D" w:rsidRPr="005E439D">
        <w:rPr>
          <w:rFonts w:ascii="Verdana" w:hAnsi="Verdana"/>
        </w:rPr>
        <w:t xml:space="preserve">It applies to all forms of information processed by </w:t>
      </w:r>
      <w:r w:rsidR="001D6A32">
        <w:rPr>
          <w:rFonts w:ascii="Verdana" w:hAnsi="Verdana"/>
        </w:rPr>
        <w:t xml:space="preserve">our </w:t>
      </w:r>
      <w:r w:rsidR="005E439D" w:rsidRPr="005E439D">
        <w:rPr>
          <w:rFonts w:ascii="Verdana" w:hAnsi="Verdana"/>
        </w:rPr>
        <w:t>organisation; and covers all business functions and the information, information systems, networks, physical environment</w:t>
      </w:r>
      <w:r w:rsidR="001D6A32">
        <w:rPr>
          <w:rFonts w:ascii="Verdana" w:hAnsi="Verdana"/>
        </w:rPr>
        <w:t>,</w:t>
      </w:r>
      <w:r w:rsidR="005E439D" w:rsidRPr="005E439D">
        <w:rPr>
          <w:rFonts w:ascii="Verdana" w:hAnsi="Verdana"/>
        </w:rPr>
        <w:t xml:space="preserve"> and relevant people who support those business functions. </w:t>
      </w:r>
    </w:p>
    <w:p w14:paraId="64034807" w14:textId="77777777" w:rsidR="001D6A32" w:rsidRDefault="001D6A32" w:rsidP="0093158D">
      <w:pPr>
        <w:jc w:val="both"/>
        <w:rPr>
          <w:rFonts w:ascii="Verdana" w:hAnsi="Verdana"/>
        </w:rPr>
      </w:pPr>
    </w:p>
    <w:p w14:paraId="400C51D9" w14:textId="58399159" w:rsidR="0093158D" w:rsidRDefault="00D24B90" w:rsidP="0093158D">
      <w:pPr>
        <w:jc w:val="both"/>
        <w:rPr>
          <w:rFonts w:ascii="Verdana" w:hAnsi="Verdana" w:cs="Arial"/>
        </w:rPr>
      </w:pPr>
      <w:r>
        <w:rPr>
          <w:rFonts w:ascii="Verdana" w:hAnsi="Verdana" w:cs="Arial"/>
        </w:rPr>
        <w:t xml:space="preserve">We must </w:t>
      </w:r>
      <w:r w:rsidR="0093158D" w:rsidRPr="0093158D">
        <w:rPr>
          <w:rFonts w:ascii="Verdana" w:hAnsi="Verdana" w:cs="Arial"/>
        </w:rPr>
        <w:t>ensure</w:t>
      </w:r>
      <w:r>
        <w:rPr>
          <w:rFonts w:ascii="Verdana" w:hAnsi="Verdana" w:cs="Arial"/>
        </w:rPr>
        <w:t xml:space="preserve"> that </w:t>
      </w:r>
      <w:r w:rsidR="0093158D" w:rsidRPr="0093158D">
        <w:rPr>
          <w:rFonts w:ascii="Verdana" w:hAnsi="Verdana" w:cs="Arial"/>
        </w:rPr>
        <w:t>information is available and shared appropriately for all who need it. We turn data to knowledge by triangulating quantitative and qualitative performance, experience</w:t>
      </w:r>
      <w:r w:rsidR="00B63A54">
        <w:rPr>
          <w:rFonts w:ascii="Verdana" w:hAnsi="Verdana" w:cs="Arial"/>
        </w:rPr>
        <w:t>,</w:t>
      </w:r>
      <w:r w:rsidR="0093158D" w:rsidRPr="0093158D">
        <w:rPr>
          <w:rFonts w:ascii="Verdana" w:hAnsi="Verdana" w:cs="Arial"/>
        </w:rPr>
        <w:t xml:space="preserve"> and outcome measures to understand the quality of services, efficacy of improvement work and impact of decisions made. We monitor, </w:t>
      </w:r>
      <w:r w:rsidR="00AE52D4" w:rsidRPr="0093158D">
        <w:rPr>
          <w:rFonts w:ascii="Verdana" w:hAnsi="Verdana" w:cs="Arial"/>
        </w:rPr>
        <w:t>report,</w:t>
      </w:r>
      <w:r w:rsidR="0093158D" w:rsidRPr="0093158D">
        <w:rPr>
          <w:rFonts w:ascii="Verdana" w:hAnsi="Verdana" w:cs="Arial"/>
        </w:rPr>
        <w:t xml:space="preserve"> and escalate indicators through our governance structures to ensure that appropriate action is taken at every level in terms of learning, </w:t>
      </w:r>
      <w:r w:rsidR="009B66F4" w:rsidRPr="0093158D">
        <w:rPr>
          <w:rFonts w:ascii="Verdana" w:hAnsi="Verdana" w:cs="Arial"/>
        </w:rPr>
        <w:t>improvement,</w:t>
      </w:r>
      <w:r w:rsidR="0093158D" w:rsidRPr="0093158D">
        <w:rPr>
          <w:rFonts w:ascii="Verdana" w:hAnsi="Verdana" w:cs="Arial"/>
        </w:rPr>
        <w:t xml:space="preserve"> and accountability.</w:t>
      </w:r>
    </w:p>
    <w:p w14:paraId="47930A39" w14:textId="77777777" w:rsidR="00B814F5" w:rsidRDefault="00B814F5" w:rsidP="0093158D">
      <w:pPr>
        <w:jc w:val="both"/>
        <w:rPr>
          <w:rFonts w:ascii="Verdana" w:hAnsi="Verdana" w:cs="Arial"/>
        </w:rPr>
      </w:pPr>
    </w:p>
    <w:p w14:paraId="5859FA96" w14:textId="3FE23102" w:rsidR="00B814F5" w:rsidRDefault="001446BA" w:rsidP="0093158D">
      <w:pPr>
        <w:jc w:val="both"/>
        <w:rPr>
          <w:rFonts w:ascii="Verdana" w:hAnsi="Verdana" w:cs="Arial"/>
        </w:rPr>
      </w:pPr>
      <w:r>
        <w:rPr>
          <w:rFonts w:ascii="Verdana" w:hAnsi="Verdana" w:cs="Arial"/>
          <w:noProof/>
          <w:lang w:eastAsia="en-GB"/>
        </w:rPr>
        <w:drawing>
          <wp:inline distT="0" distB="0" distL="0" distR="0" wp14:anchorId="2E80730E" wp14:editId="05E5ADEB">
            <wp:extent cx="6304280" cy="1652336"/>
            <wp:effectExtent l="0" t="0" r="39370" b="0"/>
            <wp:docPr id="26" name="Diagram 2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inline>
        </w:drawing>
      </w:r>
    </w:p>
    <w:p w14:paraId="59AB286A" w14:textId="637EFA9B" w:rsidR="00B63A54" w:rsidRDefault="00582B82" w:rsidP="0093158D">
      <w:pPr>
        <w:jc w:val="both"/>
        <w:rPr>
          <w:rFonts w:ascii="Verdana" w:hAnsi="Verdana" w:cs="Arial"/>
        </w:rPr>
      </w:pPr>
      <w:r>
        <w:rPr>
          <w:rFonts w:ascii="Verdana" w:hAnsi="Verdana" w:cs="Arial"/>
          <w:noProof/>
          <w:lang w:eastAsia="en-GB"/>
        </w:rPr>
        <mc:AlternateContent>
          <mc:Choice Requires="wps">
            <w:drawing>
              <wp:anchor distT="0" distB="0" distL="114300" distR="114300" simplePos="0" relativeHeight="251700736" behindDoc="0" locked="0" layoutInCell="1" allowOverlap="1" wp14:anchorId="32A77B4E" wp14:editId="60787CC5">
                <wp:simplePos x="0" y="0"/>
                <wp:positionH relativeFrom="column">
                  <wp:posOffset>193842</wp:posOffset>
                </wp:positionH>
                <wp:positionV relativeFrom="paragraph">
                  <wp:posOffset>28408</wp:posOffset>
                </wp:positionV>
                <wp:extent cx="6112042" cy="718887"/>
                <wp:effectExtent l="0" t="19050" r="41275" b="43180"/>
                <wp:wrapNone/>
                <wp:docPr id="27" name="Arrow: Right 27" hidden="1"/>
                <wp:cNvGraphicFramePr/>
                <a:graphic xmlns:a="http://schemas.openxmlformats.org/drawingml/2006/main">
                  <a:graphicData uri="http://schemas.microsoft.com/office/word/2010/wordprocessingShape">
                    <wps:wsp>
                      <wps:cNvSpPr/>
                      <wps:spPr>
                        <a:xfrm>
                          <a:off x="0" y="0"/>
                          <a:ext cx="6112042" cy="71888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1727933" w14:textId="2A8E8939" w:rsidR="005D5FE4" w:rsidRPr="004C6780" w:rsidRDefault="005D5FE4" w:rsidP="004C6780">
                            <w:pPr>
                              <w:jc w:val="center"/>
                              <w:rPr>
                                <w:rFonts w:ascii="Verdana" w:hAnsi="Verdana"/>
                              </w:rPr>
                            </w:pPr>
                            <w:r w:rsidRPr="004C6780">
                              <w:rPr>
                                <w:rFonts w:ascii="Verdana" w:hAnsi="Verdana"/>
                              </w:rPr>
                              <w:t>Assurance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2A77B4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7" o:spid="_x0000_s1037" type="#_x0000_t13" style="position:absolute;left:0;text-align:left;margin-left:15.25pt;margin-top:2.25pt;width:481.25pt;height:56.6pt;z-index:25170073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" adj="20330" fillcolor="#4472c4 [3204]" strokecolor="#1f3763 [1604]" strokeweight="1pt">
                <v:textbox>
                  <w:txbxContent>
                    <w:p w14:paraId="71727933" w14:textId="2A8E8939" w:rsidR="005D5FE4" w:rsidRPr="004C6780" w:rsidRDefault="005D5FE4" w:rsidP="004C6780">
                      <w:pPr>
                        <w:jc w:val="center"/>
                        <w:rPr>
                          <w:rFonts w:ascii="Verdana" w:hAnsi="Verdana"/>
                        </w:rPr>
                      </w:pPr>
                      <w:r w:rsidRPr="004C6780">
                        <w:rPr>
                          <w:rFonts w:ascii="Verdana" w:hAnsi="Verdana"/>
                        </w:rPr>
                        <w:t>Assurance</w:t>
                      </w:r>
                    </w:p>
                  </w:txbxContent>
                </v:textbox>
              </v:shape>
            </w:pict>
          </mc:Fallback>
        </mc:AlternateContent>
      </w:r>
    </w:p>
    <w:p w14:paraId="716A5850" w14:textId="6A2FA456" w:rsidR="004C6780" w:rsidRDefault="004C6780" w:rsidP="0093158D">
      <w:pPr>
        <w:jc w:val="both"/>
        <w:rPr>
          <w:rFonts w:ascii="Verdana" w:hAnsi="Verdana" w:cs="Arial"/>
        </w:rPr>
      </w:pPr>
    </w:p>
    <w:p w14:paraId="5850AE7B" w14:textId="4A66A7F5" w:rsidR="00B63A54" w:rsidRDefault="00B63A54" w:rsidP="0093158D">
      <w:pPr>
        <w:jc w:val="both"/>
        <w:rPr>
          <w:rFonts w:ascii="Verdana" w:hAnsi="Verdana" w:cs="Arial"/>
        </w:rPr>
      </w:pPr>
      <w:r>
        <w:rPr>
          <w:rFonts w:ascii="Verdana" w:hAnsi="Verdana" w:cs="Arial"/>
        </w:rPr>
        <w:t xml:space="preserve">When using data, all staff must comply with the </w:t>
      </w:r>
      <w:r w:rsidR="0087649D">
        <w:rPr>
          <w:rFonts w:ascii="Verdana" w:hAnsi="Verdana" w:cs="Arial"/>
        </w:rPr>
        <w:t xml:space="preserve">NHS Wales Information Governance Policy*. </w:t>
      </w:r>
    </w:p>
    <w:p w14:paraId="23EF9734" w14:textId="77777777" w:rsidR="0087649D" w:rsidRDefault="0087649D" w:rsidP="0093158D">
      <w:pPr>
        <w:jc w:val="both"/>
        <w:rPr>
          <w:rFonts w:ascii="Verdana" w:hAnsi="Verdana" w:cs="Arial"/>
        </w:rPr>
      </w:pPr>
    </w:p>
    <w:p w14:paraId="43400A20" w14:textId="557C53F4" w:rsidR="0087649D" w:rsidRPr="00BF22BD" w:rsidRDefault="0087649D" w:rsidP="0093158D">
      <w:pPr>
        <w:jc w:val="both"/>
        <w:rPr>
          <w:rFonts w:ascii="Verdana" w:hAnsi="Verdana" w:cs="Arial"/>
        </w:rPr>
      </w:pPr>
      <w:r w:rsidRPr="00BF22BD">
        <w:rPr>
          <w:rFonts w:ascii="Verdana" w:hAnsi="Verdana" w:cs="Arial"/>
        </w:rPr>
        <w:t>*Further information regarding information governance</w:t>
      </w:r>
      <w:r w:rsidR="00362196" w:rsidRPr="00BF22BD">
        <w:rPr>
          <w:rFonts w:ascii="Verdana" w:hAnsi="Verdana" w:cs="Arial"/>
        </w:rPr>
        <w:t xml:space="preserve"> can be found at Information Governance, Information Management and </w:t>
      </w:r>
      <w:r w:rsidR="00EE14CE" w:rsidRPr="00BF22BD">
        <w:rPr>
          <w:rFonts w:ascii="Verdana" w:hAnsi="Verdana" w:cs="Arial"/>
        </w:rPr>
        <w:t>Technology</w:t>
      </w:r>
      <w:r w:rsidR="00362196" w:rsidRPr="00BF22BD">
        <w:rPr>
          <w:rFonts w:ascii="Verdana" w:hAnsi="Verdana" w:cs="Arial"/>
        </w:rPr>
        <w:t xml:space="preserve"> Policies</w:t>
      </w:r>
      <w:r w:rsidR="00EE14CE" w:rsidRPr="00BF22BD">
        <w:rPr>
          <w:rFonts w:ascii="Verdana" w:hAnsi="Verdana" w:cs="Arial"/>
        </w:rPr>
        <w:t xml:space="preserve"> available here: </w:t>
      </w:r>
      <w:hyperlink r:id="rId53" w:history="1">
        <w:r w:rsidR="00EE14CE" w:rsidRPr="00BF22BD">
          <w:rPr>
            <w:rStyle w:val="Hyperlink"/>
            <w:rFonts w:ascii="Verdana" w:hAnsi="Verdana" w:cs="Arial"/>
          </w:rPr>
          <w:t>https://phw.nhs.wales/about-us/policies-and-procedures/policies-and-procedures-documents/information-governance-information-management-and-technology-policies/</w:t>
        </w:r>
      </w:hyperlink>
      <w:r w:rsidR="00EE14CE" w:rsidRPr="00BF22BD">
        <w:rPr>
          <w:rFonts w:ascii="Verdana" w:hAnsi="Verdana" w:cs="Arial"/>
        </w:rPr>
        <w:t xml:space="preserve"> </w:t>
      </w:r>
    </w:p>
    <w:p w14:paraId="48F6326C" w14:textId="77777777" w:rsidR="00C73CE2" w:rsidRDefault="00C73CE2" w:rsidP="003808C0">
      <w:pPr>
        <w:jc w:val="both"/>
        <w:rPr>
          <w:rFonts w:ascii="Verdana" w:hAnsi="Verdana"/>
          <w:b/>
          <w:bCs/>
        </w:rPr>
      </w:pPr>
    </w:p>
    <w:p w14:paraId="70141232" w14:textId="73D66D4F" w:rsidR="006E7B45" w:rsidRDefault="006E7B45" w:rsidP="003808C0">
      <w:pPr>
        <w:jc w:val="both"/>
        <w:rPr>
          <w:rFonts w:ascii="Verdana" w:hAnsi="Verdana"/>
          <w:b/>
          <w:bCs/>
        </w:rPr>
      </w:pPr>
      <w:r>
        <w:rPr>
          <w:rFonts w:ascii="Verdana" w:hAnsi="Verdana"/>
          <w:b/>
          <w:bCs/>
        </w:rPr>
        <w:br w:type="page"/>
      </w:r>
    </w:p>
    <w:p w14:paraId="042C6364" w14:textId="3976849B" w:rsidR="00FF48CD" w:rsidRDefault="006E7B45" w:rsidP="00603F16">
      <w:pPr>
        <w:pStyle w:val="Heading1"/>
      </w:pPr>
      <w:bookmarkStart w:id="12" w:name="_Toc147755512"/>
      <w:r w:rsidRPr="007B10CB">
        <w:lastRenderedPageBreak/>
        <w:t xml:space="preserve">Appendix </w:t>
      </w:r>
      <w:r w:rsidR="00643E4C">
        <w:t>5</w:t>
      </w:r>
      <w:r w:rsidR="007A527E" w:rsidRPr="007B10CB">
        <w:t xml:space="preserve">: </w:t>
      </w:r>
      <w:r w:rsidR="007B10CB" w:rsidRPr="007B10CB">
        <w:t>Staff Management</w:t>
      </w:r>
      <w:bookmarkEnd w:id="12"/>
      <w:r w:rsidR="007A527E" w:rsidRPr="007B10CB">
        <w:t xml:space="preserve"> </w:t>
      </w:r>
    </w:p>
    <w:p w14:paraId="0FD63C9C" w14:textId="77777777" w:rsidR="007B10CB" w:rsidRDefault="007B10CB" w:rsidP="003808C0">
      <w:pPr>
        <w:jc w:val="both"/>
        <w:rPr>
          <w:rFonts w:ascii="Verdana" w:hAnsi="Verdana"/>
          <w:b/>
          <w:bCs/>
        </w:rPr>
      </w:pPr>
    </w:p>
    <w:p w14:paraId="33A2DA62" w14:textId="77777777" w:rsidR="001E267E" w:rsidRPr="001E267E" w:rsidRDefault="001E267E" w:rsidP="001E267E">
      <w:pPr>
        <w:jc w:val="both"/>
        <w:rPr>
          <w:rFonts w:ascii="Verdana" w:hAnsi="Verdana"/>
          <w:b/>
          <w:bCs/>
        </w:rPr>
      </w:pPr>
    </w:p>
    <w:p w14:paraId="0DEBE9CA" w14:textId="1531F926" w:rsidR="00587110" w:rsidRDefault="00587110" w:rsidP="00587110">
      <w:pPr>
        <w:jc w:val="center"/>
        <w:rPr>
          <w:rFonts w:ascii="Verdana" w:hAnsi="Verdana"/>
        </w:rPr>
      </w:pPr>
      <w:r>
        <w:rPr>
          <w:b/>
          <w:bCs/>
          <w:noProof/>
          <w:lang w:eastAsia="en-GB"/>
        </w:rPr>
        <w:drawing>
          <wp:inline distT="0" distB="0" distL="0" distR="0" wp14:anchorId="392FF21C" wp14:editId="7F67E4B3">
            <wp:extent cx="3810000" cy="26003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810000" cy="2600325"/>
                    </a:xfrm>
                    <a:prstGeom prst="rect">
                      <a:avLst/>
                    </a:prstGeom>
                    <a:noFill/>
                  </pic:spPr>
                </pic:pic>
              </a:graphicData>
            </a:graphic>
          </wp:inline>
        </w:drawing>
      </w:r>
    </w:p>
    <w:p w14:paraId="4DA49264" w14:textId="77777777" w:rsidR="00587110" w:rsidRDefault="00587110" w:rsidP="001E267E">
      <w:pPr>
        <w:jc w:val="both"/>
        <w:rPr>
          <w:rFonts w:ascii="Verdana" w:hAnsi="Verdana"/>
        </w:rPr>
      </w:pPr>
    </w:p>
    <w:p w14:paraId="09A0C017" w14:textId="2E74B084" w:rsidR="001E267E" w:rsidRPr="001E267E" w:rsidRDefault="001E267E" w:rsidP="001E267E">
      <w:pPr>
        <w:jc w:val="both"/>
        <w:rPr>
          <w:rFonts w:ascii="Verdana" w:hAnsi="Verdana"/>
        </w:rPr>
      </w:pPr>
      <w:r w:rsidRPr="001E267E">
        <w:rPr>
          <w:rFonts w:ascii="Verdana" w:hAnsi="Verdana"/>
        </w:rPr>
        <w:t>The safe recruitment and management of staff plays a critical role in enabling Public Health Wales to create a vibrant, inclusive, and healthy culture where all our people are supported to thrive. As an organisation Public Health Wales is committed to creating and nurturing a positive, flexible, and sustainable work environment.</w:t>
      </w:r>
    </w:p>
    <w:p w14:paraId="76F5E7B4" w14:textId="77777777" w:rsidR="001E267E" w:rsidRPr="001E267E" w:rsidRDefault="001E267E" w:rsidP="001E267E">
      <w:pPr>
        <w:jc w:val="both"/>
        <w:rPr>
          <w:rFonts w:ascii="Verdana" w:hAnsi="Verdana"/>
        </w:rPr>
      </w:pPr>
    </w:p>
    <w:p w14:paraId="013C581F" w14:textId="52C6CAD1" w:rsidR="001E267E" w:rsidRDefault="001E267E" w:rsidP="001E267E">
      <w:pPr>
        <w:jc w:val="both"/>
        <w:rPr>
          <w:rFonts w:ascii="Verdana" w:hAnsi="Verdana"/>
        </w:rPr>
      </w:pPr>
      <w:r w:rsidRPr="001E267E">
        <w:rPr>
          <w:rFonts w:ascii="Verdana" w:hAnsi="Verdana"/>
        </w:rPr>
        <w:t>Our aspiration is to be an exemplar organisation for wellbeing, where our staff are supported to ensure their experience of work enables them to be healthier, happier in work, and able to be at their best. The key aim is to enhance organisational effectiveness by continually improving the context in which people work at organisation, team, and individual levels whiles ensuring the optimum use of resources to maintain the highest levels of excellence.</w:t>
      </w:r>
    </w:p>
    <w:p w14:paraId="56E2F4EE" w14:textId="77777777" w:rsidR="00EF617C" w:rsidRDefault="00EF617C" w:rsidP="001E267E">
      <w:pPr>
        <w:jc w:val="both"/>
        <w:rPr>
          <w:rFonts w:ascii="Verdana" w:hAnsi="Verdana"/>
        </w:rPr>
      </w:pPr>
    </w:p>
    <w:p w14:paraId="75336FCC" w14:textId="7B54EE67" w:rsidR="00587110" w:rsidRPr="00967292" w:rsidRDefault="00967292" w:rsidP="001E267E">
      <w:pPr>
        <w:jc w:val="both"/>
        <w:rPr>
          <w:rFonts w:ascii="Verdana" w:hAnsi="Verdana"/>
          <w:sz w:val="28"/>
          <w:szCs w:val="28"/>
        </w:rPr>
      </w:pPr>
      <w:r w:rsidRPr="00967292">
        <w:rPr>
          <w:rFonts w:ascii="Verdana" w:hAnsi="Verdana"/>
          <w:sz w:val="28"/>
          <w:szCs w:val="28"/>
        </w:rPr>
        <w:t>Staff Recruitment</w:t>
      </w:r>
    </w:p>
    <w:p w14:paraId="45C873FF" w14:textId="77777777" w:rsidR="00967292" w:rsidRDefault="00967292" w:rsidP="001E267E">
      <w:pPr>
        <w:jc w:val="both"/>
        <w:rPr>
          <w:rFonts w:ascii="Verdana" w:hAnsi="Verdana"/>
        </w:rPr>
      </w:pPr>
    </w:p>
    <w:p w14:paraId="172787CA" w14:textId="3389D887" w:rsidR="00D45605" w:rsidRDefault="00EF617C" w:rsidP="00587110">
      <w:pPr>
        <w:jc w:val="both"/>
        <w:rPr>
          <w:rFonts w:ascii="Verdana" w:hAnsi="Verdana"/>
        </w:rPr>
      </w:pPr>
      <w:r>
        <w:rPr>
          <w:rFonts w:ascii="Verdana" w:hAnsi="Verdana"/>
        </w:rPr>
        <w:t xml:space="preserve">When recruiting staff </w:t>
      </w:r>
      <w:r w:rsidR="00CD7E9E">
        <w:rPr>
          <w:rFonts w:ascii="Verdana" w:hAnsi="Verdana"/>
        </w:rPr>
        <w:t>please</w:t>
      </w:r>
      <w:r w:rsidR="00F75A6B">
        <w:rPr>
          <w:rFonts w:ascii="Verdana" w:hAnsi="Verdana"/>
        </w:rPr>
        <w:t xml:space="preserve"> follow the Public Health Wales Recruitment and Retention Policy</w:t>
      </w:r>
      <w:r w:rsidR="001455D7">
        <w:rPr>
          <w:rFonts w:ascii="Verdana" w:hAnsi="Verdana"/>
        </w:rPr>
        <w:t>. By following this policy</w:t>
      </w:r>
      <w:r w:rsidR="00967292">
        <w:rPr>
          <w:rFonts w:ascii="Verdana" w:hAnsi="Verdana"/>
        </w:rPr>
        <w:t xml:space="preserve"> Public Health Wales can be assured that they are operating</w:t>
      </w:r>
      <w:r w:rsidR="00CD7E9E">
        <w:rPr>
          <w:rFonts w:ascii="Verdana" w:hAnsi="Verdana"/>
        </w:rPr>
        <w:t xml:space="preserve"> </w:t>
      </w:r>
      <w:r w:rsidR="00C10DC2">
        <w:rPr>
          <w:rFonts w:ascii="Verdana" w:hAnsi="Verdana"/>
        </w:rPr>
        <w:t>within the confines of NHS Wales and Public Health Wales processes and policies</w:t>
      </w:r>
      <w:r w:rsidR="00A82644">
        <w:rPr>
          <w:rFonts w:ascii="Verdana" w:hAnsi="Verdana"/>
        </w:rPr>
        <w:t xml:space="preserve">, </w:t>
      </w:r>
      <w:r w:rsidR="00AE52D4">
        <w:rPr>
          <w:rFonts w:ascii="Verdana" w:hAnsi="Verdana"/>
        </w:rPr>
        <w:t>providing,</w:t>
      </w:r>
      <w:r w:rsidR="00A82644">
        <w:rPr>
          <w:rFonts w:ascii="Verdana" w:hAnsi="Verdana"/>
        </w:rPr>
        <w:t xml:space="preserve"> and following fair, </w:t>
      </w:r>
      <w:r w:rsidR="009B66F4">
        <w:rPr>
          <w:rFonts w:ascii="Verdana" w:hAnsi="Verdana"/>
        </w:rPr>
        <w:t>consistent,</w:t>
      </w:r>
      <w:r w:rsidR="00A82644">
        <w:rPr>
          <w:rFonts w:ascii="Verdana" w:hAnsi="Verdana"/>
        </w:rPr>
        <w:t xml:space="preserve"> and effective approach</w:t>
      </w:r>
      <w:r w:rsidR="004008A7">
        <w:rPr>
          <w:rFonts w:ascii="Verdana" w:hAnsi="Verdana"/>
        </w:rPr>
        <w:t xml:space="preserve"> to recruitment and selection. </w:t>
      </w:r>
    </w:p>
    <w:p w14:paraId="6F22EE0B" w14:textId="77777777" w:rsidR="00D45605" w:rsidRDefault="00D45605" w:rsidP="00587110">
      <w:pPr>
        <w:jc w:val="both"/>
        <w:rPr>
          <w:rFonts w:ascii="Verdana" w:hAnsi="Verdana"/>
        </w:rPr>
      </w:pPr>
    </w:p>
    <w:p w14:paraId="09A86EC0" w14:textId="77777777" w:rsidR="00E455E0" w:rsidRDefault="00D45605" w:rsidP="00587110">
      <w:pPr>
        <w:jc w:val="both"/>
        <w:rPr>
          <w:rFonts w:ascii="Verdana" w:hAnsi="Verdana"/>
        </w:rPr>
      </w:pPr>
      <w:r>
        <w:rPr>
          <w:rFonts w:ascii="Verdana" w:hAnsi="Verdana"/>
        </w:rPr>
        <w:t xml:space="preserve">There are six pre-employment checks </w:t>
      </w:r>
      <w:r w:rsidR="006017A7">
        <w:rPr>
          <w:rFonts w:ascii="Verdana" w:hAnsi="Verdana"/>
        </w:rPr>
        <w:t>to verify that an individual meets the pre-conditions of the role they are applying for.</w:t>
      </w:r>
      <w:r w:rsidR="00E455E0">
        <w:rPr>
          <w:rFonts w:ascii="Verdana" w:hAnsi="Verdana"/>
        </w:rPr>
        <w:t xml:space="preserve"> These are: </w:t>
      </w:r>
    </w:p>
    <w:p w14:paraId="2345C216" w14:textId="77777777" w:rsidR="00E455E0" w:rsidRDefault="00E455E0" w:rsidP="00587110">
      <w:pPr>
        <w:jc w:val="both"/>
        <w:rPr>
          <w:rFonts w:ascii="Verdana" w:hAnsi="Verdana"/>
        </w:rPr>
      </w:pPr>
    </w:p>
    <w:p w14:paraId="4393568E" w14:textId="3B37015A" w:rsidR="00E455E0" w:rsidRPr="00E455E0" w:rsidRDefault="00E455E0">
      <w:pPr>
        <w:pStyle w:val="ListParagraph"/>
        <w:numPr>
          <w:ilvl w:val="0"/>
          <w:numId w:val="30"/>
        </w:numPr>
        <w:jc w:val="both"/>
        <w:rPr>
          <w:rFonts w:ascii="Verdana" w:hAnsi="Verdana"/>
        </w:rPr>
      </w:pPr>
      <w:r w:rsidRPr="00E455E0">
        <w:rPr>
          <w:rFonts w:ascii="Verdana" w:hAnsi="Verdana"/>
        </w:rPr>
        <w:t>Identity check</w:t>
      </w:r>
    </w:p>
    <w:p w14:paraId="352CC2E6" w14:textId="77777777" w:rsidR="00E455E0" w:rsidRDefault="00E455E0" w:rsidP="00587110">
      <w:pPr>
        <w:jc w:val="both"/>
        <w:rPr>
          <w:rFonts w:ascii="Verdana" w:hAnsi="Verdana"/>
        </w:rPr>
      </w:pPr>
    </w:p>
    <w:p w14:paraId="0ADBD16D" w14:textId="44505E1B" w:rsidR="00E455E0" w:rsidRPr="00E455E0" w:rsidRDefault="00E455E0">
      <w:pPr>
        <w:pStyle w:val="ListParagraph"/>
        <w:numPr>
          <w:ilvl w:val="0"/>
          <w:numId w:val="30"/>
        </w:numPr>
        <w:jc w:val="both"/>
        <w:rPr>
          <w:rFonts w:ascii="Verdana" w:hAnsi="Verdana"/>
        </w:rPr>
      </w:pPr>
      <w:r w:rsidRPr="00E455E0">
        <w:rPr>
          <w:rFonts w:ascii="Verdana" w:hAnsi="Verdana"/>
        </w:rPr>
        <w:t>Criminal records check</w:t>
      </w:r>
    </w:p>
    <w:p w14:paraId="0BE0BB53" w14:textId="77777777" w:rsidR="00E455E0" w:rsidRDefault="00E455E0" w:rsidP="00587110">
      <w:pPr>
        <w:jc w:val="both"/>
        <w:rPr>
          <w:rFonts w:ascii="Verdana" w:hAnsi="Verdana"/>
        </w:rPr>
      </w:pPr>
    </w:p>
    <w:p w14:paraId="3040977A" w14:textId="58BA15AD" w:rsidR="00E455E0" w:rsidRPr="00E455E0" w:rsidRDefault="00E455E0">
      <w:pPr>
        <w:pStyle w:val="ListParagraph"/>
        <w:numPr>
          <w:ilvl w:val="0"/>
          <w:numId w:val="30"/>
        </w:numPr>
        <w:jc w:val="both"/>
        <w:rPr>
          <w:rFonts w:ascii="Verdana" w:hAnsi="Verdana"/>
        </w:rPr>
      </w:pPr>
      <w:r w:rsidRPr="00E455E0">
        <w:rPr>
          <w:rFonts w:ascii="Verdana" w:hAnsi="Verdana"/>
        </w:rPr>
        <w:t>Work health assessment</w:t>
      </w:r>
    </w:p>
    <w:p w14:paraId="51170A18" w14:textId="77777777" w:rsidR="00E455E0" w:rsidRDefault="00E455E0" w:rsidP="00587110">
      <w:pPr>
        <w:jc w:val="both"/>
        <w:rPr>
          <w:rFonts w:ascii="Verdana" w:hAnsi="Verdana"/>
        </w:rPr>
      </w:pPr>
    </w:p>
    <w:p w14:paraId="05B415C9" w14:textId="7390FA6A" w:rsidR="00E455E0" w:rsidRPr="00E455E0" w:rsidRDefault="00E455E0">
      <w:pPr>
        <w:pStyle w:val="ListParagraph"/>
        <w:numPr>
          <w:ilvl w:val="0"/>
          <w:numId w:val="30"/>
        </w:numPr>
        <w:jc w:val="both"/>
        <w:rPr>
          <w:rFonts w:ascii="Verdana" w:hAnsi="Verdana"/>
        </w:rPr>
      </w:pPr>
      <w:r w:rsidRPr="00E455E0">
        <w:rPr>
          <w:rFonts w:ascii="Verdana" w:hAnsi="Verdana"/>
        </w:rPr>
        <w:t>Professional registration and qualification check</w:t>
      </w:r>
    </w:p>
    <w:p w14:paraId="070BF926" w14:textId="77777777" w:rsidR="00E455E0" w:rsidRDefault="00E455E0" w:rsidP="00587110">
      <w:pPr>
        <w:jc w:val="both"/>
        <w:rPr>
          <w:rFonts w:ascii="Verdana" w:hAnsi="Verdana"/>
        </w:rPr>
      </w:pPr>
    </w:p>
    <w:p w14:paraId="5424D520" w14:textId="7866542C" w:rsidR="00E455E0" w:rsidRPr="00E455E0" w:rsidRDefault="00E455E0">
      <w:pPr>
        <w:pStyle w:val="ListParagraph"/>
        <w:numPr>
          <w:ilvl w:val="0"/>
          <w:numId w:val="30"/>
        </w:numPr>
        <w:jc w:val="both"/>
        <w:rPr>
          <w:rFonts w:ascii="Verdana" w:hAnsi="Verdana"/>
        </w:rPr>
      </w:pPr>
      <w:r w:rsidRPr="00E455E0">
        <w:rPr>
          <w:rFonts w:ascii="Verdana" w:hAnsi="Verdana"/>
        </w:rPr>
        <w:t>Right to work check</w:t>
      </w:r>
    </w:p>
    <w:p w14:paraId="166C79CF" w14:textId="77777777" w:rsidR="00E455E0" w:rsidRDefault="00E455E0" w:rsidP="00587110">
      <w:pPr>
        <w:jc w:val="both"/>
        <w:rPr>
          <w:rFonts w:ascii="Verdana" w:hAnsi="Verdana"/>
        </w:rPr>
      </w:pPr>
    </w:p>
    <w:p w14:paraId="72D5099B" w14:textId="2C4ECFE8" w:rsidR="00E455E0" w:rsidRPr="00E455E0" w:rsidRDefault="00E455E0">
      <w:pPr>
        <w:pStyle w:val="ListParagraph"/>
        <w:numPr>
          <w:ilvl w:val="0"/>
          <w:numId w:val="30"/>
        </w:numPr>
        <w:jc w:val="both"/>
        <w:rPr>
          <w:rFonts w:ascii="Verdana" w:hAnsi="Verdana"/>
        </w:rPr>
      </w:pPr>
      <w:r w:rsidRPr="00E455E0">
        <w:rPr>
          <w:rFonts w:ascii="Verdana" w:hAnsi="Verdana"/>
        </w:rPr>
        <w:t>Employment history and reference check</w:t>
      </w:r>
    </w:p>
    <w:p w14:paraId="5ABF6383" w14:textId="1DE762B8" w:rsidR="00E455E0" w:rsidRPr="00E04464" w:rsidRDefault="00E04464" w:rsidP="00587110">
      <w:pPr>
        <w:jc w:val="both"/>
        <w:rPr>
          <w:rFonts w:ascii="Verdana" w:hAnsi="Verdana"/>
          <w:sz w:val="28"/>
          <w:szCs w:val="28"/>
        </w:rPr>
      </w:pPr>
      <w:r w:rsidRPr="00E04464">
        <w:rPr>
          <w:rFonts w:ascii="Verdana" w:hAnsi="Verdana"/>
          <w:sz w:val="28"/>
          <w:szCs w:val="28"/>
        </w:rPr>
        <w:lastRenderedPageBreak/>
        <w:t xml:space="preserve">Staff </w:t>
      </w:r>
      <w:r w:rsidR="007E520F">
        <w:rPr>
          <w:rFonts w:ascii="Verdana" w:hAnsi="Verdana"/>
          <w:sz w:val="28"/>
          <w:szCs w:val="28"/>
        </w:rPr>
        <w:t xml:space="preserve">Appraisal, </w:t>
      </w:r>
      <w:r w:rsidRPr="00E04464">
        <w:rPr>
          <w:rFonts w:ascii="Verdana" w:hAnsi="Verdana"/>
          <w:sz w:val="28"/>
          <w:szCs w:val="28"/>
        </w:rPr>
        <w:t>Management and Retention</w:t>
      </w:r>
    </w:p>
    <w:p w14:paraId="19452F98" w14:textId="77777777" w:rsidR="00E04464" w:rsidRPr="00A41B53" w:rsidRDefault="00E04464" w:rsidP="00587110">
      <w:pPr>
        <w:jc w:val="both"/>
        <w:rPr>
          <w:rFonts w:ascii="Verdana" w:hAnsi="Verdana"/>
        </w:rPr>
      </w:pPr>
    </w:p>
    <w:p w14:paraId="3BC36271" w14:textId="6C28CB1D" w:rsidR="00E04464" w:rsidRDefault="00A41B53" w:rsidP="00587110">
      <w:pPr>
        <w:jc w:val="both"/>
        <w:rPr>
          <w:rFonts w:ascii="Verdana" w:hAnsi="Verdana"/>
        </w:rPr>
      </w:pPr>
      <w:r>
        <w:rPr>
          <w:rFonts w:ascii="Verdana" w:hAnsi="Verdana"/>
        </w:rPr>
        <w:t>An effective appraisal syste</w:t>
      </w:r>
      <w:r w:rsidR="001E4D39">
        <w:rPr>
          <w:rFonts w:ascii="Verdana" w:hAnsi="Verdana"/>
        </w:rPr>
        <w:t>m is a systematic way to identify how staff</w:t>
      </w:r>
      <w:r w:rsidR="00345ED0">
        <w:rPr>
          <w:rFonts w:ascii="Verdana" w:hAnsi="Verdana"/>
        </w:rPr>
        <w:t xml:space="preserve"> are currently performing in their defined roles. They identify strengths and weaknesses in performance, </w:t>
      </w:r>
      <w:r w:rsidR="00291FE5">
        <w:rPr>
          <w:rFonts w:ascii="Verdana" w:hAnsi="Verdana"/>
        </w:rPr>
        <w:t xml:space="preserve">both in individual staff and across all staff carrying out similar roles. </w:t>
      </w:r>
      <w:r w:rsidR="003F2924">
        <w:rPr>
          <w:rFonts w:ascii="Verdana" w:hAnsi="Verdana"/>
        </w:rPr>
        <w:t xml:space="preserve">Most critically, appraisal systems should serve the function of assuring the Board </w:t>
      </w:r>
      <w:r w:rsidR="00AF5C67">
        <w:rPr>
          <w:rFonts w:ascii="Verdana" w:hAnsi="Verdana"/>
        </w:rPr>
        <w:t xml:space="preserve">that all the people who are work in the organisation are currently competent, particularly those staff who have direct contact with the public. </w:t>
      </w:r>
    </w:p>
    <w:p w14:paraId="0401487C" w14:textId="77777777" w:rsidR="00D503C6" w:rsidRDefault="00D503C6" w:rsidP="00587110">
      <w:pPr>
        <w:jc w:val="both"/>
        <w:rPr>
          <w:rFonts w:ascii="Verdana" w:hAnsi="Verdana"/>
        </w:rPr>
      </w:pPr>
    </w:p>
    <w:p w14:paraId="697A14CC" w14:textId="1EC97988" w:rsidR="00D503C6" w:rsidRDefault="00D503C6" w:rsidP="00587110">
      <w:pPr>
        <w:jc w:val="both"/>
        <w:rPr>
          <w:rFonts w:ascii="Verdana" w:hAnsi="Verdana"/>
        </w:rPr>
      </w:pPr>
      <w:r>
        <w:rPr>
          <w:rFonts w:ascii="Verdana" w:hAnsi="Verdana"/>
        </w:rPr>
        <w:t xml:space="preserve">A good </w:t>
      </w:r>
      <w:r w:rsidR="002C1C96">
        <w:rPr>
          <w:rFonts w:ascii="Verdana" w:hAnsi="Verdana"/>
        </w:rPr>
        <w:t>appraisal system provides the benefits of:</w:t>
      </w:r>
    </w:p>
    <w:p w14:paraId="104E392C" w14:textId="77777777" w:rsidR="002C1C96" w:rsidRDefault="002C1C96" w:rsidP="00587110">
      <w:pPr>
        <w:jc w:val="both"/>
        <w:rPr>
          <w:rFonts w:ascii="Verdana" w:hAnsi="Verdana"/>
        </w:rPr>
      </w:pPr>
    </w:p>
    <w:p w14:paraId="6671561E" w14:textId="70F32D54" w:rsidR="002C1C96" w:rsidRPr="007E520F" w:rsidRDefault="002C1C96">
      <w:pPr>
        <w:pStyle w:val="ListParagraph"/>
        <w:numPr>
          <w:ilvl w:val="0"/>
          <w:numId w:val="31"/>
        </w:numPr>
        <w:jc w:val="both"/>
        <w:rPr>
          <w:rFonts w:ascii="Verdana" w:hAnsi="Verdana"/>
        </w:rPr>
      </w:pPr>
      <w:r w:rsidRPr="007E520F">
        <w:rPr>
          <w:rFonts w:ascii="Verdana" w:hAnsi="Verdana"/>
        </w:rPr>
        <w:t>Identifying</w:t>
      </w:r>
      <w:r w:rsidR="00337B3D" w:rsidRPr="007E520F">
        <w:rPr>
          <w:rFonts w:ascii="Verdana" w:hAnsi="Verdana"/>
        </w:rPr>
        <w:t xml:space="preserve"> the degree of which its workforce has the skills, knowledge, </w:t>
      </w:r>
      <w:r w:rsidR="00AE52D4" w:rsidRPr="007E520F">
        <w:rPr>
          <w:rFonts w:ascii="Verdana" w:hAnsi="Verdana"/>
        </w:rPr>
        <w:t>values,</w:t>
      </w:r>
      <w:r w:rsidR="00337B3D" w:rsidRPr="007E520F">
        <w:rPr>
          <w:rFonts w:ascii="Verdana" w:hAnsi="Verdana"/>
        </w:rPr>
        <w:t xml:space="preserve"> and behaviours needed to help the organisation to meet its strategic and business objectives</w:t>
      </w:r>
    </w:p>
    <w:p w14:paraId="1390D29E" w14:textId="77777777" w:rsidR="00337B3D" w:rsidRDefault="00337B3D" w:rsidP="00587110">
      <w:pPr>
        <w:jc w:val="both"/>
        <w:rPr>
          <w:rFonts w:ascii="Verdana" w:hAnsi="Verdana"/>
        </w:rPr>
      </w:pPr>
    </w:p>
    <w:p w14:paraId="55F0A7B0" w14:textId="48E4EBA0" w:rsidR="00337B3D" w:rsidRPr="007E520F" w:rsidRDefault="00337B3D">
      <w:pPr>
        <w:pStyle w:val="ListParagraph"/>
        <w:numPr>
          <w:ilvl w:val="0"/>
          <w:numId w:val="31"/>
        </w:numPr>
        <w:jc w:val="both"/>
        <w:rPr>
          <w:rFonts w:ascii="Verdana" w:hAnsi="Verdana"/>
        </w:rPr>
      </w:pPr>
      <w:r w:rsidRPr="007E520F">
        <w:rPr>
          <w:rFonts w:ascii="Verdana" w:hAnsi="Verdana"/>
        </w:rPr>
        <w:t xml:space="preserve">Informs the </w:t>
      </w:r>
      <w:r w:rsidR="00F75263" w:rsidRPr="007E520F">
        <w:rPr>
          <w:rFonts w:ascii="Verdana" w:hAnsi="Verdana"/>
        </w:rPr>
        <w:t>management of the organisation of areas of strong and weak performance in the workforce, so that they human resources strategy can address areas of weak performance across the organisation</w:t>
      </w:r>
    </w:p>
    <w:p w14:paraId="080818F7" w14:textId="77777777" w:rsidR="00F75263" w:rsidRDefault="00F75263" w:rsidP="00587110">
      <w:pPr>
        <w:jc w:val="both"/>
        <w:rPr>
          <w:rFonts w:ascii="Verdana" w:hAnsi="Verdana"/>
        </w:rPr>
      </w:pPr>
    </w:p>
    <w:p w14:paraId="106EF2C1" w14:textId="11033DAF" w:rsidR="00F75263" w:rsidRDefault="00FD140B">
      <w:pPr>
        <w:pStyle w:val="ListParagraph"/>
        <w:numPr>
          <w:ilvl w:val="0"/>
          <w:numId w:val="31"/>
        </w:numPr>
        <w:jc w:val="both"/>
        <w:rPr>
          <w:rFonts w:ascii="Verdana" w:hAnsi="Verdana"/>
        </w:rPr>
      </w:pPr>
      <w:r w:rsidRPr="007E520F">
        <w:rPr>
          <w:rFonts w:ascii="Verdana" w:hAnsi="Verdana"/>
        </w:rPr>
        <w:t>Helps the people working in the organisation to plan and carry out their personal continuing development, based on structured appraisal of actual performance</w:t>
      </w:r>
      <w:r w:rsidR="007E520F" w:rsidRPr="007E520F">
        <w:rPr>
          <w:rFonts w:ascii="Verdana" w:hAnsi="Verdana"/>
        </w:rPr>
        <w:t xml:space="preserve"> and the needs of the organisation</w:t>
      </w:r>
      <w:r w:rsidR="007E520F">
        <w:rPr>
          <w:rFonts w:ascii="Verdana" w:hAnsi="Verdana"/>
        </w:rPr>
        <w:t xml:space="preserve"> (this will be covered in Appendix 6).</w:t>
      </w:r>
    </w:p>
    <w:p w14:paraId="5363A827" w14:textId="77777777" w:rsidR="007E520F" w:rsidRPr="007E520F" w:rsidRDefault="007E520F" w:rsidP="007E520F">
      <w:pPr>
        <w:pStyle w:val="ListParagraph"/>
        <w:rPr>
          <w:rFonts w:ascii="Verdana" w:hAnsi="Verdana"/>
        </w:rPr>
      </w:pPr>
    </w:p>
    <w:p w14:paraId="004E3569" w14:textId="3C1EDC9D" w:rsidR="007E520F" w:rsidRDefault="000058CF" w:rsidP="007E520F">
      <w:pPr>
        <w:jc w:val="both"/>
        <w:rPr>
          <w:rFonts w:ascii="Verdana" w:hAnsi="Verdana"/>
        </w:rPr>
      </w:pPr>
      <w:r>
        <w:rPr>
          <w:rFonts w:ascii="Verdana" w:hAnsi="Verdana"/>
        </w:rPr>
        <w:t xml:space="preserve">Staff who </w:t>
      </w:r>
      <w:r w:rsidR="004743DF">
        <w:rPr>
          <w:rFonts w:ascii="Verdana" w:hAnsi="Verdana"/>
        </w:rPr>
        <w:t xml:space="preserve">have access to support, </w:t>
      </w:r>
      <w:r w:rsidR="00AE52D4">
        <w:rPr>
          <w:rFonts w:ascii="Verdana" w:hAnsi="Verdana"/>
        </w:rPr>
        <w:t>development,</w:t>
      </w:r>
      <w:r w:rsidR="004743DF">
        <w:rPr>
          <w:rFonts w:ascii="Verdana" w:hAnsi="Verdana"/>
        </w:rPr>
        <w:t xml:space="preserve"> and opportunities to be encourages to achieve their individual ambitions </w:t>
      </w:r>
      <w:r w:rsidR="00625611">
        <w:rPr>
          <w:rFonts w:ascii="Verdana" w:hAnsi="Verdana"/>
        </w:rPr>
        <w:t xml:space="preserve">is crucial to retention. </w:t>
      </w:r>
    </w:p>
    <w:p w14:paraId="063AD5B2" w14:textId="77777777" w:rsidR="009E59BF" w:rsidRDefault="009E59BF" w:rsidP="007E520F">
      <w:pPr>
        <w:jc w:val="both"/>
        <w:rPr>
          <w:rFonts w:ascii="Verdana" w:hAnsi="Verdana"/>
        </w:rPr>
      </w:pPr>
    </w:p>
    <w:p w14:paraId="115139E3" w14:textId="731EF921" w:rsidR="009E59BF" w:rsidRPr="007E520F" w:rsidRDefault="009E59BF" w:rsidP="007E520F">
      <w:pPr>
        <w:jc w:val="both"/>
        <w:rPr>
          <w:rFonts w:ascii="Verdana" w:hAnsi="Verdana"/>
        </w:rPr>
      </w:pPr>
      <w:r>
        <w:rPr>
          <w:rFonts w:ascii="Verdana" w:hAnsi="Verdana"/>
        </w:rPr>
        <w:t>Those who are professionally registered are required to maintain their registration</w:t>
      </w:r>
      <w:r w:rsidR="00C61840">
        <w:rPr>
          <w:rFonts w:ascii="Verdana" w:hAnsi="Verdana"/>
        </w:rPr>
        <w:t xml:space="preserve"> in line</w:t>
      </w:r>
      <w:r>
        <w:rPr>
          <w:rFonts w:ascii="Verdana" w:hAnsi="Verdana"/>
        </w:rPr>
        <w:t xml:space="preserve"> with the relevant Professional Body</w:t>
      </w:r>
      <w:r w:rsidR="00C61840">
        <w:rPr>
          <w:rFonts w:ascii="Verdana" w:hAnsi="Verdana"/>
        </w:rPr>
        <w:t xml:space="preserve">. Professional registration checks will be carried out by managers across the organisation. </w:t>
      </w:r>
    </w:p>
    <w:p w14:paraId="333CA3FA" w14:textId="77777777" w:rsidR="00E455E0" w:rsidRDefault="00E455E0" w:rsidP="00587110">
      <w:pPr>
        <w:jc w:val="both"/>
        <w:rPr>
          <w:rFonts w:ascii="Verdana" w:hAnsi="Verdana"/>
        </w:rPr>
      </w:pPr>
    </w:p>
    <w:p w14:paraId="48671022" w14:textId="7B597DD1" w:rsidR="00587110" w:rsidRPr="00BF22BD" w:rsidRDefault="00E455E0" w:rsidP="00587110">
      <w:pPr>
        <w:jc w:val="both"/>
        <w:rPr>
          <w:rFonts w:ascii="Verdana" w:hAnsi="Verdana" w:cs="Arial"/>
        </w:rPr>
      </w:pPr>
      <w:r w:rsidRPr="00BF22BD">
        <w:rPr>
          <w:rFonts w:ascii="Verdana" w:hAnsi="Verdana"/>
        </w:rPr>
        <w:t xml:space="preserve">For further information on staff recruitment and retention, please </w:t>
      </w:r>
      <w:r w:rsidR="00CD7E9E" w:rsidRPr="00BF22BD">
        <w:rPr>
          <w:rFonts w:ascii="Verdana" w:hAnsi="Verdana"/>
        </w:rPr>
        <w:t xml:space="preserve">refer to the </w:t>
      </w:r>
      <w:r w:rsidR="00447F77" w:rsidRPr="00BF22BD">
        <w:rPr>
          <w:rFonts w:ascii="Verdana" w:hAnsi="Verdana"/>
        </w:rPr>
        <w:t>Public Health Wales</w:t>
      </w:r>
      <w:r w:rsidR="00587110" w:rsidRPr="00BF22BD">
        <w:rPr>
          <w:rFonts w:ascii="Verdana" w:hAnsi="Verdana"/>
        </w:rPr>
        <w:t xml:space="preserve"> People and Organisational Development pages for further advice and guidance. </w:t>
      </w:r>
      <w:hyperlink r:id="rId55" w:history="1">
        <w:r w:rsidR="00587110" w:rsidRPr="00BF22BD">
          <w:rPr>
            <w:rFonts w:ascii="Verdana" w:hAnsi="Verdana" w:cs="Arial"/>
            <w:color w:val="0563C1" w:themeColor="hyperlink"/>
            <w:u w:val="single"/>
          </w:rPr>
          <w:t>https://nhswales365.sharepoint.com/sites/PHW_POD</w:t>
        </w:r>
      </w:hyperlink>
      <w:r w:rsidR="00587110" w:rsidRPr="00BF22BD">
        <w:rPr>
          <w:rFonts w:ascii="Verdana" w:hAnsi="Verdana" w:cs="Arial"/>
        </w:rPr>
        <w:t xml:space="preserve"> </w:t>
      </w:r>
    </w:p>
    <w:p w14:paraId="04878B21" w14:textId="34E2C6B0" w:rsidR="00EF617C" w:rsidRDefault="00EF617C" w:rsidP="001E267E">
      <w:pPr>
        <w:jc w:val="both"/>
        <w:rPr>
          <w:rFonts w:ascii="Verdana" w:hAnsi="Verdana"/>
        </w:rPr>
      </w:pPr>
    </w:p>
    <w:p w14:paraId="02667AFC" w14:textId="163EBD62" w:rsidR="00EF617C" w:rsidRDefault="00EF617C" w:rsidP="00EF617C">
      <w:pPr>
        <w:jc w:val="center"/>
        <w:rPr>
          <w:rFonts w:ascii="Verdana" w:hAnsi="Verdana"/>
        </w:rPr>
      </w:pPr>
    </w:p>
    <w:p w14:paraId="15745824" w14:textId="1FF9D8BF" w:rsidR="001B0B4F" w:rsidRDefault="001B0B4F" w:rsidP="001E267E">
      <w:pPr>
        <w:jc w:val="both"/>
        <w:rPr>
          <w:rFonts w:ascii="Verdana" w:hAnsi="Verdana"/>
        </w:rPr>
      </w:pPr>
      <w:r>
        <w:rPr>
          <w:rFonts w:ascii="Verdana" w:hAnsi="Verdana"/>
        </w:rPr>
        <w:br w:type="page"/>
      </w:r>
    </w:p>
    <w:p w14:paraId="5772BB71" w14:textId="12CA0813" w:rsidR="001B0B4F" w:rsidRDefault="001B0B4F" w:rsidP="00603F16">
      <w:pPr>
        <w:pStyle w:val="Heading1"/>
      </w:pPr>
      <w:bookmarkStart w:id="13" w:name="_Toc147755513"/>
      <w:r w:rsidRPr="00536EF2">
        <w:lastRenderedPageBreak/>
        <w:t xml:space="preserve">Appendix </w:t>
      </w:r>
      <w:r w:rsidR="00643E4C">
        <w:t>6</w:t>
      </w:r>
      <w:r w:rsidRPr="00536EF2">
        <w:t xml:space="preserve">: </w:t>
      </w:r>
      <w:r w:rsidR="00536EF2" w:rsidRPr="00536EF2">
        <w:t>Training and Education</w:t>
      </w:r>
      <w:bookmarkEnd w:id="13"/>
    </w:p>
    <w:p w14:paraId="646E27FF" w14:textId="77777777" w:rsidR="00536EF2" w:rsidRDefault="00536EF2" w:rsidP="001E267E">
      <w:pPr>
        <w:jc w:val="both"/>
        <w:rPr>
          <w:rFonts w:ascii="Verdana" w:hAnsi="Verdana"/>
          <w:b/>
          <w:bCs/>
        </w:rPr>
      </w:pPr>
    </w:p>
    <w:p w14:paraId="09D7B939" w14:textId="0702387F" w:rsidR="00536EF2" w:rsidRDefault="009446FB" w:rsidP="0088555F">
      <w:pPr>
        <w:jc w:val="both"/>
        <w:rPr>
          <w:rFonts w:ascii="Arial" w:hAnsi="Arial" w:cs="Arial"/>
          <w:color w:val="242424"/>
          <w:shd w:val="clear" w:color="auto" w:fill="FFFFFF"/>
        </w:rPr>
      </w:pPr>
      <w:r w:rsidRPr="00AF4A5D">
        <w:rPr>
          <w:rFonts w:ascii="Verdana" w:hAnsi="Verdana" w:cs="Segoe UI"/>
          <w:color w:val="242424"/>
          <w:shd w:val="clear" w:color="auto" w:fill="FFFFFF"/>
        </w:rPr>
        <w:t>Public Health Wales recognises the important link between development of staff and development of the organisation; learning is key to competent, effective</w:t>
      </w:r>
      <w:r w:rsidR="00AF4A5D">
        <w:rPr>
          <w:rFonts w:ascii="Verdana" w:hAnsi="Verdana" w:cs="Segoe UI"/>
          <w:color w:val="242424"/>
          <w:shd w:val="clear" w:color="auto" w:fill="FFFFFF"/>
        </w:rPr>
        <w:t xml:space="preserve">, </w:t>
      </w:r>
      <w:r w:rsidRPr="00AF4A5D">
        <w:rPr>
          <w:rFonts w:ascii="Verdana" w:hAnsi="Verdana" w:cs="Segoe UI"/>
          <w:color w:val="242424"/>
          <w:shd w:val="clear" w:color="auto" w:fill="FFFFFF"/>
        </w:rPr>
        <w:t xml:space="preserve">and safe delivery of work and responsibilities, as well as engagement, </w:t>
      </w:r>
      <w:r w:rsidR="00AE52D4" w:rsidRPr="00AF4A5D">
        <w:rPr>
          <w:rFonts w:ascii="Verdana" w:hAnsi="Verdana" w:cs="Segoe UI"/>
          <w:color w:val="242424"/>
          <w:shd w:val="clear" w:color="auto" w:fill="FFFFFF"/>
        </w:rPr>
        <w:t>progression,</w:t>
      </w:r>
      <w:r w:rsidRPr="00AF4A5D">
        <w:rPr>
          <w:rFonts w:ascii="Verdana" w:hAnsi="Verdana" w:cs="Segoe UI"/>
          <w:color w:val="242424"/>
          <w:shd w:val="clear" w:color="auto" w:fill="FFFFFF"/>
        </w:rPr>
        <w:t xml:space="preserve"> and improvement.</w:t>
      </w:r>
      <w:r w:rsidRPr="00AF4A5D">
        <w:rPr>
          <w:rFonts w:ascii="Arial" w:hAnsi="Arial" w:cs="Arial"/>
          <w:color w:val="242424"/>
          <w:shd w:val="clear" w:color="auto" w:fill="FFFFFF"/>
        </w:rPr>
        <w:t>​​​​​​​</w:t>
      </w:r>
    </w:p>
    <w:p w14:paraId="13A7D19C" w14:textId="77777777" w:rsidR="0088555F" w:rsidRDefault="0088555F" w:rsidP="0088555F">
      <w:pPr>
        <w:jc w:val="both"/>
        <w:rPr>
          <w:rFonts w:ascii="Arial" w:hAnsi="Arial" w:cs="Arial"/>
          <w:color w:val="242424"/>
          <w:shd w:val="clear" w:color="auto" w:fill="FFFFFF"/>
        </w:rPr>
      </w:pPr>
    </w:p>
    <w:p w14:paraId="41163EE3" w14:textId="469E4498" w:rsidR="0088555F" w:rsidRPr="0088555F" w:rsidRDefault="0088555F" w:rsidP="0088555F">
      <w:pPr>
        <w:pStyle w:val="NormalWeb"/>
        <w:shd w:val="clear" w:color="auto" w:fill="FFFFFF"/>
        <w:spacing w:before="0" w:beforeAutospacing="0" w:after="336" w:afterAutospacing="0"/>
        <w:jc w:val="both"/>
        <w:rPr>
          <w:rFonts w:ascii="Verdana" w:hAnsi="Verdana" w:cs="Segoe UI"/>
          <w:color w:val="242424"/>
          <w:sz w:val="22"/>
          <w:szCs w:val="22"/>
        </w:rPr>
      </w:pPr>
      <w:r w:rsidRPr="0088555F">
        <w:rPr>
          <w:rFonts w:ascii="Verdana" w:hAnsi="Verdana" w:cs="Segoe UI"/>
          <w:color w:val="242424"/>
          <w:sz w:val="22"/>
          <w:szCs w:val="22"/>
        </w:rPr>
        <w:t>All staff working within the NHS in Wales must be able to demonstrate that they have attended/</w:t>
      </w:r>
      <w:r w:rsidR="00854C32">
        <w:rPr>
          <w:rFonts w:ascii="Verdana" w:hAnsi="Verdana" w:cs="Segoe UI"/>
          <w:color w:val="242424"/>
          <w:sz w:val="22"/>
          <w:szCs w:val="22"/>
        </w:rPr>
        <w:t xml:space="preserve"> </w:t>
      </w:r>
      <w:r w:rsidRPr="0088555F">
        <w:rPr>
          <w:rFonts w:ascii="Verdana" w:hAnsi="Verdana" w:cs="Segoe UI"/>
          <w:color w:val="242424"/>
          <w:sz w:val="22"/>
          <w:szCs w:val="22"/>
        </w:rPr>
        <w:t>completed minimum core training to ensure their own safety and that of others and have essential knowledge over a number of topics that help us deliver the service we should.</w:t>
      </w:r>
    </w:p>
    <w:p w14:paraId="07A1CFB6" w14:textId="4D43392F" w:rsidR="007E2DFA" w:rsidRPr="007E2DFA" w:rsidRDefault="007B7B5E" w:rsidP="007E2DFA">
      <w:pPr>
        <w:pStyle w:val="NormalWeb"/>
        <w:shd w:val="clear" w:color="auto" w:fill="FFFFFF"/>
        <w:spacing w:before="0" w:beforeAutospacing="0" w:after="336" w:afterAutospacing="0"/>
        <w:jc w:val="both"/>
        <w:rPr>
          <w:rFonts w:ascii="Verdana" w:hAnsi="Verdana" w:cs="Segoe UI"/>
          <w:color w:val="242424"/>
          <w:sz w:val="22"/>
          <w:szCs w:val="22"/>
        </w:rPr>
      </w:pPr>
      <w:r>
        <w:rPr>
          <w:rFonts w:ascii="Verdana" w:hAnsi="Verdana" w:cs="Segoe UI"/>
          <w:color w:val="242424"/>
          <w:sz w:val="22"/>
          <w:szCs w:val="22"/>
        </w:rPr>
        <w:t xml:space="preserve">Professional </w:t>
      </w:r>
      <w:r w:rsidR="007E2DFA" w:rsidRPr="007E2DFA">
        <w:rPr>
          <w:rFonts w:ascii="Verdana" w:hAnsi="Verdana" w:cs="Segoe UI"/>
          <w:color w:val="242424"/>
          <w:sz w:val="22"/>
          <w:szCs w:val="22"/>
        </w:rPr>
        <w:t>development supports progression to continually develop knowledge, expertise</w:t>
      </w:r>
      <w:r w:rsidR="00854C32">
        <w:rPr>
          <w:rFonts w:ascii="Verdana" w:hAnsi="Verdana" w:cs="Segoe UI"/>
          <w:color w:val="242424"/>
          <w:sz w:val="22"/>
          <w:szCs w:val="22"/>
        </w:rPr>
        <w:t xml:space="preserve">, </w:t>
      </w:r>
      <w:r w:rsidR="007E2DFA" w:rsidRPr="007E2DFA">
        <w:rPr>
          <w:rFonts w:ascii="Verdana" w:hAnsi="Verdana" w:cs="Segoe UI"/>
          <w:color w:val="242424"/>
          <w:sz w:val="22"/>
          <w:szCs w:val="22"/>
        </w:rPr>
        <w:t xml:space="preserve">and human skills in order to uphold high standards. Investing in </w:t>
      </w:r>
      <w:r>
        <w:rPr>
          <w:rFonts w:ascii="Verdana" w:hAnsi="Verdana" w:cs="Segoe UI"/>
          <w:color w:val="242424"/>
          <w:sz w:val="22"/>
          <w:szCs w:val="22"/>
        </w:rPr>
        <w:t>our staff</w:t>
      </w:r>
      <w:r w:rsidR="007E2DFA" w:rsidRPr="007E2DFA">
        <w:rPr>
          <w:rFonts w:ascii="Verdana" w:hAnsi="Verdana" w:cs="Segoe UI"/>
          <w:color w:val="242424"/>
          <w:sz w:val="22"/>
          <w:szCs w:val="22"/>
        </w:rPr>
        <w:t xml:space="preserve"> by </w:t>
      </w:r>
      <w:r>
        <w:rPr>
          <w:rFonts w:ascii="Verdana" w:hAnsi="Verdana" w:cs="Segoe UI"/>
          <w:color w:val="242424"/>
          <w:sz w:val="22"/>
          <w:szCs w:val="22"/>
        </w:rPr>
        <w:t xml:space="preserve">supporting and </w:t>
      </w:r>
      <w:r w:rsidR="007E2DFA" w:rsidRPr="007E2DFA">
        <w:rPr>
          <w:rFonts w:ascii="Verdana" w:hAnsi="Verdana" w:cs="Segoe UI"/>
          <w:color w:val="242424"/>
          <w:sz w:val="22"/>
          <w:szCs w:val="22"/>
        </w:rPr>
        <w:t xml:space="preserve">managing </w:t>
      </w:r>
      <w:r>
        <w:rPr>
          <w:rFonts w:ascii="Verdana" w:hAnsi="Verdana" w:cs="Segoe UI"/>
          <w:color w:val="242424"/>
          <w:sz w:val="22"/>
          <w:szCs w:val="22"/>
        </w:rPr>
        <w:t xml:space="preserve">their </w:t>
      </w:r>
      <w:r w:rsidR="007E2DFA" w:rsidRPr="007E2DFA">
        <w:rPr>
          <w:rFonts w:ascii="Verdana" w:hAnsi="Verdana" w:cs="Segoe UI"/>
          <w:color w:val="242424"/>
          <w:sz w:val="22"/>
          <w:szCs w:val="22"/>
        </w:rPr>
        <w:t xml:space="preserve">learning and growth ensures relevance in the present and preparing for </w:t>
      </w:r>
      <w:r>
        <w:rPr>
          <w:rFonts w:ascii="Verdana" w:hAnsi="Verdana" w:cs="Segoe UI"/>
          <w:color w:val="242424"/>
          <w:sz w:val="22"/>
          <w:szCs w:val="22"/>
        </w:rPr>
        <w:t>their</w:t>
      </w:r>
      <w:r w:rsidR="007E2DFA" w:rsidRPr="007E2DFA">
        <w:rPr>
          <w:rFonts w:ascii="Verdana" w:hAnsi="Verdana" w:cs="Segoe UI"/>
          <w:color w:val="242424"/>
          <w:sz w:val="22"/>
          <w:szCs w:val="22"/>
        </w:rPr>
        <w:t xml:space="preserve"> future.</w:t>
      </w:r>
    </w:p>
    <w:p w14:paraId="65AA33DC" w14:textId="7B3E2238" w:rsidR="007E2DFA" w:rsidRDefault="007E2DFA" w:rsidP="007E2DFA">
      <w:pPr>
        <w:pStyle w:val="NormalWeb"/>
        <w:shd w:val="clear" w:color="auto" w:fill="FFFFFF"/>
        <w:spacing w:before="0" w:beforeAutospacing="0" w:after="0" w:afterAutospacing="0"/>
        <w:jc w:val="both"/>
        <w:rPr>
          <w:rFonts w:ascii="Verdana" w:hAnsi="Verdana" w:cs="Segoe UI"/>
          <w:color w:val="242424"/>
          <w:sz w:val="22"/>
          <w:szCs w:val="22"/>
        </w:rPr>
      </w:pPr>
      <w:r w:rsidRPr="007E2DFA">
        <w:rPr>
          <w:rFonts w:ascii="Verdana" w:hAnsi="Verdana" w:cs="Segoe UI"/>
          <w:color w:val="242424"/>
          <w:sz w:val="22"/>
          <w:szCs w:val="22"/>
        </w:rPr>
        <w:t xml:space="preserve">Public Health Wales will enable employees to be equipped with the skills and knowledge required in order to effectively deliver and to have a sense of growth, </w:t>
      </w:r>
      <w:r w:rsidR="00AE52D4" w:rsidRPr="007E2DFA">
        <w:rPr>
          <w:rFonts w:ascii="Verdana" w:hAnsi="Verdana" w:cs="Segoe UI"/>
          <w:color w:val="242424"/>
          <w:sz w:val="22"/>
          <w:szCs w:val="22"/>
        </w:rPr>
        <w:t>achievement,</w:t>
      </w:r>
      <w:r w:rsidRPr="007E2DFA">
        <w:rPr>
          <w:rFonts w:ascii="Verdana" w:hAnsi="Verdana" w:cs="Segoe UI"/>
          <w:color w:val="242424"/>
          <w:sz w:val="22"/>
          <w:szCs w:val="22"/>
        </w:rPr>
        <w:t xml:space="preserve"> and progression. There are a variety of incentives available that range from personal development sessions and face to face courses, to online resources. </w:t>
      </w:r>
    </w:p>
    <w:p w14:paraId="0227E19B" w14:textId="77777777" w:rsidR="00B55EA8" w:rsidRDefault="00B55EA8" w:rsidP="007E2DFA">
      <w:pPr>
        <w:pStyle w:val="NormalWeb"/>
        <w:shd w:val="clear" w:color="auto" w:fill="FFFFFF"/>
        <w:spacing w:before="0" w:beforeAutospacing="0" w:after="0" w:afterAutospacing="0"/>
        <w:jc w:val="both"/>
        <w:rPr>
          <w:rFonts w:ascii="Verdana" w:hAnsi="Verdana" w:cs="Segoe UI"/>
          <w:color w:val="242424"/>
          <w:sz w:val="22"/>
          <w:szCs w:val="22"/>
        </w:rPr>
      </w:pPr>
    </w:p>
    <w:p w14:paraId="4D03BC01" w14:textId="541C1CE9" w:rsidR="00B55EA8" w:rsidRDefault="00B55EA8" w:rsidP="007E2DFA">
      <w:pPr>
        <w:pStyle w:val="NormalWeb"/>
        <w:shd w:val="clear" w:color="auto" w:fill="FFFFFF"/>
        <w:spacing w:before="0" w:beforeAutospacing="0" w:after="0" w:afterAutospacing="0"/>
        <w:jc w:val="both"/>
        <w:rPr>
          <w:rFonts w:ascii="Verdana" w:hAnsi="Verdana" w:cs="Segoe UI"/>
          <w:color w:val="242424"/>
          <w:sz w:val="22"/>
          <w:szCs w:val="22"/>
        </w:rPr>
      </w:pPr>
      <w:r>
        <w:rPr>
          <w:rFonts w:ascii="Verdana" w:hAnsi="Verdana" w:cs="Segoe UI"/>
          <w:color w:val="242424"/>
          <w:sz w:val="22"/>
          <w:szCs w:val="22"/>
        </w:rPr>
        <w:t xml:space="preserve">There are a number of Career </w:t>
      </w:r>
      <w:r w:rsidR="00291E67">
        <w:rPr>
          <w:rFonts w:ascii="Verdana" w:hAnsi="Verdana" w:cs="Segoe UI"/>
          <w:color w:val="242424"/>
          <w:sz w:val="22"/>
          <w:szCs w:val="22"/>
        </w:rPr>
        <w:t xml:space="preserve">Frameworks across the organisation which set out the </w:t>
      </w:r>
      <w:r w:rsidR="00DA68FA">
        <w:rPr>
          <w:rFonts w:ascii="Verdana" w:hAnsi="Verdana" w:cs="Segoe UI"/>
          <w:color w:val="242424"/>
          <w:sz w:val="22"/>
          <w:szCs w:val="22"/>
        </w:rPr>
        <w:t>governance mechanisms to inform the skills and career development</w:t>
      </w:r>
      <w:r w:rsidR="009C1D71">
        <w:rPr>
          <w:rFonts w:ascii="Verdana" w:hAnsi="Verdana" w:cs="Segoe UI"/>
          <w:color w:val="242424"/>
          <w:sz w:val="22"/>
          <w:szCs w:val="22"/>
        </w:rPr>
        <w:t xml:space="preserve"> required for each stage of the relevant career. They support current and future role development</w:t>
      </w:r>
      <w:r w:rsidR="004A69C9">
        <w:rPr>
          <w:rFonts w:ascii="Verdana" w:hAnsi="Verdana" w:cs="Segoe UI"/>
          <w:color w:val="242424"/>
          <w:sz w:val="22"/>
          <w:szCs w:val="22"/>
        </w:rPr>
        <w:t xml:space="preserve"> by standardising the scope of the roles, and through recognised learning pathways they provide the underpinning</w:t>
      </w:r>
      <w:r w:rsidR="00456606">
        <w:rPr>
          <w:rFonts w:ascii="Verdana" w:hAnsi="Verdana" w:cs="Segoe UI"/>
          <w:color w:val="242424"/>
          <w:sz w:val="22"/>
          <w:szCs w:val="22"/>
        </w:rPr>
        <w:t xml:space="preserve"> knowledge and skills to practice safely. Examples of the Career Frameworks across the organisation are: </w:t>
      </w:r>
    </w:p>
    <w:p w14:paraId="42F90394" w14:textId="77777777" w:rsidR="00456606" w:rsidRDefault="00456606" w:rsidP="007E2DFA">
      <w:pPr>
        <w:pStyle w:val="NormalWeb"/>
        <w:shd w:val="clear" w:color="auto" w:fill="FFFFFF"/>
        <w:spacing w:before="0" w:beforeAutospacing="0" w:after="0" w:afterAutospacing="0"/>
        <w:jc w:val="both"/>
        <w:rPr>
          <w:rFonts w:ascii="Verdana" w:hAnsi="Verdana" w:cs="Segoe UI"/>
          <w:color w:val="242424"/>
          <w:sz w:val="22"/>
          <w:szCs w:val="22"/>
        </w:rPr>
      </w:pPr>
    </w:p>
    <w:p w14:paraId="54262C08" w14:textId="5AE51421" w:rsidR="00456606" w:rsidRDefault="00456606">
      <w:pPr>
        <w:pStyle w:val="NormalWeb"/>
        <w:numPr>
          <w:ilvl w:val="0"/>
          <w:numId w:val="32"/>
        </w:numPr>
        <w:shd w:val="clear" w:color="auto" w:fill="FFFFFF"/>
        <w:spacing w:before="0" w:beforeAutospacing="0" w:after="0" w:afterAutospacing="0"/>
        <w:jc w:val="both"/>
        <w:rPr>
          <w:rFonts w:ascii="Verdana" w:hAnsi="Verdana" w:cs="Segoe UI"/>
          <w:color w:val="242424"/>
          <w:sz w:val="22"/>
          <w:szCs w:val="22"/>
        </w:rPr>
      </w:pPr>
      <w:r>
        <w:rPr>
          <w:rFonts w:ascii="Verdana" w:hAnsi="Verdana" w:cs="Segoe UI"/>
          <w:color w:val="242424"/>
          <w:sz w:val="22"/>
          <w:szCs w:val="22"/>
        </w:rPr>
        <w:t>Healthcare Support Worker Career Framework and Allied Health Professionals</w:t>
      </w:r>
    </w:p>
    <w:p w14:paraId="7EB7DA45" w14:textId="77777777" w:rsidR="00D63232" w:rsidRDefault="00D63232" w:rsidP="007E2DFA">
      <w:pPr>
        <w:pStyle w:val="NormalWeb"/>
        <w:shd w:val="clear" w:color="auto" w:fill="FFFFFF"/>
        <w:spacing w:before="0" w:beforeAutospacing="0" w:after="0" w:afterAutospacing="0"/>
        <w:jc w:val="both"/>
        <w:rPr>
          <w:rFonts w:ascii="Verdana" w:hAnsi="Verdana" w:cs="Segoe UI"/>
          <w:color w:val="242424"/>
          <w:sz w:val="22"/>
          <w:szCs w:val="22"/>
        </w:rPr>
      </w:pPr>
    </w:p>
    <w:p w14:paraId="4B6B9AEE" w14:textId="32207257" w:rsidR="00D63232" w:rsidRDefault="00845E81">
      <w:pPr>
        <w:pStyle w:val="NormalWeb"/>
        <w:numPr>
          <w:ilvl w:val="0"/>
          <w:numId w:val="32"/>
        </w:numPr>
        <w:shd w:val="clear" w:color="auto" w:fill="FFFFFF"/>
        <w:spacing w:before="0" w:beforeAutospacing="0" w:after="0" w:afterAutospacing="0"/>
        <w:jc w:val="both"/>
        <w:rPr>
          <w:rFonts w:ascii="Verdana" w:hAnsi="Verdana" w:cs="Segoe UI"/>
          <w:color w:val="242424"/>
          <w:sz w:val="22"/>
          <w:szCs w:val="22"/>
        </w:rPr>
      </w:pPr>
      <w:r>
        <w:rPr>
          <w:rFonts w:ascii="Verdana" w:hAnsi="Verdana" w:cs="Segoe UI"/>
          <w:color w:val="242424"/>
          <w:sz w:val="22"/>
          <w:szCs w:val="22"/>
        </w:rPr>
        <w:t>Practitioner Registration: Ready, Set, Go</w:t>
      </w:r>
    </w:p>
    <w:p w14:paraId="24AD9032" w14:textId="77777777" w:rsidR="00845E81" w:rsidRDefault="00845E81" w:rsidP="007E2DFA">
      <w:pPr>
        <w:pStyle w:val="NormalWeb"/>
        <w:shd w:val="clear" w:color="auto" w:fill="FFFFFF"/>
        <w:spacing w:before="0" w:beforeAutospacing="0" w:after="0" w:afterAutospacing="0"/>
        <w:jc w:val="both"/>
        <w:rPr>
          <w:rFonts w:ascii="Verdana" w:hAnsi="Verdana" w:cs="Segoe UI"/>
          <w:color w:val="242424"/>
          <w:sz w:val="22"/>
          <w:szCs w:val="22"/>
        </w:rPr>
      </w:pPr>
    </w:p>
    <w:p w14:paraId="6DA0E716" w14:textId="09A7B0B1" w:rsidR="004471A8" w:rsidRDefault="004471A8">
      <w:pPr>
        <w:pStyle w:val="NormalWeb"/>
        <w:numPr>
          <w:ilvl w:val="0"/>
          <w:numId w:val="32"/>
        </w:numPr>
        <w:shd w:val="clear" w:color="auto" w:fill="FFFFFF"/>
        <w:spacing w:before="0" w:beforeAutospacing="0" w:after="0" w:afterAutospacing="0"/>
        <w:jc w:val="both"/>
        <w:rPr>
          <w:rFonts w:ascii="Verdana" w:hAnsi="Verdana" w:cs="Segoe UI"/>
          <w:color w:val="242424"/>
          <w:sz w:val="22"/>
          <w:szCs w:val="22"/>
        </w:rPr>
      </w:pPr>
      <w:r>
        <w:rPr>
          <w:rFonts w:ascii="Verdana" w:hAnsi="Verdana" w:cs="Segoe UI"/>
          <w:color w:val="242424"/>
          <w:sz w:val="22"/>
          <w:szCs w:val="22"/>
        </w:rPr>
        <w:t xml:space="preserve">Career Framework for Health Professionals Regulated by the Health and Care Professions Council (HCPC), Nursing and Midwifery Council (NMC) </w:t>
      </w:r>
      <w:r w:rsidR="00AB5EB2">
        <w:rPr>
          <w:rFonts w:ascii="Verdana" w:hAnsi="Verdana" w:cs="Segoe UI"/>
          <w:color w:val="242424"/>
          <w:sz w:val="22"/>
          <w:szCs w:val="22"/>
        </w:rPr>
        <w:t>and including Health Care Support Workers Within Public Health Wales</w:t>
      </w:r>
    </w:p>
    <w:p w14:paraId="151EE184" w14:textId="77777777" w:rsidR="0088555F" w:rsidRDefault="0088555F" w:rsidP="001E267E">
      <w:pPr>
        <w:jc w:val="both"/>
        <w:rPr>
          <w:rFonts w:ascii="Verdana" w:hAnsi="Verdana"/>
          <w:b/>
          <w:bCs/>
        </w:rPr>
      </w:pPr>
    </w:p>
    <w:p w14:paraId="48DB5254" w14:textId="22036DDD" w:rsidR="000A5E93" w:rsidRDefault="000A5E93" w:rsidP="001E267E">
      <w:pPr>
        <w:jc w:val="both"/>
        <w:rPr>
          <w:rFonts w:ascii="Verdana" w:hAnsi="Verdana"/>
          <w:sz w:val="28"/>
          <w:szCs w:val="28"/>
        </w:rPr>
      </w:pPr>
      <w:r w:rsidRPr="000A5E93">
        <w:rPr>
          <w:rFonts w:ascii="Verdana" w:hAnsi="Verdana"/>
          <w:sz w:val="28"/>
          <w:szCs w:val="28"/>
        </w:rPr>
        <w:t>Clinical Supervision</w:t>
      </w:r>
    </w:p>
    <w:p w14:paraId="36093F74" w14:textId="77777777" w:rsidR="000A5E93" w:rsidRPr="00B8652E" w:rsidRDefault="000A5E93" w:rsidP="00B8652E">
      <w:pPr>
        <w:jc w:val="both"/>
        <w:rPr>
          <w:rFonts w:ascii="Verdana" w:hAnsi="Verdana"/>
        </w:rPr>
      </w:pPr>
    </w:p>
    <w:p w14:paraId="6FE4E2A7" w14:textId="77777777" w:rsidR="009B4799" w:rsidRDefault="00B8652E" w:rsidP="00B8652E">
      <w:pPr>
        <w:jc w:val="both"/>
        <w:rPr>
          <w:rFonts w:ascii="Verdana" w:hAnsi="Verdana"/>
        </w:rPr>
      </w:pPr>
      <w:r w:rsidRPr="00B8652E">
        <w:rPr>
          <w:rFonts w:ascii="Verdana" w:hAnsi="Verdana"/>
        </w:rPr>
        <w:t xml:space="preserve">Clinical Supervision is a term used to describe the formal process of professional support, reflection and learning that contributes to individual development through critical self-examination and self-regulation </w:t>
      </w:r>
      <w:r w:rsidR="00E27D2E">
        <w:rPr>
          <w:rFonts w:ascii="Verdana" w:hAnsi="Verdana"/>
        </w:rPr>
        <w:t xml:space="preserve">and </w:t>
      </w:r>
      <w:r w:rsidRPr="00B8652E">
        <w:rPr>
          <w:rFonts w:ascii="Verdana" w:hAnsi="Verdana"/>
        </w:rPr>
        <w:t xml:space="preserve">provides a structured approach to deeper reflection on clinical and professional practice. Clinical supervision is an essential component of Public Health Wales Clinical Governance Framework and our organisational commitment to delivering excellent and safe services. </w:t>
      </w:r>
    </w:p>
    <w:p w14:paraId="0CD7265A" w14:textId="77777777" w:rsidR="009B4799" w:rsidRDefault="009B4799" w:rsidP="00B8652E">
      <w:pPr>
        <w:jc w:val="both"/>
        <w:rPr>
          <w:rFonts w:ascii="Verdana" w:hAnsi="Verdana"/>
        </w:rPr>
      </w:pPr>
    </w:p>
    <w:p w14:paraId="4101B788" w14:textId="77777777" w:rsidR="00A3099E" w:rsidRDefault="00E27D2E" w:rsidP="00B8652E">
      <w:pPr>
        <w:jc w:val="both"/>
        <w:rPr>
          <w:rFonts w:ascii="Verdana" w:hAnsi="Verdana"/>
        </w:rPr>
      </w:pPr>
      <w:r>
        <w:rPr>
          <w:rFonts w:ascii="Verdana" w:hAnsi="Verdana"/>
        </w:rPr>
        <w:t xml:space="preserve">Public Health Wales has set out its direction </w:t>
      </w:r>
      <w:r w:rsidR="00463A5D">
        <w:rPr>
          <w:rFonts w:ascii="Verdana" w:hAnsi="Verdana"/>
        </w:rPr>
        <w:t xml:space="preserve">within the Clinical Supervision Framework for Health and Care Professionals and Healthcare Support Workers. </w:t>
      </w:r>
      <w:r w:rsidR="00B8652E" w:rsidRPr="00B8652E">
        <w:rPr>
          <w:rFonts w:ascii="Verdana" w:hAnsi="Verdana"/>
        </w:rPr>
        <w:t xml:space="preserve">The aim of </w:t>
      </w:r>
      <w:r w:rsidR="009B4799">
        <w:rPr>
          <w:rFonts w:ascii="Verdana" w:hAnsi="Verdana"/>
        </w:rPr>
        <w:t>the</w:t>
      </w:r>
      <w:r w:rsidR="00B8652E" w:rsidRPr="00B8652E">
        <w:rPr>
          <w:rFonts w:ascii="Verdana" w:hAnsi="Verdana"/>
        </w:rPr>
        <w:t xml:space="preserve"> Framework is to ensure that there are core principles in place to underpin clinical supervision arrangements and to ensure a consistent approach in how it is applied with appropriate training and skills acquisition for those leading and providing Clinical Supervision. </w:t>
      </w:r>
    </w:p>
    <w:p w14:paraId="3CF6B9B4" w14:textId="77777777" w:rsidR="00A3099E" w:rsidRDefault="00A3099E" w:rsidP="00B8652E">
      <w:pPr>
        <w:jc w:val="both"/>
        <w:rPr>
          <w:rFonts w:ascii="Verdana" w:hAnsi="Verdana"/>
        </w:rPr>
      </w:pPr>
    </w:p>
    <w:p w14:paraId="55DB276E" w14:textId="20D284E6" w:rsidR="00576F47" w:rsidRDefault="00B8652E" w:rsidP="00B8652E">
      <w:pPr>
        <w:jc w:val="both"/>
        <w:rPr>
          <w:rFonts w:ascii="Verdana" w:hAnsi="Verdana"/>
        </w:rPr>
      </w:pPr>
      <w:r w:rsidRPr="00B8652E">
        <w:rPr>
          <w:rFonts w:ascii="Verdana" w:hAnsi="Verdana"/>
        </w:rPr>
        <w:lastRenderedPageBreak/>
        <w:t xml:space="preserve">Clinical Supervision creates a safe space for healthcare professionals and other practitioners to reflect on their practice with the intention of learning, </w:t>
      </w:r>
      <w:r w:rsidR="00AE52D4" w:rsidRPr="00B8652E">
        <w:rPr>
          <w:rFonts w:ascii="Verdana" w:hAnsi="Verdana"/>
        </w:rPr>
        <w:t>deve</w:t>
      </w:r>
      <w:r w:rsidR="00AE52D4">
        <w:rPr>
          <w:rFonts w:ascii="Verdana" w:hAnsi="Verdana"/>
        </w:rPr>
        <w:t>loping,</w:t>
      </w:r>
      <w:r w:rsidR="00A3099E">
        <w:rPr>
          <w:rFonts w:ascii="Verdana" w:hAnsi="Verdana"/>
        </w:rPr>
        <w:t xml:space="preserve"> and improving knowledge, competence, and confidence in their role. </w:t>
      </w:r>
    </w:p>
    <w:p w14:paraId="1EFD36BF" w14:textId="77777777" w:rsidR="00576F47" w:rsidRDefault="00576F47" w:rsidP="00B8652E">
      <w:pPr>
        <w:jc w:val="both"/>
        <w:rPr>
          <w:rFonts w:ascii="Verdana" w:hAnsi="Verdana"/>
        </w:rPr>
      </w:pPr>
    </w:p>
    <w:p w14:paraId="327F1704" w14:textId="151CB975" w:rsidR="000A5E93" w:rsidRDefault="00576F47" w:rsidP="00B8652E">
      <w:pPr>
        <w:jc w:val="both"/>
        <w:rPr>
          <w:rFonts w:ascii="Verdana" w:hAnsi="Verdana"/>
        </w:rPr>
      </w:pPr>
      <w:r w:rsidRPr="00576F47">
        <w:rPr>
          <w:rFonts w:ascii="Verdana" w:hAnsi="Verdana"/>
        </w:rPr>
        <w:t>The main target audience for th</w:t>
      </w:r>
      <w:r w:rsidR="00C76411">
        <w:rPr>
          <w:rFonts w:ascii="Verdana" w:hAnsi="Verdana"/>
        </w:rPr>
        <w:t>e</w:t>
      </w:r>
      <w:r w:rsidRPr="00576F47">
        <w:rPr>
          <w:rFonts w:ascii="Verdana" w:hAnsi="Verdana"/>
        </w:rPr>
        <w:t xml:space="preserve"> framework are those who are in clinical or supporting roles. This includes practitioners who provide healthcare interventions directly, or to inform interventions which may be carried out by another health professional </w:t>
      </w:r>
      <w:r w:rsidR="0071164F" w:rsidRPr="00576F47">
        <w:rPr>
          <w:rFonts w:ascii="Verdana" w:hAnsi="Verdana"/>
        </w:rPr>
        <w:t>e.g.,</w:t>
      </w:r>
      <w:r w:rsidRPr="00576F47">
        <w:rPr>
          <w:rFonts w:ascii="Verdana" w:hAnsi="Verdana"/>
        </w:rPr>
        <w:t xml:space="preserve"> Health Protection, Screening and Microbiology. This framework can be utilised in a wide range of settings</w:t>
      </w:r>
      <w:r w:rsidR="00C76411">
        <w:rPr>
          <w:rFonts w:ascii="Verdana" w:hAnsi="Verdana"/>
        </w:rPr>
        <w:t xml:space="preserve"> </w:t>
      </w:r>
      <w:r w:rsidRPr="00576F47">
        <w:rPr>
          <w:rFonts w:ascii="Verdana" w:hAnsi="Verdana"/>
        </w:rPr>
        <w:t>and adapted to that particular service or function.</w:t>
      </w:r>
    </w:p>
    <w:p w14:paraId="5F75A689" w14:textId="77777777" w:rsidR="00C76411" w:rsidRPr="00BF22BD" w:rsidRDefault="00C76411" w:rsidP="00B8652E">
      <w:pPr>
        <w:jc w:val="both"/>
        <w:rPr>
          <w:rFonts w:ascii="Verdana" w:hAnsi="Verdana"/>
        </w:rPr>
      </w:pPr>
    </w:p>
    <w:p w14:paraId="18C209DB" w14:textId="2DA0A19E" w:rsidR="00C76411" w:rsidRPr="00BF22BD" w:rsidRDefault="00C76411" w:rsidP="00B8652E">
      <w:pPr>
        <w:jc w:val="both"/>
        <w:rPr>
          <w:rFonts w:ascii="Verdana" w:hAnsi="Verdana"/>
        </w:rPr>
      </w:pPr>
      <w:r w:rsidRPr="00BF22BD">
        <w:rPr>
          <w:rFonts w:ascii="Verdana" w:hAnsi="Verdana"/>
        </w:rPr>
        <w:t xml:space="preserve">*Further information on Career Frameworks </w:t>
      </w:r>
      <w:r w:rsidR="0004127C" w:rsidRPr="00BF22BD">
        <w:rPr>
          <w:rFonts w:ascii="Verdana" w:hAnsi="Verdana"/>
        </w:rPr>
        <w:t xml:space="preserve">and Clinical Supervision </w:t>
      </w:r>
      <w:r w:rsidRPr="00BF22BD">
        <w:rPr>
          <w:rFonts w:ascii="Verdana" w:hAnsi="Verdana"/>
        </w:rPr>
        <w:t xml:space="preserve">can be found </w:t>
      </w:r>
      <w:r w:rsidR="0004127C" w:rsidRPr="00BF22BD">
        <w:rPr>
          <w:rFonts w:ascii="Verdana" w:hAnsi="Verdana"/>
        </w:rPr>
        <w:t>on Public Health Wales Intranet sites. (add links when published)</w:t>
      </w:r>
    </w:p>
    <w:p w14:paraId="31652F7F" w14:textId="77777777" w:rsidR="000A5E93" w:rsidRDefault="000A5E93" w:rsidP="001E267E">
      <w:pPr>
        <w:jc w:val="both"/>
        <w:rPr>
          <w:rFonts w:ascii="Verdana" w:hAnsi="Verdana"/>
          <w:sz w:val="28"/>
          <w:szCs w:val="28"/>
        </w:rPr>
      </w:pPr>
    </w:p>
    <w:p w14:paraId="5F2501BC" w14:textId="77777777" w:rsidR="00053B5F" w:rsidRDefault="00053B5F" w:rsidP="001E267E">
      <w:pPr>
        <w:jc w:val="both"/>
        <w:rPr>
          <w:rFonts w:ascii="Verdana" w:hAnsi="Verdana"/>
          <w:sz w:val="28"/>
          <w:szCs w:val="28"/>
        </w:rPr>
      </w:pPr>
    </w:p>
    <w:p w14:paraId="577C66CC" w14:textId="77777777" w:rsidR="00053B5F" w:rsidRDefault="00053B5F" w:rsidP="001E267E">
      <w:pPr>
        <w:jc w:val="both"/>
        <w:rPr>
          <w:rFonts w:ascii="Verdana" w:hAnsi="Verdana"/>
          <w:sz w:val="28"/>
          <w:szCs w:val="28"/>
        </w:rPr>
      </w:pPr>
    </w:p>
    <w:p w14:paraId="0D5A7662" w14:textId="56B94CD4" w:rsidR="00053B5F" w:rsidRDefault="00053B5F" w:rsidP="001E267E">
      <w:pPr>
        <w:jc w:val="both"/>
        <w:rPr>
          <w:rFonts w:ascii="Verdana" w:hAnsi="Verdana"/>
          <w:sz w:val="28"/>
          <w:szCs w:val="28"/>
        </w:rPr>
      </w:pPr>
      <w:r>
        <w:rPr>
          <w:rFonts w:ascii="Verdana" w:hAnsi="Verdana"/>
          <w:sz w:val="28"/>
          <w:szCs w:val="28"/>
        </w:rPr>
        <w:br w:type="page"/>
      </w:r>
    </w:p>
    <w:p w14:paraId="1DC54D97" w14:textId="6BA48B9A" w:rsidR="00053B5F" w:rsidRDefault="00053B5F" w:rsidP="00603F16">
      <w:pPr>
        <w:pStyle w:val="Heading1"/>
      </w:pPr>
      <w:bookmarkStart w:id="14" w:name="_Toc147755514"/>
      <w:r w:rsidRPr="00F66E37">
        <w:lastRenderedPageBreak/>
        <w:t xml:space="preserve">Appendix </w:t>
      </w:r>
      <w:r w:rsidR="00643E4C">
        <w:t>7</w:t>
      </w:r>
      <w:r w:rsidRPr="00F66E37">
        <w:t xml:space="preserve">: </w:t>
      </w:r>
      <w:r w:rsidR="00F66E37" w:rsidRPr="00F66E37">
        <w:t>Patient/</w:t>
      </w:r>
      <w:r w:rsidR="00F66E37">
        <w:t xml:space="preserve"> </w:t>
      </w:r>
      <w:r w:rsidR="00F66E37" w:rsidRPr="00F66E37">
        <w:t>service user/ public involvement</w:t>
      </w:r>
      <w:bookmarkEnd w:id="14"/>
    </w:p>
    <w:p w14:paraId="51BE748E" w14:textId="77777777" w:rsidR="00F66E37" w:rsidRDefault="00F66E37" w:rsidP="001E267E">
      <w:pPr>
        <w:jc w:val="both"/>
        <w:rPr>
          <w:rFonts w:ascii="Verdana" w:hAnsi="Verdana"/>
          <w:b/>
          <w:bCs/>
        </w:rPr>
      </w:pPr>
    </w:p>
    <w:p w14:paraId="35C8A2DF" w14:textId="47413D14" w:rsidR="007C2525" w:rsidRPr="007C2525" w:rsidRDefault="007C2525" w:rsidP="007C2525">
      <w:pPr>
        <w:jc w:val="both"/>
        <w:rPr>
          <w:rFonts w:ascii="Verdana" w:hAnsi="Verdana" w:cs="Arial"/>
        </w:rPr>
      </w:pPr>
      <w:r w:rsidRPr="007C2525">
        <w:rPr>
          <w:rFonts w:ascii="Verdana" w:hAnsi="Verdana" w:cs="Arial"/>
        </w:rPr>
        <w:t xml:space="preserve">People are at the centre of everything healthcare organisations do. It is imperative that people’s views and experiences, from a range of equality groups, are gathered and acted upon to shape and improve services. This is not only from service users, but also their representatives and the staff within the organisation. Organisations need to be open and honest with all stakeholders about experience, </w:t>
      </w:r>
      <w:r w:rsidR="00AE52D4" w:rsidRPr="007C2525">
        <w:rPr>
          <w:rFonts w:ascii="Verdana" w:hAnsi="Verdana" w:cs="Arial"/>
        </w:rPr>
        <w:t>feedback,</w:t>
      </w:r>
      <w:r w:rsidRPr="007C2525">
        <w:rPr>
          <w:rFonts w:ascii="Verdana" w:hAnsi="Verdana" w:cs="Arial"/>
        </w:rPr>
        <w:t xml:space="preserve"> and public involvement/ engagement.</w:t>
      </w:r>
    </w:p>
    <w:p w14:paraId="6D1D0A8B" w14:textId="77777777" w:rsidR="007C2525" w:rsidRPr="007C2525" w:rsidRDefault="007C2525" w:rsidP="007C2525">
      <w:pPr>
        <w:jc w:val="both"/>
        <w:rPr>
          <w:rFonts w:ascii="Verdana" w:hAnsi="Verdana" w:cs="Arial"/>
        </w:rPr>
      </w:pPr>
    </w:p>
    <w:p w14:paraId="0E2A65EB" w14:textId="77777777" w:rsidR="007C2525" w:rsidRPr="007C2525" w:rsidRDefault="007C2525" w:rsidP="007C2525">
      <w:pPr>
        <w:jc w:val="both"/>
        <w:rPr>
          <w:rFonts w:ascii="Verdana" w:hAnsi="Verdana" w:cs="Arial"/>
          <w:sz w:val="28"/>
          <w:szCs w:val="28"/>
        </w:rPr>
      </w:pPr>
      <w:r w:rsidRPr="007C2525">
        <w:rPr>
          <w:rFonts w:ascii="Verdana" w:hAnsi="Verdana" w:cs="Arial"/>
          <w:sz w:val="28"/>
          <w:szCs w:val="28"/>
        </w:rPr>
        <w:t>Service User Experience</w:t>
      </w:r>
    </w:p>
    <w:p w14:paraId="0B949FBF" w14:textId="77777777" w:rsidR="007C2525" w:rsidRPr="007C2525" w:rsidRDefault="007C2525" w:rsidP="007C2525">
      <w:pPr>
        <w:jc w:val="both"/>
        <w:rPr>
          <w:rFonts w:ascii="Verdana" w:hAnsi="Verdana" w:cs="Arial"/>
          <w:sz w:val="28"/>
          <w:szCs w:val="28"/>
        </w:rPr>
      </w:pPr>
    </w:p>
    <w:p w14:paraId="5FC11EC7" w14:textId="77777777" w:rsidR="007C2525" w:rsidRPr="007C2525" w:rsidRDefault="007C2525" w:rsidP="007C2525">
      <w:pPr>
        <w:jc w:val="both"/>
        <w:rPr>
          <w:rFonts w:ascii="Verdana" w:hAnsi="Verdana" w:cs="Arial"/>
        </w:rPr>
      </w:pPr>
      <w:r w:rsidRPr="007C2525">
        <w:rPr>
          <w:rFonts w:ascii="Verdana" w:hAnsi="Verdana" w:cs="Arial"/>
        </w:rPr>
        <w:t xml:space="preserve">A service user is someone who uses or has access to health services, in any setting, including their families and unpaid carers. Service user experience is what it feels likes to be a user of the NHS. Involving experience of health care is a key priority for NHS Wales and subsequently, Public Health Wales, with the aim to improve the experience and quality of care for individuals and families. </w:t>
      </w:r>
    </w:p>
    <w:p w14:paraId="0EC6A192" w14:textId="77777777" w:rsidR="007C2525" w:rsidRPr="007C2525" w:rsidRDefault="007C2525" w:rsidP="007C2525">
      <w:pPr>
        <w:jc w:val="both"/>
        <w:rPr>
          <w:rFonts w:ascii="Verdana" w:hAnsi="Verdana" w:cs="Arial"/>
        </w:rPr>
      </w:pPr>
    </w:p>
    <w:p w14:paraId="75311961" w14:textId="77777777" w:rsidR="007C2525" w:rsidRPr="007C2525" w:rsidRDefault="007C2525" w:rsidP="007C2525">
      <w:pPr>
        <w:jc w:val="both"/>
        <w:rPr>
          <w:rFonts w:ascii="Verdana" w:hAnsi="Verdana" w:cs="Arial"/>
        </w:rPr>
      </w:pPr>
      <w:r w:rsidRPr="007C2525">
        <w:rPr>
          <w:rFonts w:ascii="Verdana" w:hAnsi="Verdana" w:cs="Arial"/>
        </w:rPr>
        <w:t>The subject of experience has been justified as a valid indicator of quality because of its intrinsic value and that healthcare services are expected to be humane and compassionate</w:t>
      </w:r>
      <w:r w:rsidRPr="007C2525">
        <w:rPr>
          <w:rFonts w:ascii="Verdana" w:hAnsi="Verdana" w:cs="Arial"/>
          <w:vertAlign w:val="superscript"/>
        </w:rPr>
        <w:footnoteReference w:id="16"/>
      </w:r>
      <w:r w:rsidRPr="007C2525">
        <w:rPr>
          <w:rFonts w:ascii="Verdana" w:hAnsi="Verdana" w:cs="Arial"/>
        </w:rPr>
        <w:t xml:space="preserve">. However, this concept has caused concern within healthcare organisations as it could cause them to focus on the wrong priorities. Measures of patient experience is subjective and qualitative. It must be recognised that service users are accurate sources of information and arguably, more informed and engaged services users, result in better relationships between organisations and their service users. </w:t>
      </w:r>
    </w:p>
    <w:p w14:paraId="77A7990B" w14:textId="77777777" w:rsidR="007C2525" w:rsidRPr="007C2525" w:rsidRDefault="007C2525" w:rsidP="007C2525">
      <w:pPr>
        <w:jc w:val="both"/>
        <w:rPr>
          <w:rFonts w:ascii="Verdana" w:hAnsi="Verdana" w:cs="Arial"/>
        </w:rPr>
      </w:pPr>
    </w:p>
    <w:p w14:paraId="73A7301B" w14:textId="77777777" w:rsidR="007C2525" w:rsidRPr="007C2525" w:rsidRDefault="007C2525" w:rsidP="007C2525">
      <w:pPr>
        <w:jc w:val="both"/>
        <w:rPr>
          <w:rFonts w:ascii="Verdana" w:hAnsi="Verdana" w:cs="Arial"/>
        </w:rPr>
      </w:pPr>
      <w:r w:rsidRPr="007C2525">
        <w:rPr>
          <w:rFonts w:ascii="Verdana" w:hAnsi="Verdana" w:cs="Arial"/>
        </w:rPr>
        <w:t>An effective experience and feedback programme will aim to:</w:t>
      </w:r>
    </w:p>
    <w:p w14:paraId="6FED7869" w14:textId="77777777" w:rsidR="007C2525" w:rsidRPr="007C2525" w:rsidRDefault="007C2525" w:rsidP="007C2525">
      <w:pPr>
        <w:jc w:val="both"/>
        <w:rPr>
          <w:rFonts w:ascii="Verdana" w:hAnsi="Verdana" w:cs="Arial"/>
        </w:rPr>
      </w:pPr>
    </w:p>
    <w:p w14:paraId="0431570C" w14:textId="77777777" w:rsidR="007C2525" w:rsidRPr="007C2525" w:rsidRDefault="007C2525">
      <w:pPr>
        <w:numPr>
          <w:ilvl w:val="0"/>
          <w:numId w:val="34"/>
        </w:numPr>
        <w:contextualSpacing/>
        <w:jc w:val="both"/>
        <w:rPr>
          <w:rFonts w:ascii="Verdana" w:hAnsi="Verdana" w:cs="Arial"/>
        </w:rPr>
      </w:pPr>
      <w:r w:rsidRPr="007C2525">
        <w:rPr>
          <w:rFonts w:ascii="Verdana" w:hAnsi="Verdana" w:cs="Arial"/>
        </w:rPr>
        <w:t>Ensure organisations have methods available to enable all experiences feedback at a time and location of people’s choosing.</w:t>
      </w:r>
    </w:p>
    <w:p w14:paraId="73E5276C" w14:textId="77777777" w:rsidR="007C2525" w:rsidRPr="007C2525" w:rsidRDefault="007C2525">
      <w:pPr>
        <w:numPr>
          <w:ilvl w:val="0"/>
          <w:numId w:val="34"/>
        </w:numPr>
        <w:contextualSpacing/>
        <w:jc w:val="both"/>
        <w:rPr>
          <w:rFonts w:ascii="Verdana" w:hAnsi="Verdana" w:cs="Arial"/>
        </w:rPr>
      </w:pPr>
      <w:r w:rsidRPr="007C2525">
        <w:rPr>
          <w:rFonts w:ascii="Verdana" w:hAnsi="Verdana" w:cs="Arial"/>
        </w:rPr>
        <w:t>Enable timely resolution of issues raised.</w:t>
      </w:r>
    </w:p>
    <w:p w14:paraId="39263FB0" w14:textId="77777777" w:rsidR="007C2525" w:rsidRPr="007C2525" w:rsidRDefault="007C2525">
      <w:pPr>
        <w:numPr>
          <w:ilvl w:val="0"/>
          <w:numId w:val="34"/>
        </w:numPr>
        <w:contextualSpacing/>
        <w:jc w:val="both"/>
        <w:rPr>
          <w:rFonts w:ascii="Verdana" w:hAnsi="Verdana" w:cs="Arial"/>
        </w:rPr>
      </w:pPr>
      <w:r w:rsidRPr="007C2525">
        <w:rPr>
          <w:rFonts w:ascii="Verdana" w:hAnsi="Verdana" w:cs="Arial"/>
        </w:rPr>
        <w:t xml:space="preserve">Key themes and trends arising from experience/ feedback of all types can be monitored. </w:t>
      </w:r>
    </w:p>
    <w:p w14:paraId="0B661AAF" w14:textId="77777777" w:rsidR="007C2525" w:rsidRPr="007C2525" w:rsidRDefault="007C2525">
      <w:pPr>
        <w:numPr>
          <w:ilvl w:val="0"/>
          <w:numId w:val="34"/>
        </w:numPr>
        <w:contextualSpacing/>
        <w:jc w:val="both"/>
        <w:rPr>
          <w:rFonts w:ascii="Verdana" w:hAnsi="Verdana" w:cs="Arial"/>
        </w:rPr>
      </w:pPr>
      <w:r w:rsidRPr="007C2525">
        <w:rPr>
          <w:rFonts w:ascii="Verdana" w:hAnsi="Verdana" w:cs="Arial"/>
        </w:rPr>
        <w:t>Provide evidence-based assurance that the key components of the experience and feedback are being assessed and that action is taken to deliver improvements.</w:t>
      </w:r>
    </w:p>
    <w:p w14:paraId="671A5395" w14:textId="77777777" w:rsidR="007C2525" w:rsidRPr="007C2525" w:rsidRDefault="007C2525" w:rsidP="007C2525">
      <w:pPr>
        <w:jc w:val="both"/>
        <w:rPr>
          <w:rFonts w:ascii="Verdana" w:hAnsi="Verdana" w:cs="Arial"/>
        </w:rPr>
      </w:pPr>
    </w:p>
    <w:p w14:paraId="78057B2E" w14:textId="77777777" w:rsidR="007C2525" w:rsidRPr="007C2525" w:rsidRDefault="007C2525" w:rsidP="007C2525">
      <w:pPr>
        <w:jc w:val="both"/>
        <w:rPr>
          <w:rFonts w:ascii="Verdana" w:hAnsi="Verdana" w:cs="Arial"/>
          <w:sz w:val="28"/>
          <w:szCs w:val="28"/>
        </w:rPr>
      </w:pPr>
      <w:r w:rsidRPr="007C2525">
        <w:rPr>
          <w:rFonts w:ascii="Verdana" w:hAnsi="Verdana" w:cs="Arial"/>
          <w:sz w:val="28"/>
          <w:szCs w:val="28"/>
        </w:rPr>
        <w:t>Experience Feedback Methods</w:t>
      </w:r>
    </w:p>
    <w:p w14:paraId="05537DD0" w14:textId="77777777" w:rsidR="007C2525" w:rsidRPr="007C2525" w:rsidRDefault="007C2525" w:rsidP="007C2525">
      <w:pPr>
        <w:jc w:val="both"/>
        <w:rPr>
          <w:rFonts w:ascii="Verdana" w:hAnsi="Verdana" w:cs="Arial"/>
        </w:rPr>
      </w:pPr>
    </w:p>
    <w:p w14:paraId="6F0E4FD4" w14:textId="6722B04F" w:rsidR="007C2525" w:rsidRPr="007C2525" w:rsidRDefault="007C2525" w:rsidP="007C2525">
      <w:pPr>
        <w:jc w:val="both"/>
        <w:rPr>
          <w:rFonts w:ascii="Verdana" w:hAnsi="Verdana" w:cs="Arial"/>
        </w:rPr>
      </w:pPr>
      <w:r w:rsidRPr="007C2525">
        <w:rPr>
          <w:rFonts w:ascii="Verdana" w:hAnsi="Verdana" w:cs="Arial"/>
        </w:rPr>
        <w:t xml:space="preserve">People, </w:t>
      </w:r>
      <w:r w:rsidR="00AE52D4" w:rsidRPr="007C2525">
        <w:rPr>
          <w:rFonts w:ascii="Verdana" w:hAnsi="Verdana" w:cs="Arial"/>
        </w:rPr>
        <w:t>communities,</w:t>
      </w:r>
      <w:r w:rsidRPr="007C2525">
        <w:rPr>
          <w:rFonts w:ascii="Verdana" w:hAnsi="Verdana" w:cs="Arial"/>
        </w:rPr>
        <w:t xml:space="preserve"> and stakeholders provide feedback in a wide variety of ways. Some may be specifically designed by organisations to encourage feedback, however there are many other sources. It is important people, communities and stakeholders feel that their views, positive, </w:t>
      </w:r>
      <w:r w:rsidR="00AE52D4" w:rsidRPr="007C2525">
        <w:rPr>
          <w:rFonts w:ascii="Verdana" w:hAnsi="Verdana" w:cs="Arial"/>
        </w:rPr>
        <w:t>negative,</w:t>
      </w:r>
      <w:r w:rsidRPr="007C2525">
        <w:rPr>
          <w:rFonts w:ascii="Verdana" w:hAnsi="Verdana" w:cs="Arial"/>
        </w:rPr>
        <w:t xml:space="preserve"> or neutral, are welcomed, that notice will be taken, and improvements made where necessary.</w:t>
      </w:r>
    </w:p>
    <w:p w14:paraId="13196BDC" w14:textId="77777777" w:rsidR="007C2525" w:rsidRPr="007C2525" w:rsidRDefault="007C2525" w:rsidP="007C2525">
      <w:pPr>
        <w:jc w:val="both"/>
        <w:rPr>
          <w:rFonts w:ascii="Verdana" w:hAnsi="Verdana" w:cs="Arial"/>
        </w:rPr>
      </w:pPr>
    </w:p>
    <w:p w14:paraId="514B8381" w14:textId="38D2B811" w:rsidR="007C2525" w:rsidRPr="007C2525" w:rsidRDefault="007C2525" w:rsidP="007C2525">
      <w:pPr>
        <w:jc w:val="both"/>
        <w:rPr>
          <w:rFonts w:ascii="Verdana" w:hAnsi="Verdana" w:cs="Arial"/>
        </w:rPr>
      </w:pPr>
      <w:r w:rsidRPr="007C2525">
        <w:rPr>
          <w:rFonts w:ascii="Verdana" w:hAnsi="Verdana" w:cs="Arial"/>
        </w:rPr>
        <w:t xml:space="preserve">A range of methods are available to gain feedback. Much of the published experience relates to hospital settings although most of them are also applicable to people and communities in other settings. It is important that organisations use feedback and experience from all sources to gain a balanced view of the quality of the organisations </w:t>
      </w:r>
      <w:r w:rsidRPr="007C2525">
        <w:rPr>
          <w:rFonts w:ascii="Verdana" w:hAnsi="Verdana" w:cs="Arial"/>
        </w:rPr>
        <w:lastRenderedPageBreak/>
        <w:t xml:space="preserve">service, </w:t>
      </w:r>
      <w:r w:rsidR="00AE52D4" w:rsidRPr="007C2525">
        <w:rPr>
          <w:rFonts w:ascii="Verdana" w:hAnsi="Verdana" w:cs="Arial"/>
        </w:rPr>
        <w:t>programmes,</w:t>
      </w:r>
      <w:r w:rsidRPr="007C2525">
        <w:rPr>
          <w:rFonts w:ascii="Verdana" w:hAnsi="Verdana" w:cs="Arial"/>
        </w:rPr>
        <w:t xml:space="preserve"> and functions. The feedback and experiences gathered can and should be used to support all quality improvement developments. A summary of methods is shown below</w:t>
      </w:r>
      <w:r>
        <w:rPr>
          <w:rFonts w:ascii="Verdana" w:hAnsi="Verdana" w:cs="Arial"/>
        </w:rPr>
        <w:t>:</w:t>
      </w:r>
    </w:p>
    <w:p w14:paraId="5900C8A0" w14:textId="77777777" w:rsidR="007C2525" w:rsidRPr="007C2525" w:rsidRDefault="007C2525" w:rsidP="007C2525">
      <w:pPr>
        <w:jc w:val="both"/>
        <w:rPr>
          <w:rFonts w:ascii="Verdana" w:hAnsi="Verdana" w:cs="Arial"/>
        </w:rPr>
      </w:pPr>
    </w:p>
    <w:p w14:paraId="11A1F007" w14:textId="0E640F00" w:rsidR="007C2525" w:rsidRPr="007C2525" w:rsidRDefault="007C2525" w:rsidP="007C2525">
      <w:pPr>
        <w:jc w:val="center"/>
        <w:rPr>
          <w:rFonts w:ascii="Verdana" w:hAnsi="Verdana" w:cs="Arial"/>
        </w:rPr>
      </w:pPr>
      <w:r w:rsidRPr="007C2525">
        <w:rPr>
          <w:rFonts w:ascii="Verdana" w:hAnsi="Verdana" w:cs="Arial"/>
          <w:noProof/>
          <w:lang w:eastAsia="en-GB"/>
        </w:rPr>
        <w:drawing>
          <wp:inline distT="0" distB="0" distL="0" distR="0" wp14:anchorId="31567B1A" wp14:editId="5DBD65E4">
            <wp:extent cx="6120130" cy="436499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6131860" cy="4373356"/>
                    </a:xfrm>
                    <a:prstGeom prst="rect">
                      <a:avLst/>
                    </a:prstGeom>
                    <a:noFill/>
                  </pic:spPr>
                </pic:pic>
              </a:graphicData>
            </a:graphic>
          </wp:inline>
        </w:drawing>
      </w:r>
    </w:p>
    <w:p w14:paraId="0C81F20C" w14:textId="77777777" w:rsidR="007C2525" w:rsidRPr="007C2525" w:rsidRDefault="007C2525" w:rsidP="007C2525">
      <w:pPr>
        <w:jc w:val="both"/>
        <w:rPr>
          <w:rFonts w:ascii="Verdana" w:hAnsi="Verdana" w:cs="Arial"/>
          <w:sz w:val="28"/>
          <w:szCs w:val="28"/>
        </w:rPr>
      </w:pPr>
      <w:r w:rsidRPr="007C2525">
        <w:rPr>
          <w:rFonts w:ascii="Verdana" w:hAnsi="Verdana" w:cs="Arial"/>
          <w:sz w:val="28"/>
          <w:szCs w:val="28"/>
        </w:rPr>
        <w:t xml:space="preserve">Civica </w:t>
      </w:r>
    </w:p>
    <w:p w14:paraId="702F5DFE" w14:textId="77777777" w:rsidR="007C2525" w:rsidRPr="007C2525" w:rsidRDefault="007C2525" w:rsidP="007C2525">
      <w:pPr>
        <w:jc w:val="both"/>
        <w:rPr>
          <w:rFonts w:ascii="Verdana" w:hAnsi="Verdana" w:cs="Arial"/>
          <w:sz w:val="28"/>
          <w:szCs w:val="28"/>
        </w:rPr>
      </w:pPr>
    </w:p>
    <w:p w14:paraId="6435DCD8" w14:textId="4A447AAD" w:rsidR="007C2525" w:rsidRPr="007C2525" w:rsidRDefault="007C2525" w:rsidP="007C2525">
      <w:pPr>
        <w:shd w:val="clear" w:color="auto" w:fill="FFFFFF"/>
        <w:spacing w:after="336"/>
        <w:jc w:val="both"/>
        <w:rPr>
          <w:rFonts w:ascii="Verdana" w:eastAsia="Times New Roman" w:hAnsi="Verdana" w:cs="Arial"/>
          <w:color w:val="323130"/>
          <w:lang w:eastAsia="en-GB"/>
        </w:rPr>
      </w:pPr>
      <w:r w:rsidRPr="007C2525">
        <w:rPr>
          <w:rFonts w:ascii="Verdana" w:eastAsia="Times New Roman" w:hAnsi="Verdana" w:cs="Arial"/>
          <w:color w:val="323130"/>
          <w:lang w:eastAsia="en-GB"/>
        </w:rPr>
        <w:t>In Public Health Wales, Civica is the central system for capturing and analysing the feedback and experiences of the people we work with and for</w:t>
      </w:r>
      <w:r w:rsidR="00AE52D4" w:rsidRPr="007C2525">
        <w:rPr>
          <w:rFonts w:ascii="Verdana" w:eastAsia="Times New Roman" w:hAnsi="Verdana" w:cs="Arial"/>
          <w:color w:val="323130"/>
          <w:lang w:eastAsia="en-GB"/>
        </w:rPr>
        <w:t xml:space="preserve">. </w:t>
      </w:r>
      <w:r w:rsidRPr="007C2525">
        <w:rPr>
          <w:rFonts w:ascii="Verdana" w:eastAsia="Times New Roman" w:hAnsi="Verdana" w:cs="Arial"/>
          <w:color w:val="323130"/>
          <w:lang w:eastAsia="en-GB"/>
        </w:rPr>
        <w:t>It is used to understand real-time feedback and experiences about services, programmes, and functions, which in turn supports prioritisation and drives quality improvements</w:t>
      </w:r>
      <w:r w:rsidR="00AE52D4" w:rsidRPr="007C2525">
        <w:rPr>
          <w:rFonts w:ascii="Verdana" w:eastAsia="Times New Roman" w:hAnsi="Verdana" w:cs="Arial"/>
          <w:color w:val="323130"/>
          <w:lang w:eastAsia="en-GB"/>
        </w:rPr>
        <w:t xml:space="preserve">. </w:t>
      </w:r>
      <w:r w:rsidRPr="007C2525">
        <w:rPr>
          <w:rFonts w:ascii="Verdana" w:eastAsia="Times New Roman" w:hAnsi="Verdana" w:cs="Arial"/>
          <w:color w:val="323130"/>
          <w:lang w:eastAsia="en-GB"/>
        </w:rPr>
        <w:t>Civica was procured in partnership with all NHS Wales organisations to create a ‘Once for Wales’ approach. </w:t>
      </w:r>
    </w:p>
    <w:p w14:paraId="0166492D" w14:textId="77777777" w:rsidR="007C2525" w:rsidRPr="007C2525" w:rsidRDefault="007C2525" w:rsidP="007C2525">
      <w:pPr>
        <w:jc w:val="both"/>
        <w:rPr>
          <w:rFonts w:ascii="Verdana" w:hAnsi="Verdana" w:cs="Arial"/>
          <w:sz w:val="28"/>
          <w:szCs w:val="28"/>
        </w:rPr>
      </w:pPr>
      <w:r w:rsidRPr="007C2525">
        <w:rPr>
          <w:rFonts w:ascii="Verdana" w:hAnsi="Verdana" w:cs="Arial"/>
          <w:sz w:val="28"/>
          <w:szCs w:val="28"/>
        </w:rPr>
        <w:t>Civica – Benefits</w:t>
      </w:r>
    </w:p>
    <w:p w14:paraId="4C11FCBE" w14:textId="77777777" w:rsidR="007C2525" w:rsidRPr="007C2525" w:rsidRDefault="007C2525" w:rsidP="007C2525">
      <w:pPr>
        <w:jc w:val="both"/>
        <w:rPr>
          <w:rFonts w:ascii="Verdana" w:hAnsi="Verdana" w:cs="Arial"/>
        </w:rPr>
      </w:pPr>
    </w:p>
    <w:p w14:paraId="6919E41B" w14:textId="77777777" w:rsidR="007C2525" w:rsidRPr="007C2525" w:rsidRDefault="007C2525" w:rsidP="007C2525">
      <w:pPr>
        <w:jc w:val="both"/>
        <w:rPr>
          <w:rFonts w:ascii="Verdana" w:hAnsi="Verdana" w:cs="Arial"/>
        </w:rPr>
      </w:pPr>
      <w:r w:rsidRPr="007C2525">
        <w:rPr>
          <w:rFonts w:ascii="Verdana" w:hAnsi="Verdana" w:cs="Arial"/>
        </w:rPr>
        <w:t>Civica is used to conduct surveys through paper or a mixture of survey applications like Survey Monkey, Microsoft forms or Google forms. Civica is bringing many benefits, including the potential to:</w:t>
      </w:r>
    </w:p>
    <w:p w14:paraId="2150D85F" w14:textId="77777777" w:rsidR="007C2525" w:rsidRPr="007C2525" w:rsidRDefault="007C2525" w:rsidP="007C2525">
      <w:pPr>
        <w:jc w:val="both"/>
        <w:rPr>
          <w:rFonts w:ascii="Verdana" w:hAnsi="Verdana" w:cs="Arial"/>
        </w:rPr>
      </w:pPr>
    </w:p>
    <w:p w14:paraId="358971F4" w14:textId="77777777" w:rsidR="007C2525" w:rsidRPr="007C2525" w:rsidRDefault="007C2525">
      <w:pPr>
        <w:numPr>
          <w:ilvl w:val="0"/>
          <w:numId w:val="35"/>
        </w:numPr>
        <w:contextualSpacing/>
        <w:jc w:val="both"/>
        <w:rPr>
          <w:rFonts w:ascii="Verdana" w:hAnsi="Verdana" w:cs="Arial"/>
        </w:rPr>
      </w:pPr>
      <w:r w:rsidRPr="007C2525">
        <w:rPr>
          <w:rFonts w:ascii="Verdana" w:hAnsi="Verdana" w:cs="Arial"/>
        </w:rPr>
        <w:t>Be the single solution to all people, communities, and stakeholders experience and feedback whether that is a bespoke workshop, mass survey, conference feedback or large-scale population work such as the ‘How are you doing’ survey.</w:t>
      </w:r>
    </w:p>
    <w:p w14:paraId="74E57561" w14:textId="77777777" w:rsidR="007C2525" w:rsidRPr="007C2525" w:rsidRDefault="007C2525" w:rsidP="007C2525">
      <w:pPr>
        <w:jc w:val="both"/>
        <w:rPr>
          <w:rFonts w:ascii="Verdana" w:hAnsi="Verdana" w:cs="Arial"/>
        </w:rPr>
      </w:pPr>
    </w:p>
    <w:p w14:paraId="21D4FEFB" w14:textId="0A037CE6" w:rsidR="007C2525" w:rsidRPr="007C2525" w:rsidRDefault="007C2525">
      <w:pPr>
        <w:numPr>
          <w:ilvl w:val="0"/>
          <w:numId w:val="35"/>
        </w:numPr>
        <w:contextualSpacing/>
        <w:jc w:val="both"/>
        <w:rPr>
          <w:rFonts w:ascii="Verdana" w:hAnsi="Verdana" w:cs="Arial"/>
        </w:rPr>
      </w:pPr>
      <w:r w:rsidRPr="007C2525">
        <w:rPr>
          <w:rFonts w:ascii="Verdana" w:hAnsi="Verdana" w:cs="Arial"/>
        </w:rPr>
        <w:t xml:space="preserve">Transform the </w:t>
      </w:r>
      <w:r w:rsidR="0071164F" w:rsidRPr="007C2525">
        <w:rPr>
          <w:rFonts w:ascii="Verdana" w:hAnsi="Verdana" w:cs="Arial"/>
        </w:rPr>
        <w:t>organisations’</w:t>
      </w:r>
      <w:r w:rsidRPr="007C2525">
        <w:rPr>
          <w:rFonts w:ascii="Verdana" w:hAnsi="Verdana" w:cs="Arial"/>
        </w:rPr>
        <w:t xml:space="preserve"> ability to capture, analyse and act on experience/feedback. It opens up the opportunity for all those we work with and for to leave experience and feedback at a time and location of their choosing.</w:t>
      </w:r>
    </w:p>
    <w:p w14:paraId="034696AA" w14:textId="77777777" w:rsidR="007C2525" w:rsidRPr="007C2525" w:rsidRDefault="007C2525" w:rsidP="007C2525">
      <w:pPr>
        <w:jc w:val="both"/>
        <w:rPr>
          <w:rFonts w:ascii="Verdana" w:hAnsi="Verdana" w:cs="Arial"/>
        </w:rPr>
      </w:pPr>
    </w:p>
    <w:p w14:paraId="460EA311" w14:textId="77777777" w:rsidR="007C2525" w:rsidRPr="007C2525" w:rsidRDefault="007C2525">
      <w:pPr>
        <w:numPr>
          <w:ilvl w:val="0"/>
          <w:numId w:val="35"/>
        </w:numPr>
        <w:contextualSpacing/>
        <w:jc w:val="both"/>
        <w:rPr>
          <w:rFonts w:ascii="Verdana" w:hAnsi="Verdana" w:cs="Arial"/>
        </w:rPr>
      </w:pPr>
      <w:r w:rsidRPr="007C2525">
        <w:rPr>
          <w:rFonts w:ascii="Verdana" w:hAnsi="Verdana" w:cs="Arial"/>
        </w:rPr>
        <w:lastRenderedPageBreak/>
        <w:t>The system is cloud based and can be accessed via any web browser. It can produce easy read, picture-based surveys, and create children-friendly templates.</w:t>
      </w:r>
    </w:p>
    <w:p w14:paraId="3A929C91" w14:textId="77777777" w:rsidR="007C2525" w:rsidRPr="007C2525" w:rsidRDefault="007C2525" w:rsidP="007C2525">
      <w:pPr>
        <w:jc w:val="both"/>
        <w:rPr>
          <w:rFonts w:ascii="Verdana" w:hAnsi="Verdana" w:cs="Arial"/>
        </w:rPr>
      </w:pPr>
    </w:p>
    <w:p w14:paraId="258D4BE8" w14:textId="77777777" w:rsidR="007C2525" w:rsidRPr="007C2525" w:rsidRDefault="007C2525">
      <w:pPr>
        <w:numPr>
          <w:ilvl w:val="0"/>
          <w:numId w:val="35"/>
        </w:numPr>
        <w:contextualSpacing/>
        <w:jc w:val="both"/>
        <w:rPr>
          <w:rFonts w:ascii="Verdana" w:hAnsi="Verdana" w:cs="Arial"/>
        </w:rPr>
      </w:pPr>
      <w:r w:rsidRPr="007C2525">
        <w:rPr>
          <w:rFonts w:ascii="Verdana" w:hAnsi="Verdana" w:cs="Arial"/>
        </w:rPr>
        <w:t>The system has the ability to have directorate, team or programme level dashboards, automated reporting, action flagging, sentiment analysis, trend graphs, heat mapping and key word highlighting.</w:t>
      </w:r>
    </w:p>
    <w:p w14:paraId="38A5C5F8" w14:textId="77777777" w:rsidR="007C2525" w:rsidRPr="007C2525" w:rsidRDefault="007C2525" w:rsidP="007C2525">
      <w:pPr>
        <w:jc w:val="both"/>
        <w:rPr>
          <w:rFonts w:ascii="Verdana" w:hAnsi="Verdana" w:cs="Arial"/>
        </w:rPr>
      </w:pPr>
    </w:p>
    <w:p w14:paraId="4AA887E5" w14:textId="77777777" w:rsidR="007C2525" w:rsidRPr="007C2525" w:rsidRDefault="007C2525" w:rsidP="007C2525">
      <w:pPr>
        <w:jc w:val="both"/>
        <w:rPr>
          <w:rFonts w:ascii="Verdana" w:hAnsi="Verdana" w:cs="Arial"/>
          <w:sz w:val="28"/>
          <w:szCs w:val="28"/>
        </w:rPr>
      </w:pPr>
      <w:r w:rsidRPr="007C2525">
        <w:rPr>
          <w:rFonts w:ascii="Verdana" w:hAnsi="Verdana" w:cs="Arial"/>
          <w:sz w:val="28"/>
          <w:szCs w:val="28"/>
        </w:rPr>
        <w:t>Public Involvement/ Engagement</w:t>
      </w:r>
    </w:p>
    <w:p w14:paraId="3E723D00" w14:textId="77777777" w:rsidR="007C2525" w:rsidRPr="007C2525" w:rsidRDefault="007C2525" w:rsidP="007C2525">
      <w:pPr>
        <w:jc w:val="both"/>
        <w:rPr>
          <w:rFonts w:ascii="Verdana" w:hAnsi="Verdana" w:cs="Arial"/>
        </w:rPr>
      </w:pPr>
    </w:p>
    <w:p w14:paraId="3F9AF68D" w14:textId="77777777" w:rsidR="007C2525" w:rsidRPr="007C2525" w:rsidRDefault="007C2525" w:rsidP="007C2525">
      <w:pPr>
        <w:jc w:val="both"/>
        <w:rPr>
          <w:rFonts w:ascii="Verdana" w:hAnsi="Verdana" w:cs="Arial"/>
        </w:rPr>
      </w:pPr>
      <w:r w:rsidRPr="007C2525">
        <w:rPr>
          <w:rFonts w:ascii="Verdana" w:hAnsi="Verdana" w:cs="Arial"/>
        </w:rPr>
        <w:t>‘Our Approach to Engagement’ in Public Health Wales was launched in 2021. It was driven by three pieces of legislation:</w:t>
      </w:r>
    </w:p>
    <w:p w14:paraId="36F158FD" w14:textId="77777777" w:rsidR="007C2525" w:rsidRPr="007C2525" w:rsidRDefault="007C2525" w:rsidP="007C2525">
      <w:pPr>
        <w:jc w:val="both"/>
        <w:rPr>
          <w:rFonts w:ascii="Verdana" w:hAnsi="Verdana" w:cs="Arial"/>
        </w:rPr>
      </w:pPr>
    </w:p>
    <w:p w14:paraId="63EFAC9D" w14:textId="77777777" w:rsidR="007C2525" w:rsidRPr="007C2525" w:rsidRDefault="007C2525">
      <w:pPr>
        <w:numPr>
          <w:ilvl w:val="0"/>
          <w:numId w:val="36"/>
        </w:numPr>
        <w:contextualSpacing/>
        <w:jc w:val="both"/>
        <w:rPr>
          <w:rFonts w:ascii="Verdana" w:hAnsi="Verdana" w:cs="Arial"/>
        </w:rPr>
      </w:pPr>
      <w:r w:rsidRPr="007C2525">
        <w:rPr>
          <w:rFonts w:ascii="Verdana" w:hAnsi="Verdana" w:cs="Arial"/>
        </w:rPr>
        <w:t>Equality Act 2010</w:t>
      </w:r>
      <w:r w:rsidRPr="007C2525">
        <w:rPr>
          <w:rFonts w:ascii="Verdana" w:hAnsi="Verdana" w:cs="Arial"/>
          <w:vertAlign w:val="superscript"/>
        </w:rPr>
        <w:footnoteReference w:id="17"/>
      </w:r>
      <w:r w:rsidRPr="007C2525">
        <w:rPr>
          <w:rFonts w:ascii="Verdana" w:hAnsi="Verdana" w:cs="Arial"/>
        </w:rPr>
        <w:t>.</w:t>
      </w:r>
    </w:p>
    <w:p w14:paraId="7CBDE08B" w14:textId="77777777" w:rsidR="007C2525" w:rsidRPr="007C2525" w:rsidRDefault="007C2525">
      <w:pPr>
        <w:numPr>
          <w:ilvl w:val="0"/>
          <w:numId w:val="36"/>
        </w:numPr>
        <w:contextualSpacing/>
        <w:jc w:val="both"/>
        <w:rPr>
          <w:rFonts w:ascii="Verdana" w:hAnsi="Verdana" w:cs="Arial"/>
        </w:rPr>
      </w:pPr>
      <w:r w:rsidRPr="007C2525">
        <w:rPr>
          <w:rFonts w:ascii="Verdana" w:hAnsi="Verdana" w:cs="Arial"/>
        </w:rPr>
        <w:t>Well-being of Future Generations Act (Wales) 2015.</w:t>
      </w:r>
    </w:p>
    <w:p w14:paraId="1B5C28B6" w14:textId="77777777" w:rsidR="007C2525" w:rsidRPr="007C2525" w:rsidRDefault="007C2525">
      <w:pPr>
        <w:numPr>
          <w:ilvl w:val="0"/>
          <w:numId w:val="36"/>
        </w:numPr>
        <w:contextualSpacing/>
        <w:jc w:val="both"/>
        <w:rPr>
          <w:rFonts w:ascii="Verdana" w:hAnsi="Verdana" w:cs="Arial"/>
        </w:rPr>
      </w:pPr>
      <w:r w:rsidRPr="007C2525">
        <w:rPr>
          <w:rFonts w:ascii="Verdana" w:hAnsi="Verdana" w:cs="Arial"/>
        </w:rPr>
        <w:t>Health &amp; Social Care (Quality and Engagement Act) 2020.</w:t>
      </w:r>
    </w:p>
    <w:p w14:paraId="39929D78" w14:textId="77777777" w:rsidR="007C2525" w:rsidRPr="007C2525" w:rsidRDefault="007C2525" w:rsidP="007C2525">
      <w:pPr>
        <w:jc w:val="both"/>
        <w:rPr>
          <w:rFonts w:ascii="Verdana" w:hAnsi="Verdana" w:cs="Arial"/>
        </w:rPr>
      </w:pPr>
    </w:p>
    <w:p w14:paraId="48AFC5C8" w14:textId="77777777" w:rsidR="007C2525" w:rsidRPr="007C2525" w:rsidRDefault="007C2525" w:rsidP="007C2525">
      <w:pPr>
        <w:jc w:val="both"/>
        <w:rPr>
          <w:rFonts w:ascii="Verdana" w:hAnsi="Verdana" w:cs="Arial"/>
        </w:rPr>
      </w:pPr>
      <w:r w:rsidRPr="007C2525">
        <w:rPr>
          <w:rFonts w:ascii="Verdana" w:hAnsi="Verdana" w:cs="Arial"/>
        </w:rPr>
        <w:t>It has a pivotal role to play in optimising the role of Public Health Wales to protect and improve the health and well-being of the population of Wales. Its core principles are:</w:t>
      </w:r>
    </w:p>
    <w:p w14:paraId="1A43648C" w14:textId="77777777" w:rsidR="007C2525" w:rsidRPr="007C2525" w:rsidRDefault="007C2525" w:rsidP="007C2525">
      <w:pPr>
        <w:jc w:val="both"/>
        <w:rPr>
          <w:rFonts w:ascii="Verdana" w:hAnsi="Verdana" w:cs="Arial"/>
        </w:rPr>
      </w:pPr>
    </w:p>
    <w:p w14:paraId="26750F00" w14:textId="77777777" w:rsidR="007C2525" w:rsidRPr="007C2525" w:rsidRDefault="007C2525">
      <w:pPr>
        <w:numPr>
          <w:ilvl w:val="0"/>
          <w:numId w:val="37"/>
        </w:numPr>
        <w:contextualSpacing/>
        <w:jc w:val="both"/>
        <w:rPr>
          <w:rFonts w:ascii="Verdana" w:hAnsi="Verdana" w:cs="Arial"/>
        </w:rPr>
      </w:pPr>
      <w:r w:rsidRPr="007C2525">
        <w:rPr>
          <w:rFonts w:ascii="Verdana" w:hAnsi="Verdana" w:cs="Arial"/>
        </w:rPr>
        <w:t>Engagement with the people we work with and for is a core public health activity.</w:t>
      </w:r>
    </w:p>
    <w:p w14:paraId="73CD390E" w14:textId="77777777" w:rsidR="007C2525" w:rsidRPr="007C2525" w:rsidRDefault="007C2525">
      <w:pPr>
        <w:numPr>
          <w:ilvl w:val="0"/>
          <w:numId w:val="37"/>
        </w:numPr>
        <w:contextualSpacing/>
        <w:jc w:val="both"/>
        <w:rPr>
          <w:rFonts w:ascii="Verdana" w:hAnsi="Verdana" w:cs="Arial"/>
        </w:rPr>
      </w:pPr>
      <w:r w:rsidRPr="007C2525">
        <w:rPr>
          <w:rFonts w:ascii="Verdana" w:hAnsi="Verdana" w:cs="Arial"/>
        </w:rPr>
        <w:t>It is essential in delivering against our strategies.</w:t>
      </w:r>
    </w:p>
    <w:p w14:paraId="2312C7EC" w14:textId="77777777" w:rsidR="007C2525" w:rsidRPr="007C2525" w:rsidRDefault="007C2525">
      <w:pPr>
        <w:numPr>
          <w:ilvl w:val="0"/>
          <w:numId w:val="37"/>
        </w:numPr>
        <w:contextualSpacing/>
        <w:jc w:val="both"/>
        <w:rPr>
          <w:rFonts w:ascii="Verdana" w:hAnsi="Verdana" w:cs="Arial"/>
        </w:rPr>
      </w:pPr>
      <w:r w:rsidRPr="007C2525">
        <w:rPr>
          <w:rFonts w:ascii="Verdana" w:hAnsi="Verdana" w:cs="Arial"/>
        </w:rPr>
        <w:t>It is the responsibility of us all.</w:t>
      </w:r>
    </w:p>
    <w:p w14:paraId="228C69B3" w14:textId="77777777" w:rsidR="007C2525" w:rsidRPr="007C2525" w:rsidRDefault="007C2525">
      <w:pPr>
        <w:numPr>
          <w:ilvl w:val="0"/>
          <w:numId w:val="37"/>
        </w:numPr>
        <w:contextualSpacing/>
        <w:jc w:val="both"/>
        <w:rPr>
          <w:rFonts w:ascii="Verdana" w:hAnsi="Verdana" w:cs="Arial"/>
        </w:rPr>
      </w:pPr>
      <w:r w:rsidRPr="007C2525">
        <w:rPr>
          <w:rFonts w:ascii="Verdana" w:hAnsi="Verdana" w:cs="Arial"/>
        </w:rPr>
        <w:t>We are creating new ways to support teams to benchmark where they are at present and provide suggestions on how to improve.</w:t>
      </w:r>
    </w:p>
    <w:p w14:paraId="7FBFBE02" w14:textId="77777777" w:rsidR="007C2525" w:rsidRPr="007C2525" w:rsidRDefault="007C2525" w:rsidP="007C2525">
      <w:pPr>
        <w:jc w:val="both"/>
        <w:rPr>
          <w:rFonts w:ascii="Verdana" w:hAnsi="Verdana" w:cs="Arial"/>
        </w:rPr>
      </w:pPr>
    </w:p>
    <w:p w14:paraId="79E94597" w14:textId="40230B33" w:rsidR="007C2525" w:rsidRPr="007C2525" w:rsidRDefault="007C2525" w:rsidP="007C2525">
      <w:pPr>
        <w:jc w:val="both"/>
        <w:rPr>
          <w:rFonts w:ascii="Verdana" w:hAnsi="Verdana" w:cs="Arial"/>
        </w:rPr>
      </w:pPr>
      <w:r w:rsidRPr="007C2525">
        <w:rPr>
          <w:rFonts w:ascii="Verdana" w:hAnsi="Verdana" w:cs="Arial"/>
        </w:rPr>
        <w:t xml:space="preserve">The Spectrum of Public Participation is an internationally recognised model developed to help clarify the role of the public in planning and decision making, and how much influence the community has over planning or decision-making processes. The model identifies </w:t>
      </w:r>
      <w:r w:rsidR="00507888" w:rsidRPr="007C2525">
        <w:rPr>
          <w:rFonts w:ascii="Verdana" w:hAnsi="Verdana" w:cs="Arial"/>
        </w:rPr>
        <w:t>five</w:t>
      </w:r>
      <w:r w:rsidRPr="007C2525">
        <w:rPr>
          <w:rFonts w:ascii="Verdana" w:hAnsi="Verdana" w:cs="Arial"/>
        </w:rPr>
        <w:t xml:space="preserve"> levels of community engagement</w:t>
      </w:r>
      <w:r w:rsidRPr="007C2525">
        <w:rPr>
          <w:rFonts w:ascii="Verdana" w:hAnsi="Verdana" w:cs="Arial"/>
          <w:vertAlign w:val="superscript"/>
        </w:rPr>
        <w:footnoteReference w:id="18"/>
      </w:r>
      <w:r w:rsidRPr="007C2525">
        <w:rPr>
          <w:rFonts w:ascii="Verdana" w:hAnsi="Verdana" w:cs="Arial"/>
        </w:rPr>
        <w:t xml:space="preserve"> </w:t>
      </w:r>
      <w:r>
        <w:rPr>
          <w:rFonts w:ascii="Verdana" w:hAnsi="Verdana" w:cs="Arial"/>
        </w:rPr>
        <w:t xml:space="preserve">below: </w:t>
      </w:r>
      <w:r w:rsidRPr="007C2525">
        <w:rPr>
          <w:rFonts w:ascii="Verdana" w:hAnsi="Verdana" w:cs="Arial"/>
        </w:rPr>
        <w:t xml:space="preserve"> </w:t>
      </w:r>
    </w:p>
    <w:p w14:paraId="051F9D3B" w14:textId="77777777" w:rsidR="007C2525" w:rsidRPr="007C2525" w:rsidRDefault="007C2525" w:rsidP="007C2525">
      <w:pPr>
        <w:jc w:val="both"/>
        <w:rPr>
          <w:rFonts w:ascii="Verdana" w:hAnsi="Verdana" w:cs="Arial"/>
        </w:rPr>
      </w:pPr>
    </w:p>
    <w:p w14:paraId="28DF9F26" w14:textId="77777777" w:rsidR="007C2525" w:rsidRPr="007C2525" w:rsidRDefault="007C2525" w:rsidP="007C2525">
      <w:pPr>
        <w:jc w:val="both"/>
        <w:rPr>
          <w:rFonts w:ascii="Verdana" w:hAnsi="Verdana" w:cs="Arial"/>
        </w:rPr>
      </w:pPr>
      <w:r w:rsidRPr="007C2525">
        <w:rPr>
          <w:rFonts w:ascii="Verdana" w:hAnsi="Verdana" w:cs="Arial"/>
          <w:noProof/>
          <w:lang w:eastAsia="en-GB"/>
        </w:rPr>
        <w:drawing>
          <wp:inline distT="0" distB="0" distL="0" distR="0" wp14:anchorId="45FAC6AD" wp14:editId="40A4B570">
            <wp:extent cx="6145776" cy="2038828"/>
            <wp:effectExtent l="19050" t="19050" r="26670" b="19050"/>
            <wp:docPr id="5" name="Content Placeholder 14"/>
            <wp:cNvGraphicFramePr>
              <a:graphicFrameLocks xmlns:a="http://schemas.openxmlformats.org/drawingml/2006/main" noGrp="1"/>
            </wp:cNvGraphicFramePr>
            <a:graphic xmlns:a="http://schemas.openxmlformats.org/drawingml/2006/main">
              <a:graphicData uri="http://schemas.openxmlformats.org/drawingml/2006/picture">
                <pic:pic xmlns:pic="http://schemas.openxmlformats.org/drawingml/2006/picture">
                  <pic:nvPicPr>
                    <pic:cNvPr id="15" name="Content Placeholder 14"/>
                    <pic:cNvPicPr>
                      <a:picLocks noGrp="1"/>
                    </pic:cNvPicPr>
                  </pic:nvPicPr>
                  <pic:blipFill rotWithShape="1">
                    <a:blip r:embed="rId57">
                      <a:extLst>
                        <a:ext uri="{28A0092B-C50C-407E-A947-70E740481C1C}">
                          <a14:useLocalDpi xmlns:a14="http://schemas.microsoft.com/office/drawing/2010/main" val="0"/>
                        </a:ext>
                      </a:extLst>
                    </a:blip>
                    <a:srcRect t="20682" b="19638"/>
                    <a:stretch/>
                  </pic:blipFill>
                  <pic:spPr bwMode="auto">
                    <a:xfrm>
                      <a:off x="0" y="0"/>
                      <a:ext cx="6169680" cy="2046758"/>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p>
    <w:p w14:paraId="02ABBF6B" w14:textId="77777777" w:rsidR="007C2525" w:rsidRPr="007C2525" w:rsidRDefault="007C2525" w:rsidP="007C2525">
      <w:pPr>
        <w:jc w:val="both"/>
        <w:rPr>
          <w:rFonts w:ascii="Verdana" w:hAnsi="Verdana" w:cs="Arial"/>
        </w:rPr>
      </w:pPr>
    </w:p>
    <w:p w14:paraId="11DB2592" w14:textId="77777777" w:rsidR="007C2525" w:rsidRPr="007C2525" w:rsidRDefault="007C2525" w:rsidP="007C2525">
      <w:pPr>
        <w:jc w:val="both"/>
        <w:rPr>
          <w:rFonts w:ascii="Verdana" w:hAnsi="Verdana" w:cs="Arial"/>
        </w:rPr>
      </w:pPr>
      <w:r w:rsidRPr="007C2525">
        <w:rPr>
          <w:rFonts w:ascii="Verdana" w:hAnsi="Verdana" w:cs="Arial"/>
        </w:rPr>
        <w:t xml:space="preserve">The diagram above represents the different levels of engagements that organisations can engage their communities, with the farthest right of the spectrum highlighting greater community influence on decision making. </w:t>
      </w:r>
    </w:p>
    <w:p w14:paraId="1F3D0046" w14:textId="77777777" w:rsidR="007C2525" w:rsidRPr="007C2525" w:rsidRDefault="007C2525" w:rsidP="007C2525">
      <w:pPr>
        <w:jc w:val="both"/>
        <w:rPr>
          <w:rFonts w:ascii="Verdana" w:hAnsi="Verdana" w:cs="Arial"/>
        </w:rPr>
      </w:pPr>
    </w:p>
    <w:p w14:paraId="02404AAF" w14:textId="77777777" w:rsidR="007C2525" w:rsidRPr="007C2525" w:rsidRDefault="007C2525" w:rsidP="007C2525">
      <w:pPr>
        <w:jc w:val="both"/>
        <w:rPr>
          <w:rFonts w:ascii="Verdana" w:hAnsi="Verdana" w:cs="Arial"/>
        </w:rPr>
      </w:pPr>
      <w:r w:rsidRPr="007C2525">
        <w:rPr>
          <w:rFonts w:ascii="Verdana" w:hAnsi="Verdana" w:cs="Arial"/>
        </w:rPr>
        <w:t xml:space="preserve">For public involvement/ engagement to be undertaken well, Public Health Wales has committed to the following: </w:t>
      </w:r>
    </w:p>
    <w:p w14:paraId="777DD976" w14:textId="77777777" w:rsidR="007C2525" w:rsidRPr="007C2525" w:rsidRDefault="007C2525" w:rsidP="007C2525">
      <w:pPr>
        <w:jc w:val="both"/>
        <w:rPr>
          <w:rFonts w:ascii="Verdana" w:hAnsi="Verdana" w:cs="Arial"/>
        </w:rPr>
      </w:pPr>
    </w:p>
    <w:p w14:paraId="320C856C" w14:textId="77777777" w:rsidR="007C2525" w:rsidRPr="007C2525" w:rsidRDefault="007C2525">
      <w:pPr>
        <w:numPr>
          <w:ilvl w:val="0"/>
          <w:numId w:val="38"/>
        </w:numPr>
        <w:contextualSpacing/>
        <w:jc w:val="both"/>
        <w:rPr>
          <w:rFonts w:ascii="Verdana" w:hAnsi="Verdana" w:cs="Arial"/>
        </w:rPr>
      </w:pPr>
      <w:r w:rsidRPr="007C2525">
        <w:rPr>
          <w:rFonts w:ascii="Verdana" w:hAnsi="Verdana" w:cs="Arial"/>
        </w:rPr>
        <w:t>Committed Workforce: Staff who understand and appreciate the benefits of engagement so that they are predisposed and committed to take on these activities.</w:t>
      </w:r>
    </w:p>
    <w:p w14:paraId="25674CE3" w14:textId="77777777" w:rsidR="007C2525" w:rsidRPr="007C2525" w:rsidRDefault="007C2525">
      <w:pPr>
        <w:numPr>
          <w:ilvl w:val="0"/>
          <w:numId w:val="38"/>
        </w:numPr>
        <w:contextualSpacing/>
        <w:jc w:val="both"/>
        <w:rPr>
          <w:rFonts w:ascii="Verdana" w:hAnsi="Verdana" w:cs="Arial"/>
        </w:rPr>
      </w:pPr>
      <w:r w:rsidRPr="007C2525">
        <w:rPr>
          <w:rFonts w:ascii="Verdana" w:hAnsi="Verdana" w:cs="Arial"/>
        </w:rPr>
        <w:t>Skills &amp; Capability: Staff with the right skills and appropriate training opportunities so that engagement activity is delivered in an inclusive and empowering way, with impact and consistency, across the organisation.</w:t>
      </w:r>
    </w:p>
    <w:p w14:paraId="06FD7357" w14:textId="77777777" w:rsidR="007C2525" w:rsidRPr="007C2525" w:rsidRDefault="007C2525">
      <w:pPr>
        <w:numPr>
          <w:ilvl w:val="0"/>
          <w:numId w:val="38"/>
        </w:numPr>
        <w:contextualSpacing/>
        <w:jc w:val="both"/>
        <w:rPr>
          <w:rFonts w:ascii="Verdana" w:hAnsi="Verdana" w:cs="Arial"/>
        </w:rPr>
      </w:pPr>
      <w:r w:rsidRPr="007C2525">
        <w:rPr>
          <w:rFonts w:ascii="Verdana" w:hAnsi="Verdana" w:cs="Arial"/>
        </w:rPr>
        <w:t>Relationship Building: Strong relationships with the public and stakeholders who can work with us to support our reach.</w:t>
      </w:r>
    </w:p>
    <w:p w14:paraId="443E8009" w14:textId="2F0E5CE5" w:rsidR="007C2525" w:rsidRPr="007C2525" w:rsidRDefault="007C2525">
      <w:pPr>
        <w:numPr>
          <w:ilvl w:val="0"/>
          <w:numId w:val="38"/>
        </w:numPr>
        <w:contextualSpacing/>
        <w:jc w:val="both"/>
        <w:rPr>
          <w:rFonts w:ascii="Verdana" w:hAnsi="Verdana" w:cs="Arial"/>
        </w:rPr>
      </w:pPr>
      <w:r w:rsidRPr="007C2525">
        <w:rPr>
          <w:rFonts w:ascii="Verdana" w:hAnsi="Verdana" w:cs="Arial"/>
        </w:rPr>
        <w:t xml:space="preserve">Tools &amp; Resources: A suite of tools that enable our teams to undertake engagement activity effectively, </w:t>
      </w:r>
      <w:r w:rsidR="00081824" w:rsidRPr="007C2525">
        <w:rPr>
          <w:rFonts w:ascii="Verdana" w:hAnsi="Verdana" w:cs="Arial"/>
        </w:rPr>
        <w:t>confidently,</w:t>
      </w:r>
      <w:r w:rsidRPr="007C2525">
        <w:rPr>
          <w:rFonts w:ascii="Verdana" w:hAnsi="Verdana" w:cs="Arial"/>
        </w:rPr>
        <w:t xml:space="preserve"> and consistently.</w:t>
      </w:r>
    </w:p>
    <w:p w14:paraId="2CC2B249" w14:textId="77777777" w:rsidR="007C2525" w:rsidRPr="007C2525" w:rsidRDefault="007C2525">
      <w:pPr>
        <w:numPr>
          <w:ilvl w:val="0"/>
          <w:numId w:val="38"/>
        </w:numPr>
        <w:contextualSpacing/>
        <w:jc w:val="both"/>
        <w:rPr>
          <w:rFonts w:ascii="Verdana" w:hAnsi="Verdana" w:cs="Arial"/>
        </w:rPr>
      </w:pPr>
      <w:r w:rsidRPr="007C2525">
        <w:rPr>
          <w:rFonts w:ascii="Verdana" w:hAnsi="Verdana" w:cs="Arial"/>
        </w:rPr>
        <w:t>Monitoring &amp; Evaluation: Clear demonstration of impact of engagement activity to drive improvements and strong feedback loops with those who engage with us.</w:t>
      </w:r>
    </w:p>
    <w:p w14:paraId="443E6C44" w14:textId="57A9F5B8" w:rsidR="00232C2A" w:rsidRDefault="00232C2A" w:rsidP="007C2525">
      <w:pPr>
        <w:jc w:val="both"/>
        <w:rPr>
          <w:rFonts w:ascii="Verdana" w:hAnsi="Verdana" w:cs="Arial"/>
        </w:rPr>
      </w:pPr>
      <w:r>
        <w:rPr>
          <w:rFonts w:ascii="Verdana" w:hAnsi="Verdana" w:cs="Arial"/>
        </w:rPr>
        <w:br w:type="page"/>
      </w:r>
    </w:p>
    <w:p w14:paraId="4B75B02C" w14:textId="228C96D2" w:rsidR="00232C2A" w:rsidRDefault="00232C2A" w:rsidP="00603F16">
      <w:pPr>
        <w:pStyle w:val="Heading1"/>
        <w:rPr>
          <w:rFonts w:eastAsia="Times New Roman"/>
        </w:rPr>
      </w:pPr>
      <w:bookmarkStart w:id="15" w:name="_Toc147755515"/>
      <w:r w:rsidRPr="0099441D">
        <w:rPr>
          <w:rFonts w:eastAsia="Times New Roman"/>
        </w:rPr>
        <w:lastRenderedPageBreak/>
        <w:t xml:space="preserve">Appendix </w:t>
      </w:r>
      <w:r>
        <w:rPr>
          <w:rFonts w:eastAsia="Times New Roman"/>
        </w:rPr>
        <w:t>8</w:t>
      </w:r>
      <w:r w:rsidRPr="0099441D">
        <w:rPr>
          <w:rFonts w:eastAsia="Times New Roman"/>
        </w:rPr>
        <w:t xml:space="preserve">: Public Health Wales Quality </w:t>
      </w:r>
      <w:r>
        <w:rPr>
          <w:rFonts w:eastAsia="Times New Roman"/>
        </w:rPr>
        <w:t>and Quality Enabling Statement</w:t>
      </w:r>
      <w:bookmarkEnd w:id="15"/>
    </w:p>
    <w:p w14:paraId="7CF471EE" w14:textId="77777777" w:rsidR="00232C2A" w:rsidRDefault="00232C2A" w:rsidP="00232C2A">
      <w:pPr>
        <w:jc w:val="both"/>
        <w:rPr>
          <w:rFonts w:ascii="Verdana" w:eastAsia="Times New Roman" w:hAnsi="Verdana"/>
          <w:b/>
          <w:bCs/>
          <w:sz w:val="32"/>
          <w:szCs w:val="32"/>
        </w:rPr>
      </w:pPr>
    </w:p>
    <w:p w14:paraId="48C3B185" w14:textId="77777777" w:rsidR="00232C2A" w:rsidRPr="0099441D" w:rsidRDefault="00232C2A" w:rsidP="00232C2A">
      <w:pPr>
        <w:jc w:val="both"/>
        <w:rPr>
          <w:rFonts w:ascii="Verdana" w:eastAsia="Times New Roman" w:hAnsi="Verdana"/>
          <w:b/>
          <w:bCs/>
          <w:sz w:val="28"/>
          <w:szCs w:val="28"/>
        </w:rPr>
      </w:pPr>
      <w:r w:rsidRPr="0099441D">
        <w:rPr>
          <w:rFonts w:ascii="Verdana" w:eastAsia="Times New Roman" w:hAnsi="Verdana"/>
          <w:b/>
          <w:bCs/>
          <w:sz w:val="28"/>
          <w:szCs w:val="28"/>
        </w:rPr>
        <w:t>Quality Statements</w:t>
      </w:r>
    </w:p>
    <w:p w14:paraId="167E111D" w14:textId="77777777" w:rsidR="00232C2A" w:rsidRPr="003452EA" w:rsidRDefault="00232C2A" w:rsidP="00232C2A">
      <w:pPr>
        <w:pStyle w:val="ListParagraph"/>
        <w:rPr>
          <w:rFonts w:ascii="Verdana" w:eastAsia="Times New Roman" w:hAnsi="Verdana"/>
          <w:sz w:val="28"/>
          <w:szCs w:val="28"/>
        </w:rPr>
      </w:pPr>
    </w:p>
    <w:tbl>
      <w:tblPr>
        <w:tblStyle w:val="TableGrid"/>
        <w:tblW w:w="0" w:type="auto"/>
        <w:tblLook w:val="04A0" w:firstRow="1" w:lastRow="0" w:firstColumn="1" w:lastColumn="0" w:noHBand="0" w:noVBand="1"/>
      </w:tblPr>
      <w:tblGrid>
        <w:gridCol w:w="1832"/>
        <w:gridCol w:w="998"/>
        <w:gridCol w:w="6798"/>
      </w:tblGrid>
      <w:tr w:rsidR="00232C2A" w:rsidRPr="00032A51" w14:paraId="798337FA" w14:textId="77777777" w:rsidTr="005D5FE4">
        <w:tc>
          <w:tcPr>
            <w:tcW w:w="1832" w:type="dxa"/>
          </w:tcPr>
          <w:p w14:paraId="7D63382F" w14:textId="77777777" w:rsidR="00232C2A" w:rsidRPr="00032A51" w:rsidRDefault="00232C2A" w:rsidP="005D5FE4">
            <w:pPr>
              <w:rPr>
                <w:rFonts w:ascii="Verdana" w:hAnsi="Verdana" w:cs="Arial"/>
              </w:rPr>
            </w:pPr>
            <w:r w:rsidRPr="006E7AAE">
              <w:rPr>
                <w:rFonts w:ascii="Verdana" w:hAnsi="Verdana" w:cs="Arial"/>
              </w:rPr>
              <w:t>Safe</w:t>
            </w:r>
          </w:p>
        </w:tc>
        <w:tc>
          <w:tcPr>
            <w:tcW w:w="998" w:type="dxa"/>
          </w:tcPr>
          <w:p w14:paraId="626F5B2F" w14:textId="77777777" w:rsidR="00232C2A" w:rsidRPr="00032A51" w:rsidRDefault="00232C2A" w:rsidP="005D5FE4">
            <w:pPr>
              <w:rPr>
                <w:rFonts w:ascii="Verdana" w:hAnsi="Verdana" w:cs="Arial"/>
              </w:rPr>
            </w:pPr>
            <w:r w:rsidRPr="00032A51">
              <w:rPr>
                <w:rFonts w:ascii="Verdana" w:hAnsi="Verdana" w:cs="Arial"/>
              </w:rPr>
              <w:t>PHW</w:t>
            </w:r>
          </w:p>
        </w:tc>
        <w:tc>
          <w:tcPr>
            <w:tcW w:w="6798" w:type="dxa"/>
          </w:tcPr>
          <w:p w14:paraId="6509FA81" w14:textId="77777777" w:rsidR="00232C2A" w:rsidRPr="00032A51" w:rsidRDefault="00232C2A" w:rsidP="005D5FE4">
            <w:pPr>
              <w:jc w:val="both"/>
              <w:rPr>
                <w:rFonts w:ascii="Verdana" w:hAnsi="Verdana" w:cs="Arial"/>
              </w:rPr>
            </w:pPr>
            <w:r w:rsidRPr="00032A51">
              <w:rPr>
                <w:rFonts w:ascii="Verdana" w:hAnsi="Verdana" w:cs="Arial"/>
              </w:rPr>
              <w:t>We provide high quality, reliable and safe services, highlighting excellent practice and learning when things go wrong. We will ensure that our staff are suitably skilled and knowledgeable to protect the health, safety, and welfare of those we work with and for.</w:t>
            </w:r>
          </w:p>
          <w:p w14:paraId="4ADC1E4C" w14:textId="77777777" w:rsidR="00232C2A" w:rsidRPr="00032A51" w:rsidRDefault="00232C2A" w:rsidP="005D5FE4">
            <w:pPr>
              <w:jc w:val="both"/>
              <w:rPr>
                <w:rFonts w:ascii="Verdana" w:hAnsi="Verdana" w:cs="Arial"/>
              </w:rPr>
            </w:pPr>
          </w:p>
        </w:tc>
      </w:tr>
      <w:tr w:rsidR="00232C2A" w:rsidRPr="00032A51" w14:paraId="48219F35" w14:textId="77777777" w:rsidTr="005D5FE4">
        <w:tc>
          <w:tcPr>
            <w:tcW w:w="9628" w:type="dxa"/>
            <w:gridSpan w:val="3"/>
          </w:tcPr>
          <w:p w14:paraId="3A076104" w14:textId="77777777" w:rsidR="00232C2A" w:rsidRPr="00032A51" w:rsidRDefault="00232C2A" w:rsidP="005D5FE4">
            <w:pPr>
              <w:jc w:val="both"/>
              <w:rPr>
                <w:rFonts w:ascii="Verdana" w:hAnsi="Verdana" w:cs="Arial"/>
              </w:rPr>
            </w:pPr>
          </w:p>
        </w:tc>
      </w:tr>
      <w:tr w:rsidR="00232C2A" w:rsidRPr="00032A51" w14:paraId="44E9A7D8" w14:textId="77777777" w:rsidTr="005D5FE4">
        <w:tc>
          <w:tcPr>
            <w:tcW w:w="1832" w:type="dxa"/>
          </w:tcPr>
          <w:p w14:paraId="4CE59C67" w14:textId="77777777" w:rsidR="00232C2A" w:rsidRPr="00032A51" w:rsidRDefault="00232C2A" w:rsidP="005D5FE4">
            <w:pPr>
              <w:rPr>
                <w:rFonts w:ascii="Verdana" w:hAnsi="Verdana" w:cs="Arial"/>
              </w:rPr>
            </w:pPr>
            <w:r w:rsidRPr="006E7AAE">
              <w:rPr>
                <w:rFonts w:ascii="Verdana" w:hAnsi="Verdana" w:cs="Arial"/>
              </w:rPr>
              <w:t>Timely</w:t>
            </w:r>
          </w:p>
        </w:tc>
        <w:tc>
          <w:tcPr>
            <w:tcW w:w="998" w:type="dxa"/>
          </w:tcPr>
          <w:p w14:paraId="1FAE07B1" w14:textId="77777777" w:rsidR="00232C2A" w:rsidRPr="00032A51" w:rsidRDefault="00232C2A" w:rsidP="005D5FE4">
            <w:pPr>
              <w:rPr>
                <w:rFonts w:ascii="Verdana" w:hAnsi="Verdana" w:cs="Arial"/>
              </w:rPr>
            </w:pPr>
            <w:r w:rsidRPr="00032A51">
              <w:rPr>
                <w:rFonts w:ascii="Verdana" w:hAnsi="Verdana" w:cs="Arial"/>
              </w:rPr>
              <w:t>PHW</w:t>
            </w:r>
          </w:p>
        </w:tc>
        <w:tc>
          <w:tcPr>
            <w:tcW w:w="6798" w:type="dxa"/>
          </w:tcPr>
          <w:p w14:paraId="7269D6D5" w14:textId="77777777" w:rsidR="00232C2A" w:rsidRPr="00032A51" w:rsidRDefault="00232C2A" w:rsidP="005D5FE4">
            <w:pPr>
              <w:jc w:val="both"/>
              <w:rPr>
                <w:rFonts w:ascii="Verdana" w:hAnsi="Verdana" w:cs="Arial"/>
              </w:rPr>
            </w:pPr>
            <w:r w:rsidRPr="00032A51">
              <w:rPr>
                <w:rFonts w:ascii="Verdana" w:hAnsi="Verdana" w:cs="Arial"/>
              </w:rPr>
              <w:t>Those we work with and for have easy access to high-quality services, advice, and guidance for public health interventions, at the right time and place to meet the required need.</w:t>
            </w:r>
          </w:p>
          <w:p w14:paraId="616398CC" w14:textId="77777777" w:rsidR="00232C2A" w:rsidRPr="00032A51" w:rsidRDefault="00232C2A" w:rsidP="005D5FE4">
            <w:pPr>
              <w:jc w:val="both"/>
              <w:rPr>
                <w:rFonts w:ascii="Verdana" w:hAnsi="Verdana" w:cs="Arial"/>
              </w:rPr>
            </w:pPr>
          </w:p>
        </w:tc>
      </w:tr>
      <w:tr w:rsidR="00232C2A" w:rsidRPr="00032A51" w14:paraId="66EB2FFB" w14:textId="77777777" w:rsidTr="005D5FE4">
        <w:tc>
          <w:tcPr>
            <w:tcW w:w="9628" w:type="dxa"/>
            <w:gridSpan w:val="3"/>
          </w:tcPr>
          <w:p w14:paraId="52D8EC39" w14:textId="77777777" w:rsidR="00232C2A" w:rsidRPr="00032A51" w:rsidRDefault="00232C2A" w:rsidP="005D5FE4">
            <w:pPr>
              <w:jc w:val="both"/>
              <w:rPr>
                <w:rFonts w:ascii="Verdana" w:hAnsi="Verdana" w:cs="Arial"/>
              </w:rPr>
            </w:pPr>
          </w:p>
        </w:tc>
      </w:tr>
      <w:tr w:rsidR="00232C2A" w:rsidRPr="00032A51" w14:paraId="3E677D15" w14:textId="77777777" w:rsidTr="005D5FE4">
        <w:tc>
          <w:tcPr>
            <w:tcW w:w="1832" w:type="dxa"/>
          </w:tcPr>
          <w:p w14:paraId="679C91E3" w14:textId="77777777" w:rsidR="00232C2A" w:rsidRPr="00032A51" w:rsidRDefault="00232C2A" w:rsidP="005D5FE4">
            <w:pPr>
              <w:rPr>
                <w:rFonts w:ascii="Verdana" w:hAnsi="Verdana" w:cs="Arial"/>
              </w:rPr>
            </w:pPr>
            <w:r w:rsidRPr="006E7AAE">
              <w:rPr>
                <w:rFonts w:ascii="Verdana" w:hAnsi="Verdana" w:cs="Arial"/>
              </w:rPr>
              <w:t>Effective</w:t>
            </w:r>
          </w:p>
        </w:tc>
        <w:tc>
          <w:tcPr>
            <w:tcW w:w="998" w:type="dxa"/>
          </w:tcPr>
          <w:p w14:paraId="7C95AC45" w14:textId="77777777" w:rsidR="00232C2A" w:rsidRPr="00032A51" w:rsidRDefault="00232C2A" w:rsidP="005D5FE4">
            <w:pPr>
              <w:rPr>
                <w:rFonts w:ascii="Verdana" w:hAnsi="Verdana" w:cs="Arial"/>
              </w:rPr>
            </w:pPr>
            <w:r w:rsidRPr="00032A51">
              <w:rPr>
                <w:rFonts w:ascii="Verdana" w:hAnsi="Verdana" w:cs="Arial"/>
              </w:rPr>
              <w:t>PHW</w:t>
            </w:r>
          </w:p>
        </w:tc>
        <w:tc>
          <w:tcPr>
            <w:tcW w:w="6798" w:type="dxa"/>
          </w:tcPr>
          <w:p w14:paraId="14FEC81B" w14:textId="77777777" w:rsidR="00232C2A" w:rsidRPr="00032A51" w:rsidRDefault="00232C2A" w:rsidP="005D5FE4">
            <w:pPr>
              <w:jc w:val="both"/>
              <w:rPr>
                <w:rFonts w:ascii="Verdana" w:hAnsi="Verdana" w:cs="Arial"/>
              </w:rPr>
            </w:pPr>
            <w:r w:rsidRPr="00032A51">
              <w:rPr>
                <w:rFonts w:ascii="Verdana" w:hAnsi="Verdana" w:cs="Arial"/>
              </w:rPr>
              <w:t>Those we work with and for have access to screening, specialist advice, treatment and support that provides the best outcome for them. We ensure that our services are transformative, evidence based</w:t>
            </w:r>
            <w:r>
              <w:rPr>
                <w:rFonts w:ascii="Verdana" w:hAnsi="Verdana" w:cs="Arial"/>
              </w:rPr>
              <w:t>,</w:t>
            </w:r>
            <w:r w:rsidRPr="00032A51">
              <w:rPr>
                <w:rFonts w:ascii="Verdana" w:hAnsi="Verdana" w:cs="Arial"/>
              </w:rPr>
              <w:t xml:space="preserve"> with across life pathways covering prevention, health protection and treatment to promote quality of life.</w:t>
            </w:r>
          </w:p>
          <w:p w14:paraId="0D4F8329" w14:textId="77777777" w:rsidR="00232C2A" w:rsidRPr="00032A51" w:rsidRDefault="00232C2A" w:rsidP="005D5FE4">
            <w:pPr>
              <w:jc w:val="both"/>
              <w:rPr>
                <w:rFonts w:ascii="Verdana" w:hAnsi="Verdana" w:cs="Arial"/>
              </w:rPr>
            </w:pPr>
          </w:p>
        </w:tc>
      </w:tr>
      <w:tr w:rsidR="00232C2A" w:rsidRPr="00032A51" w14:paraId="797AD374" w14:textId="77777777" w:rsidTr="005D5FE4">
        <w:tc>
          <w:tcPr>
            <w:tcW w:w="9628" w:type="dxa"/>
            <w:gridSpan w:val="3"/>
          </w:tcPr>
          <w:p w14:paraId="23366985" w14:textId="77777777" w:rsidR="00232C2A" w:rsidRPr="00032A51" w:rsidRDefault="00232C2A" w:rsidP="005D5FE4">
            <w:pPr>
              <w:jc w:val="both"/>
              <w:rPr>
                <w:rFonts w:ascii="Verdana" w:hAnsi="Verdana" w:cs="Arial"/>
              </w:rPr>
            </w:pPr>
          </w:p>
        </w:tc>
      </w:tr>
      <w:tr w:rsidR="00232C2A" w:rsidRPr="00032A51" w14:paraId="6414D817" w14:textId="77777777" w:rsidTr="005D5FE4">
        <w:tc>
          <w:tcPr>
            <w:tcW w:w="1832" w:type="dxa"/>
          </w:tcPr>
          <w:p w14:paraId="780EF58F" w14:textId="77777777" w:rsidR="00232C2A" w:rsidRPr="00032A51" w:rsidRDefault="00232C2A" w:rsidP="005D5FE4">
            <w:pPr>
              <w:rPr>
                <w:rFonts w:ascii="Verdana" w:hAnsi="Verdana" w:cs="Arial"/>
              </w:rPr>
            </w:pPr>
            <w:r w:rsidRPr="006E7AAE">
              <w:rPr>
                <w:rFonts w:ascii="Verdana" w:hAnsi="Verdana" w:cs="Arial"/>
              </w:rPr>
              <w:t>Efficient</w:t>
            </w:r>
          </w:p>
        </w:tc>
        <w:tc>
          <w:tcPr>
            <w:tcW w:w="998" w:type="dxa"/>
          </w:tcPr>
          <w:p w14:paraId="70EF68DB" w14:textId="77777777" w:rsidR="00232C2A" w:rsidRPr="00032A51" w:rsidRDefault="00232C2A" w:rsidP="005D5FE4">
            <w:pPr>
              <w:rPr>
                <w:rFonts w:ascii="Verdana" w:hAnsi="Verdana" w:cs="Arial"/>
              </w:rPr>
            </w:pPr>
            <w:r w:rsidRPr="00032A51">
              <w:rPr>
                <w:rFonts w:ascii="Verdana" w:hAnsi="Verdana" w:cs="Arial"/>
              </w:rPr>
              <w:t>PHW</w:t>
            </w:r>
          </w:p>
        </w:tc>
        <w:tc>
          <w:tcPr>
            <w:tcW w:w="6798" w:type="dxa"/>
          </w:tcPr>
          <w:p w14:paraId="2B9687C8" w14:textId="77777777" w:rsidR="00232C2A" w:rsidRPr="00032A51" w:rsidRDefault="00232C2A" w:rsidP="005D5FE4">
            <w:pPr>
              <w:jc w:val="both"/>
              <w:rPr>
                <w:rFonts w:ascii="Verdana" w:hAnsi="Verdana" w:cs="Arial"/>
              </w:rPr>
            </w:pPr>
            <w:r w:rsidRPr="00032A51">
              <w:rPr>
                <w:rFonts w:ascii="Verdana" w:hAnsi="Verdana" w:cs="Arial"/>
              </w:rPr>
              <w:t>We will make the most effective use of our resources, ensuring we build capacity and capability across the organisation to achieve best value healthcare in an efficient way. We will only do what is needed to gain the most benefit, ensuring services represent the best value for money that will improve outcomes for those we work with and for in a sustainable way, avoiding waste.</w:t>
            </w:r>
          </w:p>
          <w:p w14:paraId="48E3BEA0" w14:textId="77777777" w:rsidR="00232C2A" w:rsidRPr="00032A51" w:rsidRDefault="00232C2A" w:rsidP="005D5FE4">
            <w:pPr>
              <w:jc w:val="both"/>
              <w:rPr>
                <w:rFonts w:ascii="Verdana" w:hAnsi="Verdana" w:cs="Arial"/>
              </w:rPr>
            </w:pPr>
          </w:p>
        </w:tc>
      </w:tr>
      <w:tr w:rsidR="00232C2A" w:rsidRPr="00032A51" w14:paraId="7C87B38A" w14:textId="77777777" w:rsidTr="005D5FE4">
        <w:tc>
          <w:tcPr>
            <w:tcW w:w="9628" w:type="dxa"/>
            <w:gridSpan w:val="3"/>
          </w:tcPr>
          <w:p w14:paraId="0EB2CDA4" w14:textId="77777777" w:rsidR="00232C2A" w:rsidRPr="00032A51" w:rsidRDefault="00232C2A" w:rsidP="005D5FE4">
            <w:pPr>
              <w:jc w:val="both"/>
              <w:rPr>
                <w:rFonts w:ascii="Verdana" w:hAnsi="Verdana" w:cs="Arial"/>
              </w:rPr>
            </w:pPr>
          </w:p>
        </w:tc>
      </w:tr>
      <w:tr w:rsidR="00232C2A" w:rsidRPr="00032A51" w14:paraId="2676FE8E" w14:textId="77777777" w:rsidTr="005D5FE4">
        <w:tc>
          <w:tcPr>
            <w:tcW w:w="1832" w:type="dxa"/>
          </w:tcPr>
          <w:p w14:paraId="7CFFA05A" w14:textId="77777777" w:rsidR="00232C2A" w:rsidRPr="00032A51" w:rsidRDefault="00232C2A" w:rsidP="005D5FE4">
            <w:pPr>
              <w:rPr>
                <w:rFonts w:ascii="Verdana" w:hAnsi="Verdana" w:cs="Arial"/>
              </w:rPr>
            </w:pPr>
            <w:r w:rsidRPr="006E7AAE">
              <w:rPr>
                <w:rFonts w:ascii="Verdana" w:hAnsi="Verdana" w:cs="Arial"/>
              </w:rPr>
              <w:t>Equitable</w:t>
            </w:r>
          </w:p>
        </w:tc>
        <w:tc>
          <w:tcPr>
            <w:tcW w:w="998" w:type="dxa"/>
          </w:tcPr>
          <w:p w14:paraId="75B79A32" w14:textId="77777777" w:rsidR="00232C2A" w:rsidRPr="00032A51" w:rsidRDefault="00232C2A" w:rsidP="005D5FE4">
            <w:pPr>
              <w:rPr>
                <w:rFonts w:ascii="Verdana" w:hAnsi="Verdana" w:cs="Arial"/>
              </w:rPr>
            </w:pPr>
            <w:r w:rsidRPr="00032A51">
              <w:rPr>
                <w:rFonts w:ascii="Verdana" w:hAnsi="Verdana" w:cs="Arial"/>
              </w:rPr>
              <w:t>PHW</w:t>
            </w:r>
          </w:p>
        </w:tc>
        <w:tc>
          <w:tcPr>
            <w:tcW w:w="6798" w:type="dxa"/>
          </w:tcPr>
          <w:p w14:paraId="1FA379F6" w14:textId="77777777" w:rsidR="00232C2A" w:rsidRPr="00032A51" w:rsidRDefault="00232C2A" w:rsidP="005D5FE4">
            <w:pPr>
              <w:jc w:val="both"/>
              <w:rPr>
                <w:rFonts w:ascii="Verdana" w:hAnsi="Verdana" w:cs="Arial"/>
              </w:rPr>
            </w:pPr>
            <w:r w:rsidRPr="00032A51">
              <w:rPr>
                <w:rFonts w:ascii="Verdana" w:hAnsi="Verdana" w:cs="Arial"/>
              </w:rPr>
              <w:t>PHW will continually strive to ensure that people have every opportunity to live healthy and happy lives, regardless of age, gender, sexual orientation, race, language preference, disability, religion or belief, socio-economic status, or political affiliation, and that our services are designed and developed based on the diverse needs of the people we serve.</w:t>
            </w:r>
          </w:p>
          <w:p w14:paraId="5D8A8757" w14:textId="77777777" w:rsidR="00232C2A" w:rsidRPr="00032A51" w:rsidRDefault="00232C2A" w:rsidP="005D5FE4">
            <w:pPr>
              <w:jc w:val="both"/>
              <w:rPr>
                <w:rFonts w:ascii="Verdana" w:hAnsi="Verdana" w:cs="Arial"/>
              </w:rPr>
            </w:pPr>
          </w:p>
        </w:tc>
      </w:tr>
      <w:tr w:rsidR="00232C2A" w:rsidRPr="00032A51" w14:paraId="1570DCE1" w14:textId="77777777" w:rsidTr="005D5FE4">
        <w:tc>
          <w:tcPr>
            <w:tcW w:w="9628" w:type="dxa"/>
            <w:gridSpan w:val="3"/>
          </w:tcPr>
          <w:p w14:paraId="3E106148" w14:textId="77777777" w:rsidR="00232C2A" w:rsidRPr="00032A51" w:rsidRDefault="00232C2A" w:rsidP="005D5FE4">
            <w:pPr>
              <w:jc w:val="both"/>
              <w:rPr>
                <w:rFonts w:ascii="Verdana" w:hAnsi="Verdana" w:cs="Arial"/>
              </w:rPr>
            </w:pPr>
          </w:p>
        </w:tc>
      </w:tr>
      <w:tr w:rsidR="00232C2A" w:rsidRPr="00032A51" w14:paraId="3A71253A" w14:textId="77777777" w:rsidTr="005D5FE4">
        <w:tc>
          <w:tcPr>
            <w:tcW w:w="1832" w:type="dxa"/>
          </w:tcPr>
          <w:p w14:paraId="25D64F6C" w14:textId="77777777" w:rsidR="00232C2A" w:rsidRPr="00032A51" w:rsidRDefault="00232C2A" w:rsidP="005D5FE4">
            <w:pPr>
              <w:rPr>
                <w:rFonts w:ascii="Verdana" w:hAnsi="Verdana" w:cs="Arial"/>
              </w:rPr>
            </w:pPr>
            <w:r w:rsidRPr="006E7AAE">
              <w:rPr>
                <w:rFonts w:ascii="Verdana" w:hAnsi="Verdana" w:cs="Arial"/>
              </w:rPr>
              <w:t>Person (Population) Centred</w:t>
            </w:r>
          </w:p>
        </w:tc>
        <w:tc>
          <w:tcPr>
            <w:tcW w:w="998" w:type="dxa"/>
          </w:tcPr>
          <w:p w14:paraId="29B1B81B" w14:textId="77777777" w:rsidR="00232C2A" w:rsidRPr="00032A51" w:rsidRDefault="00232C2A" w:rsidP="005D5FE4">
            <w:pPr>
              <w:rPr>
                <w:rFonts w:ascii="Verdana" w:hAnsi="Verdana" w:cs="Arial"/>
              </w:rPr>
            </w:pPr>
            <w:r w:rsidRPr="00032A51">
              <w:rPr>
                <w:rFonts w:ascii="Verdana" w:hAnsi="Verdana" w:cs="Arial"/>
              </w:rPr>
              <w:t>PHW</w:t>
            </w:r>
          </w:p>
        </w:tc>
        <w:tc>
          <w:tcPr>
            <w:tcW w:w="6798" w:type="dxa"/>
          </w:tcPr>
          <w:p w14:paraId="21F09D6E" w14:textId="77777777" w:rsidR="00232C2A" w:rsidRPr="00032A51" w:rsidRDefault="00232C2A" w:rsidP="005D5FE4">
            <w:pPr>
              <w:jc w:val="both"/>
              <w:rPr>
                <w:rFonts w:ascii="Verdana" w:hAnsi="Verdana" w:cs="Arial"/>
              </w:rPr>
            </w:pPr>
            <w:r w:rsidRPr="00032A51">
              <w:rPr>
                <w:rFonts w:ascii="Verdana" w:hAnsi="Verdana" w:cs="Arial"/>
              </w:rPr>
              <w:t>Our services will meet the needs of those we work with and for, ensuring their preferences and values guide decision making. We will care about the wellbeing of those we work with and for, ensuring all are treated with kindness, empathy, respect, and dignity.</w:t>
            </w:r>
          </w:p>
          <w:p w14:paraId="26D45297" w14:textId="77777777" w:rsidR="00232C2A" w:rsidRPr="00032A51" w:rsidRDefault="00232C2A" w:rsidP="005D5FE4">
            <w:pPr>
              <w:jc w:val="both"/>
              <w:rPr>
                <w:rFonts w:ascii="Verdana" w:hAnsi="Verdana" w:cs="Arial"/>
              </w:rPr>
            </w:pPr>
          </w:p>
        </w:tc>
      </w:tr>
    </w:tbl>
    <w:p w14:paraId="21ADE8A8" w14:textId="77777777" w:rsidR="00232C2A" w:rsidRDefault="00232C2A" w:rsidP="00232C2A">
      <w:pPr>
        <w:jc w:val="both"/>
        <w:rPr>
          <w:rFonts w:ascii="Verdana" w:hAnsi="Verdana"/>
        </w:rPr>
      </w:pPr>
    </w:p>
    <w:p w14:paraId="27C32C8E" w14:textId="77777777" w:rsidR="00232C2A" w:rsidRDefault="00232C2A" w:rsidP="00232C2A">
      <w:pPr>
        <w:jc w:val="both"/>
        <w:rPr>
          <w:rFonts w:ascii="Verdana" w:hAnsi="Verdana"/>
          <w:b/>
          <w:bCs/>
          <w:sz w:val="28"/>
          <w:szCs w:val="28"/>
        </w:rPr>
      </w:pPr>
      <w:r w:rsidRPr="0099441D">
        <w:rPr>
          <w:rFonts w:ascii="Verdana" w:hAnsi="Verdana"/>
          <w:b/>
          <w:bCs/>
          <w:sz w:val="28"/>
          <w:szCs w:val="28"/>
        </w:rPr>
        <w:lastRenderedPageBreak/>
        <w:t>Enabling Statements</w:t>
      </w:r>
    </w:p>
    <w:p w14:paraId="05910DEB" w14:textId="77777777" w:rsidR="00232C2A" w:rsidRDefault="00232C2A" w:rsidP="00232C2A">
      <w:pPr>
        <w:jc w:val="both"/>
        <w:rPr>
          <w:rFonts w:ascii="Verdana" w:hAnsi="Verdana"/>
          <w:b/>
          <w:bCs/>
          <w:sz w:val="28"/>
          <w:szCs w:val="28"/>
        </w:rPr>
      </w:pPr>
    </w:p>
    <w:tbl>
      <w:tblPr>
        <w:tblStyle w:val="TableGrid"/>
        <w:tblW w:w="0" w:type="auto"/>
        <w:tblLook w:val="04A0" w:firstRow="1" w:lastRow="0" w:firstColumn="1" w:lastColumn="0" w:noHBand="0" w:noVBand="1"/>
      </w:tblPr>
      <w:tblGrid>
        <w:gridCol w:w="1832"/>
        <w:gridCol w:w="999"/>
        <w:gridCol w:w="6797"/>
      </w:tblGrid>
      <w:tr w:rsidR="00232C2A" w:rsidRPr="006E7AAE" w14:paraId="38B62549" w14:textId="77777777" w:rsidTr="005D5FE4">
        <w:tc>
          <w:tcPr>
            <w:tcW w:w="1832" w:type="dxa"/>
          </w:tcPr>
          <w:p w14:paraId="28CFAB0B" w14:textId="77777777" w:rsidR="00232C2A" w:rsidRPr="006E7AAE" w:rsidRDefault="00232C2A" w:rsidP="005D5FE4">
            <w:pPr>
              <w:rPr>
                <w:rFonts w:ascii="Verdana" w:hAnsi="Verdana" w:cs="Arial"/>
              </w:rPr>
            </w:pPr>
            <w:r w:rsidRPr="006E7AAE">
              <w:rPr>
                <w:rFonts w:ascii="Verdana" w:hAnsi="Verdana" w:cs="Arial"/>
              </w:rPr>
              <w:t>Leadership</w:t>
            </w:r>
          </w:p>
        </w:tc>
        <w:tc>
          <w:tcPr>
            <w:tcW w:w="998" w:type="dxa"/>
          </w:tcPr>
          <w:p w14:paraId="41E18117" w14:textId="77777777" w:rsidR="00232C2A" w:rsidRPr="006E7AAE" w:rsidRDefault="00232C2A" w:rsidP="005D5FE4">
            <w:pPr>
              <w:rPr>
                <w:rFonts w:ascii="Verdana" w:hAnsi="Verdana" w:cs="Arial"/>
              </w:rPr>
            </w:pPr>
            <w:r w:rsidRPr="006E7AAE">
              <w:rPr>
                <w:rFonts w:ascii="Verdana" w:hAnsi="Verdana" w:cs="Arial"/>
              </w:rPr>
              <w:t>Duty of Quality</w:t>
            </w:r>
          </w:p>
        </w:tc>
        <w:tc>
          <w:tcPr>
            <w:tcW w:w="6798" w:type="dxa"/>
          </w:tcPr>
          <w:p w14:paraId="03221CC3" w14:textId="77777777" w:rsidR="00232C2A" w:rsidRPr="006E7AAE" w:rsidRDefault="00232C2A" w:rsidP="005D5FE4">
            <w:pPr>
              <w:jc w:val="both"/>
              <w:rPr>
                <w:rFonts w:ascii="Verdana" w:hAnsi="Verdana" w:cs="Arial"/>
              </w:rPr>
            </w:pPr>
            <w:r w:rsidRPr="006E7AAE">
              <w:rPr>
                <w:rFonts w:ascii="Verdana" w:hAnsi="Verdana" w:cs="Arial"/>
              </w:rPr>
              <w:t>Our health care system has visible and focused leadership at all levels, with its activities driven by the organisations’ vision and values for quality. Our leaders and managers take a long-term, stakeholder-centric view to develop a clear organisational vision. They have the appropriate skills and capacity to create the conditions for a functioning quality management system. We ensure our governance, leadership and accountability is effective in sustainably delivering care.</w:t>
            </w:r>
          </w:p>
          <w:p w14:paraId="4EB60A4E" w14:textId="77777777" w:rsidR="00232C2A" w:rsidRPr="006E7AAE" w:rsidRDefault="00232C2A" w:rsidP="005D5FE4">
            <w:pPr>
              <w:jc w:val="both"/>
              <w:rPr>
                <w:rFonts w:ascii="Verdana" w:hAnsi="Verdana" w:cs="Arial"/>
              </w:rPr>
            </w:pPr>
          </w:p>
        </w:tc>
      </w:tr>
      <w:tr w:rsidR="00232C2A" w:rsidRPr="006E7AAE" w14:paraId="1431DF91" w14:textId="77777777" w:rsidTr="005D5FE4">
        <w:tc>
          <w:tcPr>
            <w:tcW w:w="9628" w:type="dxa"/>
            <w:gridSpan w:val="3"/>
          </w:tcPr>
          <w:p w14:paraId="3EC12EEC" w14:textId="77777777" w:rsidR="00232C2A" w:rsidRPr="006E7AAE" w:rsidRDefault="00232C2A" w:rsidP="005D5FE4">
            <w:pPr>
              <w:jc w:val="both"/>
              <w:rPr>
                <w:rFonts w:ascii="Verdana" w:hAnsi="Verdana" w:cs="Arial"/>
              </w:rPr>
            </w:pPr>
          </w:p>
        </w:tc>
      </w:tr>
      <w:tr w:rsidR="00232C2A" w:rsidRPr="006E7AAE" w14:paraId="2443FA98" w14:textId="77777777" w:rsidTr="005D5FE4">
        <w:tc>
          <w:tcPr>
            <w:tcW w:w="1832" w:type="dxa"/>
          </w:tcPr>
          <w:p w14:paraId="585A6A42" w14:textId="77777777" w:rsidR="00232C2A" w:rsidRPr="006E7AAE" w:rsidRDefault="00232C2A" w:rsidP="005D5FE4">
            <w:pPr>
              <w:rPr>
                <w:rFonts w:ascii="Verdana" w:hAnsi="Verdana" w:cs="Arial"/>
              </w:rPr>
            </w:pPr>
            <w:r w:rsidRPr="006E7AAE">
              <w:rPr>
                <w:rFonts w:ascii="Verdana" w:hAnsi="Verdana" w:cs="Arial"/>
              </w:rPr>
              <w:t>Workforce</w:t>
            </w:r>
          </w:p>
        </w:tc>
        <w:tc>
          <w:tcPr>
            <w:tcW w:w="998" w:type="dxa"/>
          </w:tcPr>
          <w:p w14:paraId="1FAB42BD" w14:textId="77777777" w:rsidR="00232C2A" w:rsidRPr="006E7AAE" w:rsidRDefault="00232C2A" w:rsidP="005D5FE4">
            <w:pPr>
              <w:rPr>
                <w:rFonts w:ascii="Verdana" w:hAnsi="Verdana" w:cs="Arial"/>
              </w:rPr>
            </w:pPr>
            <w:r w:rsidRPr="006E7AAE">
              <w:rPr>
                <w:rFonts w:ascii="Verdana" w:hAnsi="Verdana" w:cs="Arial"/>
              </w:rPr>
              <w:t>Duty of Quality</w:t>
            </w:r>
          </w:p>
        </w:tc>
        <w:tc>
          <w:tcPr>
            <w:tcW w:w="6798" w:type="dxa"/>
          </w:tcPr>
          <w:p w14:paraId="082C218F" w14:textId="77777777" w:rsidR="00232C2A" w:rsidRPr="006E7AAE" w:rsidRDefault="00232C2A" w:rsidP="005D5FE4">
            <w:pPr>
              <w:jc w:val="both"/>
              <w:rPr>
                <w:rFonts w:ascii="Verdana" w:hAnsi="Verdana" w:cs="Arial"/>
              </w:rPr>
            </w:pPr>
            <w:r w:rsidRPr="006E7AAE">
              <w:rPr>
                <w:rFonts w:ascii="Verdana" w:hAnsi="Verdana" w:cs="Arial"/>
              </w:rPr>
              <w:t>Our healthcare system recruits, retains, develops</w:t>
            </w:r>
            <w:r>
              <w:rPr>
                <w:rFonts w:ascii="Verdana" w:hAnsi="Verdana" w:cs="Arial"/>
              </w:rPr>
              <w:t>,</w:t>
            </w:r>
            <w:r w:rsidRPr="006E7AAE">
              <w:rPr>
                <w:rFonts w:ascii="Verdana" w:hAnsi="Verdana" w:cs="Arial"/>
              </w:rPr>
              <w:t xml:space="preserve"> and extends roles to ensure we have enough, confident people with the right knowledge and skills available at the right time to deliver safe care. We value our people and the commitment and resilience they demonstrate in the care they provide. We care about their wellbeing, protect their rights, and support them to feel well and happy at work; and provide them with the tools, systems, and environment to work safely and effectively. Our workforce planning focuses on investing in our people and nurturing, growing, and transforming our workforce to create a sustainable workforce for the future.</w:t>
            </w:r>
          </w:p>
          <w:p w14:paraId="201016B6" w14:textId="77777777" w:rsidR="00232C2A" w:rsidRPr="006E7AAE" w:rsidRDefault="00232C2A" w:rsidP="005D5FE4">
            <w:pPr>
              <w:jc w:val="both"/>
              <w:rPr>
                <w:rFonts w:ascii="Verdana" w:hAnsi="Verdana" w:cs="Arial"/>
              </w:rPr>
            </w:pPr>
          </w:p>
        </w:tc>
      </w:tr>
      <w:tr w:rsidR="00232C2A" w:rsidRPr="006E7AAE" w14:paraId="6A65B6D8" w14:textId="77777777" w:rsidTr="005D5FE4">
        <w:tc>
          <w:tcPr>
            <w:tcW w:w="9628" w:type="dxa"/>
            <w:gridSpan w:val="3"/>
          </w:tcPr>
          <w:p w14:paraId="5EF14EB7" w14:textId="77777777" w:rsidR="00232C2A" w:rsidRPr="006E7AAE" w:rsidRDefault="00232C2A" w:rsidP="005D5FE4">
            <w:pPr>
              <w:jc w:val="both"/>
              <w:rPr>
                <w:rFonts w:ascii="Verdana" w:hAnsi="Verdana" w:cs="Arial"/>
              </w:rPr>
            </w:pPr>
          </w:p>
        </w:tc>
      </w:tr>
      <w:tr w:rsidR="00232C2A" w:rsidRPr="006E7AAE" w14:paraId="2B5E69CD" w14:textId="77777777" w:rsidTr="005D5FE4">
        <w:tc>
          <w:tcPr>
            <w:tcW w:w="1832" w:type="dxa"/>
          </w:tcPr>
          <w:p w14:paraId="5B2459AE" w14:textId="77777777" w:rsidR="00232C2A" w:rsidRPr="006E7AAE" w:rsidRDefault="00232C2A" w:rsidP="005D5FE4">
            <w:pPr>
              <w:rPr>
                <w:rFonts w:ascii="Verdana" w:hAnsi="Verdana" w:cs="Arial"/>
              </w:rPr>
            </w:pPr>
            <w:r w:rsidRPr="006E7AAE">
              <w:rPr>
                <w:rFonts w:ascii="Verdana" w:hAnsi="Verdana" w:cs="Arial"/>
              </w:rPr>
              <w:t>Culture</w:t>
            </w:r>
          </w:p>
        </w:tc>
        <w:tc>
          <w:tcPr>
            <w:tcW w:w="998" w:type="dxa"/>
          </w:tcPr>
          <w:p w14:paraId="1C91408E" w14:textId="77777777" w:rsidR="00232C2A" w:rsidRPr="006E7AAE" w:rsidRDefault="00232C2A" w:rsidP="005D5FE4">
            <w:pPr>
              <w:rPr>
                <w:rFonts w:ascii="Verdana" w:hAnsi="Verdana" w:cs="Arial"/>
              </w:rPr>
            </w:pPr>
            <w:r w:rsidRPr="006E7AAE">
              <w:rPr>
                <w:rFonts w:ascii="Verdana" w:hAnsi="Verdana" w:cs="Arial"/>
              </w:rPr>
              <w:t>Duty of Quality</w:t>
            </w:r>
          </w:p>
        </w:tc>
        <w:tc>
          <w:tcPr>
            <w:tcW w:w="6798" w:type="dxa"/>
          </w:tcPr>
          <w:p w14:paraId="0B6640FC" w14:textId="77777777" w:rsidR="00232C2A" w:rsidRPr="006E7AAE" w:rsidRDefault="00232C2A" w:rsidP="005D5FE4">
            <w:pPr>
              <w:jc w:val="both"/>
              <w:rPr>
                <w:rFonts w:ascii="Verdana" w:hAnsi="Verdana" w:cs="Arial"/>
              </w:rPr>
            </w:pPr>
            <w:r w:rsidRPr="006E7AAE">
              <w:rPr>
                <w:rFonts w:ascii="Verdana" w:hAnsi="Verdana" w:cs="Arial"/>
              </w:rPr>
              <w:t>Our healthcare system creates the right climate and culture to nurture and encourage quality and system safety, valuing people in a supportive,</w:t>
            </w:r>
            <w:r>
              <w:rPr>
                <w:rFonts w:ascii="Verdana" w:hAnsi="Verdana" w:cs="Arial"/>
              </w:rPr>
              <w:t xml:space="preserve"> </w:t>
            </w:r>
            <w:r w:rsidRPr="006E7AAE">
              <w:rPr>
                <w:rFonts w:ascii="Verdana" w:hAnsi="Verdana" w:cs="Arial"/>
              </w:rPr>
              <w:t>collaborative</w:t>
            </w:r>
            <w:r>
              <w:rPr>
                <w:rFonts w:ascii="Verdana" w:hAnsi="Verdana" w:cs="Arial"/>
              </w:rPr>
              <w:t>,</w:t>
            </w:r>
            <w:r w:rsidRPr="006E7AAE">
              <w:rPr>
                <w:rFonts w:ascii="Verdana" w:hAnsi="Verdana" w:cs="Arial"/>
              </w:rPr>
              <w:t xml:space="preserve"> and inclusive workplace so that our people feel psychologically safe to raise concerns and try out new ideas and approaches. Relationships within teams and with the people we serve are effective and based on transparency, accountability, ethical behaviour, trust and just culture, where people can thrive.</w:t>
            </w:r>
          </w:p>
          <w:p w14:paraId="6CD7BC44" w14:textId="77777777" w:rsidR="00232C2A" w:rsidRPr="006E7AAE" w:rsidRDefault="00232C2A" w:rsidP="005D5FE4">
            <w:pPr>
              <w:jc w:val="both"/>
              <w:rPr>
                <w:rFonts w:ascii="Verdana" w:hAnsi="Verdana" w:cs="Arial"/>
              </w:rPr>
            </w:pPr>
          </w:p>
        </w:tc>
      </w:tr>
      <w:tr w:rsidR="00232C2A" w:rsidRPr="006E7AAE" w14:paraId="06306CEA" w14:textId="77777777" w:rsidTr="005D5FE4">
        <w:tc>
          <w:tcPr>
            <w:tcW w:w="9628" w:type="dxa"/>
            <w:gridSpan w:val="3"/>
          </w:tcPr>
          <w:p w14:paraId="600DA2EE" w14:textId="77777777" w:rsidR="00232C2A" w:rsidRPr="006E7AAE" w:rsidRDefault="00232C2A" w:rsidP="005D5FE4">
            <w:pPr>
              <w:jc w:val="both"/>
              <w:rPr>
                <w:rFonts w:ascii="Verdana" w:hAnsi="Verdana" w:cs="Arial"/>
              </w:rPr>
            </w:pPr>
          </w:p>
        </w:tc>
      </w:tr>
      <w:tr w:rsidR="00232C2A" w:rsidRPr="006E7AAE" w14:paraId="689EC50B" w14:textId="77777777" w:rsidTr="005D5FE4">
        <w:tc>
          <w:tcPr>
            <w:tcW w:w="1832" w:type="dxa"/>
          </w:tcPr>
          <w:p w14:paraId="0ACF086E" w14:textId="77777777" w:rsidR="00232C2A" w:rsidRPr="006E7AAE" w:rsidRDefault="00232C2A" w:rsidP="005D5FE4">
            <w:pPr>
              <w:rPr>
                <w:rFonts w:ascii="Verdana" w:hAnsi="Verdana" w:cs="Arial"/>
              </w:rPr>
            </w:pPr>
            <w:r w:rsidRPr="006E7AAE">
              <w:rPr>
                <w:rFonts w:ascii="Verdana" w:hAnsi="Verdana" w:cs="Arial"/>
              </w:rPr>
              <w:t>Information</w:t>
            </w:r>
          </w:p>
        </w:tc>
        <w:tc>
          <w:tcPr>
            <w:tcW w:w="998" w:type="dxa"/>
          </w:tcPr>
          <w:p w14:paraId="43831903" w14:textId="77777777" w:rsidR="00232C2A" w:rsidRPr="006E7AAE" w:rsidRDefault="00232C2A" w:rsidP="005D5FE4">
            <w:pPr>
              <w:rPr>
                <w:rFonts w:ascii="Verdana" w:hAnsi="Verdana" w:cs="Arial"/>
              </w:rPr>
            </w:pPr>
            <w:r>
              <w:rPr>
                <w:rFonts w:ascii="Verdana" w:hAnsi="Verdana" w:cs="Arial"/>
              </w:rPr>
              <w:t>Duty of Quality</w:t>
            </w:r>
          </w:p>
        </w:tc>
        <w:tc>
          <w:tcPr>
            <w:tcW w:w="6798" w:type="dxa"/>
          </w:tcPr>
          <w:p w14:paraId="176352A5" w14:textId="77777777" w:rsidR="00232C2A" w:rsidRPr="006E7AAE" w:rsidRDefault="00232C2A" w:rsidP="005D5FE4">
            <w:pPr>
              <w:jc w:val="both"/>
              <w:rPr>
                <w:rFonts w:ascii="Verdana" w:hAnsi="Verdana" w:cs="Arial"/>
              </w:rPr>
            </w:pPr>
            <w:r w:rsidRPr="006E7AAE">
              <w:rPr>
                <w:rFonts w:ascii="Verdana" w:hAnsi="Verdana" w:cs="Arial"/>
              </w:rPr>
              <w:t>Our healthcare system ensures information is available and shared appropriately for all who need it. We turn data to knowledge by triangulating quantitative and qualitative performance, experience</w:t>
            </w:r>
            <w:r>
              <w:rPr>
                <w:rFonts w:ascii="Verdana" w:hAnsi="Verdana" w:cs="Arial"/>
              </w:rPr>
              <w:t>,</w:t>
            </w:r>
            <w:r w:rsidRPr="006E7AAE">
              <w:rPr>
                <w:rFonts w:ascii="Verdana" w:hAnsi="Verdana" w:cs="Arial"/>
              </w:rPr>
              <w:t xml:space="preserve"> and outcome measures to understand the quality of services, efficacy of improvement work and impact of decisions made. We monitor, report</w:t>
            </w:r>
            <w:r>
              <w:rPr>
                <w:rFonts w:ascii="Verdana" w:hAnsi="Verdana" w:cs="Arial"/>
              </w:rPr>
              <w:t>,</w:t>
            </w:r>
            <w:r w:rsidRPr="006E7AAE">
              <w:rPr>
                <w:rFonts w:ascii="Verdana" w:hAnsi="Verdana" w:cs="Arial"/>
              </w:rPr>
              <w:t xml:space="preserve"> and escalate indicators through our governance structures to ensure that appropriate action is taken at every level in terms of learning, improvement, and accountability.</w:t>
            </w:r>
          </w:p>
          <w:p w14:paraId="58665384" w14:textId="77777777" w:rsidR="00232C2A" w:rsidRPr="006E7AAE" w:rsidRDefault="00232C2A" w:rsidP="005D5FE4">
            <w:pPr>
              <w:jc w:val="both"/>
              <w:rPr>
                <w:rFonts w:ascii="Verdana" w:hAnsi="Verdana" w:cs="Arial"/>
              </w:rPr>
            </w:pPr>
          </w:p>
        </w:tc>
      </w:tr>
      <w:tr w:rsidR="00232C2A" w:rsidRPr="006E7AAE" w14:paraId="717264BA" w14:textId="77777777" w:rsidTr="005D5FE4">
        <w:tc>
          <w:tcPr>
            <w:tcW w:w="9628" w:type="dxa"/>
            <w:gridSpan w:val="3"/>
          </w:tcPr>
          <w:p w14:paraId="2DFA2BE3" w14:textId="77777777" w:rsidR="00232C2A" w:rsidRPr="006E7AAE" w:rsidRDefault="00232C2A" w:rsidP="005D5FE4">
            <w:pPr>
              <w:jc w:val="both"/>
              <w:rPr>
                <w:rFonts w:ascii="Verdana" w:hAnsi="Verdana" w:cs="Arial"/>
              </w:rPr>
            </w:pPr>
          </w:p>
        </w:tc>
      </w:tr>
      <w:tr w:rsidR="00232C2A" w:rsidRPr="006E7AAE" w14:paraId="34F6254F" w14:textId="77777777" w:rsidTr="005D5FE4">
        <w:tc>
          <w:tcPr>
            <w:tcW w:w="1832" w:type="dxa"/>
          </w:tcPr>
          <w:p w14:paraId="4C8F156D" w14:textId="77777777" w:rsidR="00232C2A" w:rsidRPr="006E7AAE" w:rsidRDefault="00232C2A" w:rsidP="005D5FE4">
            <w:pPr>
              <w:rPr>
                <w:rFonts w:ascii="Verdana" w:hAnsi="Verdana" w:cs="Arial"/>
              </w:rPr>
            </w:pPr>
            <w:r w:rsidRPr="006E7AAE">
              <w:rPr>
                <w:rFonts w:ascii="Verdana" w:hAnsi="Verdana" w:cs="Arial"/>
              </w:rPr>
              <w:t>Learning, Improvement and Research</w:t>
            </w:r>
          </w:p>
        </w:tc>
        <w:tc>
          <w:tcPr>
            <w:tcW w:w="998" w:type="dxa"/>
          </w:tcPr>
          <w:p w14:paraId="2835D921" w14:textId="77777777" w:rsidR="00232C2A" w:rsidRPr="006E7AAE" w:rsidRDefault="00232C2A" w:rsidP="005D5FE4">
            <w:pPr>
              <w:rPr>
                <w:rFonts w:ascii="Verdana" w:hAnsi="Verdana" w:cs="Arial"/>
              </w:rPr>
            </w:pPr>
            <w:r w:rsidRPr="006E7AAE">
              <w:rPr>
                <w:rFonts w:ascii="Verdana" w:hAnsi="Verdana" w:cs="Arial"/>
              </w:rPr>
              <w:t>Duty of Quality</w:t>
            </w:r>
          </w:p>
        </w:tc>
        <w:tc>
          <w:tcPr>
            <w:tcW w:w="6798" w:type="dxa"/>
          </w:tcPr>
          <w:p w14:paraId="34D79B5C" w14:textId="77777777" w:rsidR="00232C2A" w:rsidRPr="006E7AAE" w:rsidRDefault="00232C2A" w:rsidP="005D5FE4">
            <w:pPr>
              <w:jc w:val="both"/>
              <w:rPr>
                <w:rFonts w:ascii="Verdana" w:hAnsi="Verdana" w:cs="Arial"/>
              </w:rPr>
            </w:pPr>
            <w:r w:rsidRPr="006E7AAE">
              <w:rPr>
                <w:rFonts w:ascii="Verdana" w:hAnsi="Verdana" w:cs="Arial"/>
              </w:rPr>
              <w:t xml:space="preserve">Our healthcare system creates the conditions and capacity for an organisation and system-wide approach to continuous learning, quality improvement and innovation, which it actively promotes. We use new knowledge to influence improvements in practice and to inform our </w:t>
            </w:r>
            <w:r w:rsidRPr="006E7AAE">
              <w:rPr>
                <w:rFonts w:ascii="Verdana" w:hAnsi="Verdana" w:cs="Arial"/>
              </w:rPr>
              <w:lastRenderedPageBreak/>
              <w:t>decision-making. We ensure our learning and improvement activity is linked to our strategic vision to deliver transformational, organisation-wide change. We commit to participating in research because research-active organisations provide improved quality of care and outcomes for people.</w:t>
            </w:r>
          </w:p>
          <w:p w14:paraId="4E6FE021" w14:textId="77777777" w:rsidR="00232C2A" w:rsidRPr="006E7AAE" w:rsidRDefault="00232C2A" w:rsidP="005D5FE4">
            <w:pPr>
              <w:jc w:val="both"/>
              <w:rPr>
                <w:rFonts w:ascii="Verdana" w:hAnsi="Verdana" w:cs="Arial"/>
              </w:rPr>
            </w:pPr>
          </w:p>
        </w:tc>
      </w:tr>
      <w:tr w:rsidR="00232C2A" w:rsidRPr="006E7AAE" w14:paraId="06B67DD8" w14:textId="77777777" w:rsidTr="005D5FE4">
        <w:tc>
          <w:tcPr>
            <w:tcW w:w="9628" w:type="dxa"/>
            <w:gridSpan w:val="3"/>
          </w:tcPr>
          <w:p w14:paraId="620220F0" w14:textId="77777777" w:rsidR="00232C2A" w:rsidRPr="006E7AAE" w:rsidRDefault="00232C2A" w:rsidP="005D5FE4">
            <w:pPr>
              <w:jc w:val="both"/>
              <w:rPr>
                <w:rFonts w:ascii="Verdana" w:hAnsi="Verdana" w:cs="Arial"/>
              </w:rPr>
            </w:pPr>
          </w:p>
        </w:tc>
      </w:tr>
      <w:tr w:rsidR="00232C2A" w:rsidRPr="006E7AAE" w14:paraId="05574D5C" w14:textId="77777777" w:rsidTr="005D5FE4">
        <w:tc>
          <w:tcPr>
            <w:tcW w:w="1832" w:type="dxa"/>
          </w:tcPr>
          <w:p w14:paraId="2206751A" w14:textId="77777777" w:rsidR="00232C2A" w:rsidRPr="006E7AAE" w:rsidRDefault="00232C2A" w:rsidP="005D5FE4">
            <w:pPr>
              <w:rPr>
                <w:rFonts w:ascii="Verdana" w:hAnsi="Verdana" w:cs="Arial"/>
              </w:rPr>
            </w:pPr>
            <w:r w:rsidRPr="006E7AAE">
              <w:rPr>
                <w:rFonts w:ascii="Verdana" w:hAnsi="Verdana" w:cs="Arial"/>
              </w:rPr>
              <w:t>Whole Systems Approach</w:t>
            </w:r>
          </w:p>
        </w:tc>
        <w:tc>
          <w:tcPr>
            <w:tcW w:w="998" w:type="dxa"/>
          </w:tcPr>
          <w:p w14:paraId="6CC731AC" w14:textId="77777777" w:rsidR="00232C2A" w:rsidRPr="006E7AAE" w:rsidRDefault="00232C2A" w:rsidP="005D5FE4">
            <w:pPr>
              <w:rPr>
                <w:rFonts w:ascii="Verdana" w:hAnsi="Verdana" w:cs="Arial"/>
              </w:rPr>
            </w:pPr>
            <w:r w:rsidRPr="006E7AAE">
              <w:rPr>
                <w:rFonts w:ascii="Verdana" w:hAnsi="Verdana" w:cs="Arial"/>
              </w:rPr>
              <w:t>Duty of Quality</w:t>
            </w:r>
          </w:p>
        </w:tc>
        <w:tc>
          <w:tcPr>
            <w:tcW w:w="6798" w:type="dxa"/>
          </w:tcPr>
          <w:p w14:paraId="30C97B69" w14:textId="77777777" w:rsidR="00232C2A" w:rsidRPr="006E7AAE" w:rsidRDefault="00232C2A" w:rsidP="005D5FE4">
            <w:pPr>
              <w:jc w:val="both"/>
              <w:rPr>
                <w:rFonts w:ascii="Verdana" w:hAnsi="Verdana" w:cs="Arial"/>
              </w:rPr>
            </w:pPr>
            <w:r w:rsidRPr="006E7AAE">
              <w:rPr>
                <w:rFonts w:ascii="Verdana" w:hAnsi="Verdana" w:cs="Arial"/>
              </w:rPr>
              <w:t>Our healthcare system ensures safety in healthcare goes beyond individual patient safety. We will look within and beyond our organisational boundaries to learn how we can continually, reliably, and sustainably meet the evolving needs of people. We will strengthen relationships and work with all of our partners to achieve good outcomes. Our policies incorporate the broader ambitions within the seven well-being goals and five ways of working in the Well-being of Future Generations Act.</w:t>
            </w:r>
          </w:p>
          <w:p w14:paraId="3C904296" w14:textId="77777777" w:rsidR="00232C2A" w:rsidRPr="006E7AAE" w:rsidRDefault="00232C2A" w:rsidP="005D5FE4">
            <w:pPr>
              <w:jc w:val="both"/>
              <w:rPr>
                <w:rFonts w:ascii="Verdana" w:hAnsi="Verdana" w:cs="Arial"/>
              </w:rPr>
            </w:pPr>
          </w:p>
        </w:tc>
      </w:tr>
    </w:tbl>
    <w:p w14:paraId="013F863C" w14:textId="77777777" w:rsidR="00232C2A" w:rsidRDefault="00232C2A" w:rsidP="00232C2A">
      <w:pPr>
        <w:rPr>
          <w:rFonts w:ascii="Verdana" w:hAnsi="Verdana"/>
        </w:rPr>
      </w:pPr>
    </w:p>
    <w:p w14:paraId="2E447254" w14:textId="77777777" w:rsidR="007C2525" w:rsidRPr="007C2525" w:rsidRDefault="007C2525" w:rsidP="007C2525">
      <w:pPr>
        <w:jc w:val="both"/>
        <w:rPr>
          <w:rFonts w:ascii="Verdana" w:hAnsi="Verdana" w:cs="Arial"/>
        </w:rPr>
      </w:pPr>
    </w:p>
    <w:sectPr w:rsidR="007C2525" w:rsidRPr="007C2525" w:rsidSect="005159D5">
      <w:type w:val="continuous"/>
      <w:pgSz w:w="11906" w:h="16838"/>
      <w:pgMar w:top="1134" w:right="1134" w:bottom="1134" w:left="1134"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FDE515" w14:textId="77777777" w:rsidR="005D5FE4" w:rsidRDefault="005D5FE4" w:rsidP="00E7606A">
      <w:r>
        <w:separator/>
      </w:r>
    </w:p>
  </w:endnote>
  <w:endnote w:type="continuationSeparator" w:id="0">
    <w:p w14:paraId="2073D7D7" w14:textId="77777777" w:rsidR="005D5FE4" w:rsidRDefault="005D5FE4" w:rsidP="00E760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Frutiger-Light">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17856475"/>
      <w:docPartObj>
        <w:docPartGallery w:val="Page Numbers (Bottom of Page)"/>
        <w:docPartUnique/>
      </w:docPartObj>
    </w:sdtPr>
    <w:sdtEndPr>
      <w:rPr>
        <w:noProof/>
      </w:rPr>
    </w:sdtEndPr>
    <w:sdtContent>
      <w:p w14:paraId="3F72D596" w14:textId="74E43DE0" w:rsidR="005D5FE4" w:rsidRDefault="005D5FE4">
        <w:pPr>
          <w:pStyle w:val="Footer"/>
          <w:jc w:val="center"/>
        </w:pPr>
        <w:r>
          <w:fldChar w:fldCharType="begin"/>
        </w:r>
        <w:r>
          <w:instrText xml:space="preserve"> PAGE   \* MERGEFORMAT </w:instrText>
        </w:r>
        <w:r>
          <w:fldChar w:fldCharType="separate"/>
        </w:r>
        <w:r w:rsidR="00532536">
          <w:rPr>
            <w:noProof/>
          </w:rPr>
          <w:t>1</w:t>
        </w:r>
        <w:r>
          <w:rPr>
            <w:noProof/>
          </w:rPr>
          <w:fldChar w:fldCharType="end"/>
        </w:r>
      </w:p>
    </w:sdtContent>
  </w:sdt>
  <w:p w14:paraId="63E2D35F" w14:textId="77777777" w:rsidR="005D5FE4" w:rsidRDefault="005D5FE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20DCEC" w14:textId="77777777" w:rsidR="005D5FE4" w:rsidRDefault="005D5FE4" w:rsidP="00E7606A">
      <w:r>
        <w:separator/>
      </w:r>
    </w:p>
  </w:footnote>
  <w:footnote w:type="continuationSeparator" w:id="0">
    <w:p w14:paraId="61E6E61D" w14:textId="77777777" w:rsidR="005D5FE4" w:rsidRDefault="005D5FE4" w:rsidP="00E7606A">
      <w:r>
        <w:continuationSeparator/>
      </w:r>
    </w:p>
  </w:footnote>
  <w:footnote w:id="1">
    <w:p w14:paraId="719867F3" w14:textId="7AD113D3" w:rsidR="005D5FE4" w:rsidRDefault="005D5FE4">
      <w:pPr>
        <w:pStyle w:val="FootnoteText"/>
      </w:pPr>
      <w:r>
        <w:rPr>
          <w:rStyle w:val="FootnoteReference"/>
        </w:rPr>
        <w:footnoteRef/>
      </w:r>
      <w:r>
        <w:t xml:space="preserve"> </w:t>
      </w:r>
      <w:r w:rsidRPr="00371E1F">
        <w:rPr>
          <w:sz w:val="16"/>
          <w:szCs w:val="16"/>
        </w:rPr>
        <w:t xml:space="preserve">Public Health Wales. (2023). Working Together for a Healthier Wales. Our Long-Term Strategy 2023-2035. </w:t>
      </w:r>
      <w:hyperlink r:id="rId1" w:history="1">
        <w:r w:rsidRPr="00371E1F">
          <w:rPr>
            <w:rStyle w:val="Hyperlink"/>
            <w:sz w:val="16"/>
            <w:szCs w:val="16"/>
          </w:rPr>
          <w:t>https://phw.nhs.wales/about-us/working-together-for-a-healthier-wales/phw-long-term-strategy-pdf/</w:t>
        </w:r>
      </w:hyperlink>
      <w:r>
        <w:t xml:space="preserve"> </w:t>
      </w:r>
      <w:r w:rsidRPr="00371E1F">
        <w:rPr>
          <w:sz w:val="16"/>
          <w:szCs w:val="16"/>
        </w:rPr>
        <w:t>Accessed online 2 June 2023.</w:t>
      </w:r>
    </w:p>
  </w:footnote>
  <w:footnote w:id="2">
    <w:p w14:paraId="53139F23" w14:textId="2FB8935E" w:rsidR="005D5FE4" w:rsidRDefault="005D5FE4">
      <w:pPr>
        <w:pStyle w:val="FootnoteText"/>
      </w:pPr>
      <w:r>
        <w:rPr>
          <w:rStyle w:val="FootnoteReference"/>
        </w:rPr>
        <w:footnoteRef/>
      </w:r>
      <w:r>
        <w:t xml:space="preserve"> </w:t>
      </w:r>
      <w:r w:rsidRPr="00504B53">
        <w:rPr>
          <w:sz w:val="16"/>
          <w:szCs w:val="16"/>
        </w:rPr>
        <w:t>Welsh Government.</w:t>
      </w:r>
      <w:r>
        <w:rPr>
          <w:sz w:val="16"/>
          <w:szCs w:val="16"/>
        </w:rPr>
        <w:t xml:space="preserve"> (2023). Duty of Quality Statutory Guidance</w:t>
      </w:r>
      <w:r w:rsidRPr="00504B53">
        <w:rPr>
          <w:sz w:val="16"/>
          <w:szCs w:val="16"/>
        </w:rPr>
        <w:t xml:space="preserve"> </w:t>
      </w:r>
      <w:hyperlink r:id="rId2" w:history="1">
        <w:r w:rsidRPr="00504B53">
          <w:rPr>
            <w:rStyle w:val="Hyperlink"/>
            <w:sz w:val="16"/>
            <w:szCs w:val="16"/>
          </w:rPr>
          <w:t>https://www.gov.wales/sites/default/files/publications/2023-04/duty-of-quality-statutory-guidance-2023_0.pdf</w:t>
        </w:r>
      </w:hyperlink>
      <w:r w:rsidRPr="00504B53">
        <w:rPr>
          <w:sz w:val="16"/>
          <w:szCs w:val="16"/>
        </w:rPr>
        <w:t>. Accessed 3 May 2023.</w:t>
      </w:r>
    </w:p>
  </w:footnote>
  <w:footnote w:id="3">
    <w:p w14:paraId="3A1CBC52" w14:textId="5BFC442F" w:rsidR="005D5FE4" w:rsidRDefault="005D5FE4">
      <w:pPr>
        <w:pStyle w:val="FootnoteText"/>
      </w:pPr>
      <w:r>
        <w:rPr>
          <w:rStyle w:val="FootnoteReference"/>
        </w:rPr>
        <w:footnoteRef/>
      </w:r>
      <w:r>
        <w:t xml:space="preserve"> </w:t>
      </w:r>
      <w:r w:rsidRPr="00504B53">
        <w:rPr>
          <w:sz w:val="16"/>
          <w:szCs w:val="16"/>
        </w:rPr>
        <w:t>Welsh Government.</w:t>
      </w:r>
      <w:r>
        <w:rPr>
          <w:sz w:val="16"/>
          <w:szCs w:val="16"/>
        </w:rPr>
        <w:t xml:space="preserve"> (2023). Duty of Quality Statutory Guidance</w:t>
      </w:r>
      <w:r w:rsidRPr="00504B53">
        <w:rPr>
          <w:sz w:val="16"/>
          <w:szCs w:val="16"/>
        </w:rPr>
        <w:t xml:space="preserve"> </w:t>
      </w:r>
      <w:hyperlink r:id="rId3" w:history="1">
        <w:r w:rsidRPr="00504B53">
          <w:rPr>
            <w:rStyle w:val="Hyperlink"/>
            <w:sz w:val="16"/>
            <w:szCs w:val="16"/>
          </w:rPr>
          <w:t>https://www.gov.wales/sites/default/files/publications/2023-04/duty-of-quality-statutory-guidance-2023_0.pdf</w:t>
        </w:r>
      </w:hyperlink>
      <w:r w:rsidRPr="00504B53">
        <w:rPr>
          <w:sz w:val="16"/>
          <w:szCs w:val="16"/>
        </w:rPr>
        <w:t>. Accessed 3 May 2023.</w:t>
      </w:r>
    </w:p>
  </w:footnote>
  <w:footnote w:id="4">
    <w:p w14:paraId="4D9341C5" w14:textId="77D0B77B" w:rsidR="005D5FE4" w:rsidRDefault="005D5FE4">
      <w:pPr>
        <w:pStyle w:val="FootnoteText"/>
      </w:pPr>
      <w:r>
        <w:rPr>
          <w:rStyle w:val="FootnoteReference"/>
        </w:rPr>
        <w:footnoteRef/>
      </w:r>
      <w:r>
        <w:t xml:space="preserve"> </w:t>
      </w:r>
      <w:r w:rsidRPr="00AB0DFF">
        <w:rPr>
          <w:sz w:val="16"/>
          <w:szCs w:val="16"/>
        </w:rPr>
        <w:t>UK Government</w:t>
      </w:r>
      <w:r>
        <w:rPr>
          <w:sz w:val="16"/>
          <w:szCs w:val="16"/>
        </w:rPr>
        <w:t xml:space="preserve">. (2003). </w:t>
      </w:r>
      <w:r w:rsidRPr="000366B4">
        <w:rPr>
          <w:sz w:val="16"/>
          <w:szCs w:val="16"/>
        </w:rPr>
        <w:t xml:space="preserve">Health and Social Care (Community Health and Standards) Act </w:t>
      </w:r>
      <w:r>
        <w:rPr>
          <w:sz w:val="16"/>
          <w:szCs w:val="16"/>
        </w:rPr>
        <w:t xml:space="preserve">2023. </w:t>
      </w:r>
      <w:hyperlink r:id="rId4" w:history="1">
        <w:r w:rsidRPr="0064046C">
          <w:rPr>
            <w:rStyle w:val="Hyperlink"/>
            <w:sz w:val="16"/>
            <w:szCs w:val="16"/>
          </w:rPr>
          <w:t>https://www.legislation.gov.uk/ukpga/2003/43/contents</w:t>
        </w:r>
      </w:hyperlink>
      <w:r w:rsidRPr="00AB0DFF">
        <w:rPr>
          <w:sz w:val="16"/>
          <w:szCs w:val="16"/>
        </w:rPr>
        <w:t xml:space="preserve">. Accessed 3 </w:t>
      </w:r>
      <w:r>
        <w:rPr>
          <w:sz w:val="16"/>
          <w:szCs w:val="16"/>
        </w:rPr>
        <w:t>M</w:t>
      </w:r>
      <w:r w:rsidRPr="00AB0DFF">
        <w:rPr>
          <w:sz w:val="16"/>
          <w:szCs w:val="16"/>
        </w:rPr>
        <w:t>ay 2023.</w:t>
      </w:r>
    </w:p>
  </w:footnote>
  <w:footnote w:id="5">
    <w:p w14:paraId="5813BC29" w14:textId="1F0D2C30" w:rsidR="005D5FE4" w:rsidRDefault="005D5FE4">
      <w:pPr>
        <w:pStyle w:val="FootnoteText"/>
      </w:pPr>
      <w:r>
        <w:rPr>
          <w:rStyle w:val="FootnoteReference"/>
        </w:rPr>
        <w:footnoteRef/>
      </w:r>
      <w:r>
        <w:t xml:space="preserve"> </w:t>
      </w:r>
      <w:r w:rsidRPr="00627D25">
        <w:rPr>
          <w:sz w:val="16"/>
          <w:szCs w:val="16"/>
        </w:rPr>
        <w:t xml:space="preserve">Francis, R. QC. (2013). Report of the Mid Staffordshire NHS Foundation Trust Public Enquiry. Ref: ISBN 970102981476, HC2012-12. </w:t>
      </w:r>
      <w:hyperlink r:id="rId5" w:history="1">
        <w:r w:rsidRPr="00627D25">
          <w:rPr>
            <w:rStyle w:val="Hyperlink"/>
            <w:sz w:val="16"/>
            <w:szCs w:val="16"/>
          </w:rPr>
          <w:t>https://assets.publishing.service.gov.uk/government/uploads/system/uploads/attachment_data/file/279124/0947.pdf</w:t>
        </w:r>
      </w:hyperlink>
      <w:r w:rsidRPr="00627D25">
        <w:rPr>
          <w:sz w:val="16"/>
          <w:szCs w:val="16"/>
        </w:rPr>
        <w:t xml:space="preserve"> Accessed online 12 May 2023.</w:t>
      </w:r>
      <w:r>
        <w:t xml:space="preserve"> </w:t>
      </w:r>
    </w:p>
  </w:footnote>
  <w:footnote w:id="6">
    <w:p w14:paraId="7802AA3E" w14:textId="7B0933BF" w:rsidR="005D5FE4" w:rsidRDefault="005D5FE4" w:rsidP="00704C21">
      <w:pPr>
        <w:pStyle w:val="FootnoteText"/>
      </w:pPr>
      <w:r>
        <w:rPr>
          <w:rStyle w:val="FootnoteReference"/>
        </w:rPr>
        <w:footnoteRef/>
      </w:r>
      <w:r>
        <w:t xml:space="preserve"> </w:t>
      </w:r>
      <w:r w:rsidRPr="00E46AE5">
        <w:rPr>
          <w:sz w:val="16"/>
          <w:szCs w:val="16"/>
        </w:rPr>
        <w:t xml:space="preserve">HM Government. (2011). Clinical governance guidance. </w:t>
      </w:r>
      <w:hyperlink r:id="rId6" w:history="1">
        <w:r w:rsidRPr="00E46AE5">
          <w:rPr>
            <w:rStyle w:val="Hyperlink"/>
            <w:sz w:val="16"/>
            <w:szCs w:val="16"/>
          </w:rPr>
          <w:t>https://gov.uk.government/news/clinical-governance-guidance</w:t>
        </w:r>
      </w:hyperlink>
      <w:r w:rsidRPr="00E46AE5">
        <w:rPr>
          <w:sz w:val="16"/>
          <w:szCs w:val="16"/>
        </w:rPr>
        <w:t xml:space="preserve">. Accessed </w:t>
      </w:r>
      <w:r>
        <w:rPr>
          <w:sz w:val="16"/>
          <w:szCs w:val="16"/>
        </w:rPr>
        <w:t xml:space="preserve">online </w:t>
      </w:r>
      <w:r w:rsidRPr="00E46AE5">
        <w:rPr>
          <w:sz w:val="16"/>
          <w:szCs w:val="16"/>
        </w:rPr>
        <w:t>17 May 21.</w:t>
      </w:r>
      <w:r>
        <w:t xml:space="preserve"> </w:t>
      </w:r>
    </w:p>
  </w:footnote>
  <w:footnote w:id="7">
    <w:p w14:paraId="1949F7E6" w14:textId="0C57696F" w:rsidR="005D5FE4" w:rsidRDefault="005D5FE4" w:rsidP="00704C21">
      <w:pPr>
        <w:pStyle w:val="FootnoteText"/>
      </w:pPr>
      <w:r>
        <w:rPr>
          <w:rStyle w:val="FootnoteReference"/>
        </w:rPr>
        <w:footnoteRef/>
      </w:r>
      <w:r>
        <w:t xml:space="preserve"> </w:t>
      </w:r>
      <w:r w:rsidRPr="009B4297">
        <w:rPr>
          <w:sz w:val="16"/>
          <w:szCs w:val="16"/>
        </w:rPr>
        <w:t>CQC Compliance</w:t>
      </w:r>
      <w:r>
        <w:rPr>
          <w:sz w:val="16"/>
          <w:szCs w:val="16"/>
        </w:rPr>
        <w:t>. (2023). Pillars of Clinical Governance.</w:t>
      </w:r>
      <w:r>
        <w:t xml:space="preserve"> </w:t>
      </w:r>
      <w:hyperlink r:id="rId7" w:anchor=":~:text=Clinical%20governance%20is%20a%20system,safeguarding%20high%20standards%20of%20care" w:history="1">
        <w:r w:rsidRPr="00703139">
          <w:rPr>
            <w:rStyle w:val="Hyperlink"/>
            <w:sz w:val="16"/>
            <w:szCs w:val="16"/>
          </w:rPr>
          <w:t>https://cqc-compliance.com/clinical-governance/#:~:text=Clinical%20governance%20is%20a%20system,safeguarding%20high%20standards%20of%20care</w:t>
        </w:r>
      </w:hyperlink>
      <w:r w:rsidRPr="00A70892">
        <w:rPr>
          <w:sz w:val="16"/>
          <w:szCs w:val="16"/>
        </w:rPr>
        <w:t>.</w:t>
      </w:r>
      <w:r>
        <w:rPr>
          <w:sz w:val="16"/>
          <w:szCs w:val="16"/>
        </w:rPr>
        <w:t xml:space="preserve"> Accessed online 3 May 2023. </w:t>
      </w:r>
    </w:p>
  </w:footnote>
  <w:footnote w:id="8">
    <w:p w14:paraId="3550DD79" w14:textId="72FC0894" w:rsidR="005D5FE4" w:rsidRDefault="005D5FE4">
      <w:pPr>
        <w:pStyle w:val="FootnoteText"/>
      </w:pPr>
      <w:r>
        <w:rPr>
          <w:rStyle w:val="FootnoteReference"/>
        </w:rPr>
        <w:footnoteRef/>
      </w:r>
      <w:r>
        <w:t xml:space="preserve"> </w:t>
      </w:r>
      <w:r>
        <w:rPr>
          <w:sz w:val="16"/>
          <w:szCs w:val="16"/>
        </w:rPr>
        <w:t xml:space="preserve">Welsh Government. (2021). Quality and Safety Framework: Learning and Improving. </w:t>
      </w:r>
      <w:hyperlink r:id="rId8" w:history="1">
        <w:r w:rsidRPr="00CC0888">
          <w:rPr>
            <w:rStyle w:val="Hyperlink"/>
            <w:sz w:val="16"/>
            <w:szCs w:val="16"/>
          </w:rPr>
          <w:t>https://www.gov.wales/sites/default/files/publications/2021-09/quality-and-safety-framework-learning-and-improving_0.pdf</w:t>
        </w:r>
      </w:hyperlink>
      <w:r>
        <w:rPr>
          <w:sz w:val="16"/>
          <w:szCs w:val="16"/>
        </w:rPr>
        <w:t xml:space="preserve">. Accessed online 17 May 23. </w:t>
      </w:r>
    </w:p>
  </w:footnote>
  <w:footnote w:id="9">
    <w:p w14:paraId="2199AD00" w14:textId="3F55C792" w:rsidR="005D5FE4" w:rsidRDefault="005D5FE4">
      <w:pPr>
        <w:pStyle w:val="FootnoteText"/>
      </w:pPr>
      <w:r>
        <w:rPr>
          <w:rStyle w:val="FootnoteReference"/>
        </w:rPr>
        <w:footnoteRef/>
      </w:r>
      <w:r>
        <w:t xml:space="preserve"> </w:t>
      </w:r>
      <w:r w:rsidRPr="00B10F98">
        <w:rPr>
          <w:sz w:val="16"/>
          <w:szCs w:val="16"/>
        </w:rPr>
        <w:t xml:space="preserve">Public Health Wales. (2021). Quality and Improvement Strategy 2021 – 2030. </w:t>
      </w:r>
      <w:hyperlink r:id="rId9" w:history="1">
        <w:r w:rsidRPr="00B10F98">
          <w:rPr>
            <w:rStyle w:val="Hyperlink"/>
            <w:sz w:val="16"/>
            <w:szCs w:val="16"/>
          </w:rPr>
          <w:t>https://phw.nhs.wales/about-us/policies-and-procedures/policies-and-procedures-documents/strategy/phw-quality-and-improvement-strategy-2021-2030-e-pdf/</w:t>
        </w:r>
      </w:hyperlink>
      <w:r w:rsidRPr="00B10F98">
        <w:rPr>
          <w:sz w:val="16"/>
          <w:szCs w:val="16"/>
        </w:rPr>
        <w:t xml:space="preserve"> Accessed 14 June 2023.</w:t>
      </w:r>
      <w:r>
        <w:t xml:space="preserve"> </w:t>
      </w:r>
    </w:p>
  </w:footnote>
  <w:footnote w:id="10">
    <w:p w14:paraId="019EF20B" w14:textId="7F472FB1" w:rsidR="005D5FE4" w:rsidRDefault="005D5FE4">
      <w:pPr>
        <w:pStyle w:val="FootnoteText"/>
      </w:pPr>
      <w:r>
        <w:rPr>
          <w:rStyle w:val="FootnoteReference"/>
        </w:rPr>
        <w:footnoteRef/>
      </w:r>
      <w:r>
        <w:t xml:space="preserve"> </w:t>
      </w:r>
      <w:r w:rsidRPr="00B81D0F">
        <w:rPr>
          <w:sz w:val="16"/>
          <w:szCs w:val="16"/>
        </w:rPr>
        <w:t xml:space="preserve">Welsh Government. (2023). NHS Wales Complaints and Concerns: Putting Things Right. </w:t>
      </w:r>
      <w:hyperlink r:id="rId10" w:history="1">
        <w:r w:rsidRPr="00B81D0F">
          <w:rPr>
            <w:rStyle w:val="Hyperlink"/>
            <w:sz w:val="16"/>
            <w:szCs w:val="16"/>
          </w:rPr>
          <w:t>https://www.gov.wales/nhs-wales-complaints-and-concerns-putting-things-right</w:t>
        </w:r>
      </w:hyperlink>
      <w:r w:rsidRPr="00B81D0F">
        <w:rPr>
          <w:sz w:val="16"/>
          <w:szCs w:val="16"/>
        </w:rPr>
        <w:t xml:space="preserve"> Accessed online 14 June 2023.</w:t>
      </w:r>
      <w:r>
        <w:t xml:space="preserve"> </w:t>
      </w:r>
    </w:p>
  </w:footnote>
  <w:footnote w:id="11">
    <w:p w14:paraId="7CDDE332" w14:textId="77777777" w:rsidR="005D5FE4" w:rsidRDefault="005D5FE4" w:rsidP="00464A82">
      <w:pPr>
        <w:pStyle w:val="FootnoteText"/>
      </w:pPr>
      <w:r>
        <w:rPr>
          <w:rStyle w:val="FootnoteReference"/>
        </w:rPr>
        <w:footnoteRef/>
      </w:r>
      <w:r>
        <w:t xml:space="preserve"> </w:t>
      </w:r>
      <w:r w:rsidRPr="000B133E">
        <w:rPr>
          <w:sz w:val="16"/>
          <w:szCs w:val="16"/>
        </w:rPr>
        <w:t>Health Quality Improvement Partnership (2011) New Principles of Best Practice in Quality and clinical audit’, Radcliffe Publishing: Oxford</w:t>
      </w:r>
    </w:p>
  </w:footnote>
  <w:footnote w:id="12">
    <w:p w14:paraId="6761F25E" w14:textId="77777777" w:rsidR="005D5FE4" w:rsidRPr="00E440A6" w:rsidRDefault="005D5FE4" w:rsidP="00464A82">
      <w:pPr>
        <w:pStyle w:val="FootnoteText"/>
        <w:rPr>
          <w:sz w:val="16"/>
          <w:szCs w:val="16"/>
        </w:rPr>
      </w:pPr>
      <w:r>
        <w:rPr>
          <w:rStyle w:val="FootnoteReference"/>
        </w:rPr>
        <w:footnoteRef/>
      </w:r>
      <w:r>
        <w:t xml:space="preserve"> </w:t>
      </w:r>
      <w:r w:rsidRPr="00E440A6">
        <w:rPr>
          <w:sz w:val="16"/>
          <w:szCs w:val="16"/>
        </w:rPr>
        <w:t xml:space="preserve">Healthcare Quality Improvement Partnership. (2020) Best Practice in Clinical Audit Guidance. </w:t>
      </w:r>
      <w:hyperlink r:id="rId11" w:anchor=".XNrF8MeWyUk" w:history="1">
        <w:r w:rsidRPr="00E440A6">
          <w:rPr>
            <w:rStyle w:val="Hyperlink"/>
            <w:sz w:val="16"/>
            <w:szCs w:val="16"/>
          </w:rPr>
          <w:t>https://www.hqip.org.uk/resource/best-practice-in-clinical-audit/#.XNrF8MeWyUk</w:t>
        </w:r>
      </w:hyperlink>
      <w:r w:rsidRPr="00E440A6">
        <w:rPr>
          <w:sz w:val="16"/>
          <w:szCs w:val="16"/>
        </w:rPr>
        <w:t xml:space="preserve">. Accessed 19 May 23. </w:t>
      </w:r>
    </w:p>
  </w:footnote>
  <w:footnote w:id="13">
    <w:p w14:paraId="1DABC882" w14:textId="77777777" w:rsidR="005D5FE4" w:rsidRDefault="005D5FE4" w:rsidP="00920ABC">
      <w:pPr>
        <w:pStyle w:val="FootnoteText"/>
      </w:pPr>
      <w:r>
        <w:rPr>
          <w:rStyle w:val="FootnoteReference"/>
        </w:rPr>
        <w:footnoteRef/>
      </w:r>
      <w:r>
        <w:t xml:space="preserve"> </w:t>
      </w:r>
      <w:r w:rsidRPr="00411D6B">
        <w:rPr>
          <w:sz w:val="16"/>
          <w:szCs w:val="16"/>
        </w:rPr>
        <w:t xml:space="preserve">World Health Organisation. Understanding and Manging Clinical Risk: Teaching Guides. </w:t>
      </w:r>
      <w:hyperlink r:id="rId12" w:history="1">
        <w:r w:rsidRPr="00411D6B">
          <w:rPr>
            <w:rStyle w:val="Hyperlink"/>
            <w:sz w:val="16"/>
            <w:szCs w:val="16"/>
          </w:rPr>
          <w:t>https://cdn.who.int/media/docs/default-source/patient-safety/curriculum-guide/resources/ps-curr-teach-guides/topic-06_understanding-and-managing-clinical-risk_teaching-slides.pdf?sfvrsn=f4469_9</w:t>
        </w:r>
      </w:hyperlink>
      <w:r w:rsidRPr="00411D6B">
        <w:rPr>
          <w:sz w:val="16"/>
          <w:szCs w:val="16"/>
        </w:rPr>
        <w:t>. Accessed 17 May 23</w:t>
      </w:r>
    </w:p>
  </w:footnote>
  <w:footnote w:id="14">
    <w:p w14:paraId="6237E157" w14:textId="77777777" w:rsidR="005D5FE4" w:rsidRPr="00B172AF" w:rsidRDefault="005D5FE4" w:rsidP="00920ABC">
      <w:pPr>
        <w:pStyle w:val="FootnoteText"/>
        <w:rPr>
          <w:sz w:val="16"/>
          <w:szCs w:val="16"/>
        </w:rPr>
      </w:pPr>
      <w:r>
        <w:rPr>
          <w:rStyle w:val="FootnoteReference"/>
        </w:rPr>
        <w:footnoteRef/>
      </w:r>
      <w:r>
        <w:t xml:space="preserve"> </w:t>
      </w:r>
      <w:r w:rsidRPr="00B172AF">
        <w:rPr>
          <w:sz w:val="16"/>
          <w:szCs w:val="16"/>
        </w:rPr>
        <w:t>Welsh Government. (2022). Never Events: Policy and Incident List. Welsh Health Circular.</w:t>
      </w:r>
      <w:r w:rsidRPr="00B172AF">
        <w:t xml:space="preserve"> </w:t>
      </w:r>
      <w:hyperlink r:id="rId13" w:history="1">
        <w:r w:rsidRPr="004A1F71">
          <w:rPr>
            <w:rStyle w:val="Hyperlink"/>
            <w:sz w:val="16"/>
            <w:szCs w:val="16"/>
          </w:rPr>
          <w:t>https://phw.nhs.wales/about-us/policies-and-procedures/policies-and-procedures-documents/risk-management-health-and-safety-and-estates-supporting-documents/incident-management-procedure-2-1/</w:t>
        </w:r>
      </w:hyperlink>
      <w:r>
        <w:rPr>
          <w:sz w:val="16"/>
          <w:szCs w:val="16"/>
        </w:rPr>
        <w:t xml:space="preserve"> </w:t>
      </w:r>
      <w:r w:rsidRPr="00B172AF">
        <w:rPr>
          <w:sz w:val="16"/>
          <w:szCs w:val="16"/>
        </w:rPr>
        <w:t xml:space="preserve"> Accessed 18 May 23. </w:t>
      </w:r>
    </w:p>
  </w:footnote>
  <w:footnote w:id="15">
    <w:p w14:paraId="14CCB6B3" w14:textId="77777777" w:rsidR="005D5FE4" w:rsidRDefault="005D5FE4" w:rsidP="00920ABC">
      <w:pPr>
        <w:pStyle w:val="FootnoteText"/>
      </w:pPr>
      <w:r>
        <w:rPr>
          <w:rStyle w:val="FootnoteReference"/>
        </w:rPr>
        <w:footnoteRef/>
      </w:r>
      <w:r>
        <w:t xml:space="preserve"> </w:t>
      </w:r>
      <w:r w:rsidRPr="00DE3E43">
        <w:rPr>
          <w:sz w:val="16"/>
          <w:szCs w:val="16"/>
        </w:rPr>
        <w:t>Welsh Government. (2023). NHS Wales Executive National Policy on Patient Safety Incident Reporting and Management. Welsh Health Circular WHC/2023/017. https://www.gov.wales/sites/default/files/publications/2023-05/policy-on-patient-safety-incident-reporting-and-management.pdf Accessed 19 May 23.</w:t>
      </w:r>
      <w:r>
        <w:t xml:space="preserve"> </w:t>
      </w:r>
    </w:p>
  </w:footnote>
  <w:footnote w:id="16">
    <w:p w14:paraId="09D15452" w14:textId="77777777" w:rsidR="005D5FE4" w:rsidRDefault="005D5FE4" w:rsidP="007C2525">
      <w:pPr>
        <w:pStyle w:val="FootnoteText"/>
        <w:tabs>
          <w:tab w:val="right" w:pos="9638"/>
        </w:tabs>
      </w:pPr>
      <w:r>
        <w:rPr>
          <w:rStyle w:val="FootnoteReference"/>
        </w:rPr>
        <w:footnoteRef/>
      </w:r>
      <w:r>
        <w:t xml:space="preserve"> </w:t>
      </w:r>
      <w:r w:rsidRPr="00987348">
        <w:rPr>
          <w:sz w:val="16"/>
          <w:szCs w:val="16"/>
        </w:rPr>
        <w:t>Berwick, D. (2009). What Patient Centred Should Mean: Confessions of an Extremist. Health Aff (Millwood) w555-65, doi: 10 1377/hlthaff.28.4.w655.</w:t>
      </w:r>
      <w:r>
        <w:t xml:space="preserve"> </w:t>
      </w:r>
      <w:r>
        <w:tab/>
      </w:r>
    </w:p>
  </w:footnote>
  <w:footnote w:id="17">
    <w:p w14:paraId="3E9C7DF8" w14:textId="77777777" w:rsidR="005D5FE4" w:rsidRPr="007D1B98" w:rsidRDefault="005D5FE4" w:rsidP="007C2525">
      <w:pPr>
        <w:pStyle w:val="FootnoteText"/>
        <w:rPr>
          <w:sz w:val="16"/>
          <w:szCs w:val="16"/>
        </w:rPr>
      </w:pPr>
      <w:r>
        <w:rPr>
          <w:rStyle w:val="FootnoteReference"/>
        </w:rPr>
        <w:footnoteRef/>
      </w:r>
      <w:r>
        <w:t xml:space="preserve"> </w:t>
      </w:r>
      <w:r w:rsidRPr="007D1B98">
        <w:rPr>
          <w:sz w:val="16"/>
          <w:szCs w:val="16"/>
        </w:rPr>
        <w:t xml:space="preserve">UK Government. (2010). Equality Act. UK Public General Acts. </w:t>
      </w:r>
      <w:hyperlink r:id="rId14" w:history="1">
        <w:r w:rsidRPr="007D1B98">
          <w:rPr>
            <w:rStyle w:val="Hyperlink"/>
            <w:sz w:val="16"/>
            <w:szCs w:val="16"/>
          </w:rPr>
          <w:t>https://www.legislation.gov.uk/ukpga/2010/15/contents</w:t>
        </w:r>
      </w:hyperlink>
      <w:r w:rsidRPr="007D1B98">
        <w:rPr>
          <w:sz w:val="16"/>
          <w:szCs w:val="16"/>
        </w:rPr>
        <w:t xml:space="preserve">. Accessed 22 May 23. </w:t>
      </w:r>
    </w:p>
  </w:footnote>
  <w:footnote w:id="18">
    <w:p w14:paraId="14996511" w14:textId="77777777" w:rsidR="005D5FE4" w:rsidRDefault="005D5FE4" w:rsidP="007C2525">
      <w:pPr>
        <w:pStyle w:val="FootnoteText"/>
      </w:pPr>
      <w:r>
        <w:rPr>
          <w:rStyle w:val="FootnoteReference"/>
        </w:rPr>
        <w:footnoteRef/>
      </w:r>
      <w:r>
        <w:t xml:space="preserve"> </w:t>
      </w:r>
      <w:r w:rsidRPr="00806415">
        <w:rPr>
          <w:sz w:val="16"/>
          <w:szCs w:val="16"/>
        </w:rPr>
        <w:t xml:space="preserve">Organizing Engagement. Spectrum of Public Participation. </w:t>
      </w:r>
      <w:hyperlink r:id="rId15" w:history="1">
        <w:r w:rsidRPr="00806415">
          <w:rPr>
            <w:rStyle w:val="Hyperlink"/>
            <w:sz w:val="16"/>
            <w:szCs w:val="16"/>
          </w:rPr>
          <w:t>https://organizingengagement.org/models/spectrum-of-public-participation/</w:t>
        </w:r>
      </w:hyperlink>
      <w:r w:rsidRPr="00806415">
        <w:rPr>
          <w:sz w:val="16"/>
          <w:szCs w:val="16"/>
        </w:rPr>
        <w:t xml:space="preserve">. Accessed 21 May 23.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DB4ADC"/>
    <w:multiLevelType w:val="hybridMultilevel"/>
    <w:tmpl w:val="172660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F166EC"/>
    <w:multiLevelType w:val="hybridMultilevel"/>
    <w:tmpl w:val="BF58394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781B0A"/>
    <w:multiLevelType w:val="hybridMultilevel"/>
    <w:tmpl w:val="0B54E78E"/>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80C3109"/>
    <w:multiLevelType w:val="hybridMultilevel"/>
    <w:tmpl w:val="2B3878E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8302165"/>
    <w:multiLevelType w:val="hybridMultilevel"/>
    <w:tmpl w:val="9F285C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777600"/>
    <w:multiLevelType w:val="hybridMultilevel"/>
    <w:tmpl w:val="4096224C"/>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E7D49D7"/>
    <w:multiLevelType w:val="hybridMultilevel"/>
    <w:tmpl w:val="F216F0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46D24E1"/>
    <w:multiLevelType w:val="hybridMultilevel"/>
    <w:tmpl w:val="24B6BD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AAD5BFE"/>
    <w:multiLevelType w:val="hybridMultilevel"/>
    <w:tmpl w:val="D50A9D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FBD27DF"/>
    <w:multiLevelType w:val="hybridMultilevel"/>
    <w:tmpl w:val="B0A2E40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220308A"/>
    <w:multiLevelType w:val="hybridMultilevel"/>
    <w:tmpl w:val="D10692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50414B4"/>
    <w:multiLevelType w:val="hybridMultilevel"/>
    <w:tmpl w:val="EDF8F3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58E5811"/>
    <w:multiLevelType w:val="hybridMultilevel"/>
    <w:tmpl w:val="A0C88F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6620223"/>
    <w:multiLevelType w:val="hybridMultilevel"/>
    <w:tmpl w:val="BA16501E"/>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9EA79A2"/>
    <w:multiLevelType w:val="hybridMultilevel"/>
    <w:tmpl w:val="26F00F2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CEE38B8"/>
    <w:multiLevelType w:val="hybridMultilevel"/>
    <w:tmpl w:val="77043B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F82F25"/>
    <w:multiLevelType w:val="hybridMultilevel"/>
    <w:tmpl w:val="75BC344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DFF0E72"/>
    <w:multiLevelType w:val="hybridMultilevel"/>
    <w:tmpl w:val="EAFA2D2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035635C"/>
    <w:multiLevelType w:val="hybridMultilevel"/>
    <w:tmpl w:val="45623C1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047225A"/>
    <w:multiLevelType w:val="hybridMultilevel"/>
    <w:tmpl w:val="2E2A8E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3DD44A5"/>
    <w:multiLevelType w:val="hybridMultilevel"/>
    <w:tmpl w:val="868AD0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B1355C7"/>
    <w:multiLevelType w:val="hybridMultilevel"/>
    <w:tmpl w:val="C46CE984"/>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B5A01D3"/>
    <w:multiLevelType w:val="hybridMultilevel"/>
    <w:tmpl w:val="792291CA"/>
    <w:lvl w:ilvl="0" w:tplc="080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53497071"/>
    <w:multiLevelType w:val="hybridMultilevel"/>
    <w:tmpl w:val="B732A764"/>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69961F9"/>
    <w:multiLevelType w:val="hybridMultilevel"/>
    <w:tmpl w:val="C0180B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F551727"/>
    <w:multiLevelType w:val="hybridMultilevel"/>
    <w:tmpl w:val="86F8427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2F8130D"/>
    <w:multiLevelType w:val="hybridMultilevel"/>
    <w:tmpl w:val="3FACFE3C"/>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3A754E0"/>
    <w:multiLevelType w:val="hybridMultilevel"/>
    <w:tmpl w:val="5B1E2B5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41962AE"/>
    <w:multiLevelType w:val="hybridMultilevel"/>
    <w:tmpl w:val="E446E88E"/>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AAB7759"/>
    <w:multiLevelType w:val="hybridMultilevel"/>
    <w:tmpl w:val="A6F8F9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AFC1D22"/>
    <w:multiLevelType w:val="hybridMultilevel"/>
    <w:tmpl w:val="38D6B8D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B4F0FF0"/>
    <w:multiLevelType w:val="hybridMultilevel"/>
    <w:tmpl w:val="23B06DD6"/>
    <w:lvl w:ilvl="0" w:tplc="27E62824">
      <w:start w:val="1"/>
      <w:numFmt w:val="bullet"/>
      <w:lvlText w:val=""/>
      <w:lvlJc w:val="left"/>
      <w:pPr>
        <w:ind w:left="720" w:hanging="360"/>
      </w:pPr>
      <w:rPr>
        <w:rFonts w:ascii="Symbol" w:hAnsi="Symbol"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DC14499"/>
    <w:multiLevelType w:val="hybridMultilevel"/>
    <w:tmpl w:val="A67A119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DD95B1B"/>
    <w:multiLevelType w:val="hybridMultilevel"/>
    <w:tmpl w:val="C218C9C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E6E3A2D"/>
    <w:multiLevelType w:val="hybridMultilevel"/>
    <w:tmpl w:val="FE2A28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01A5A34"/>
    <w:multiLevelType w:val="hybridMultilevel"/>
    <w:tmpl w:val="A9500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39D21E9"/>
    <w:multiLevelType w:val="hybridMultilevel"/>
    <w:tmpl w:val="635E7ED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6BE30D0"/>
    <w:multiLevelType w:val="hybridMultilevel"/>
    <w:tmpl w:val="BDA02D22"/>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E9E4237"/>
    <w:multiLevelType w:val="hybridMultilevel"/>
    <w:tmpl w:val="E61A1032"/>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4"/>
  </w:num>
  <w:num w:numId="2">
    <w:abstractNumId w:val="22"/>
  </w:num>
  <w:num w:numId="3">
    <w:abstractNumId w:val="35"/>
  </w:num>
  <w:num w:numId="4">
    <w:abstractNumId w:val="6"/>
  </w:num>
  <w:num w:numId="5">
    <w:abstractNumId w:val="8"/>
  </w:num>
  <w:num w:numId="6">
    <w:abstractNumId w:val="12"/>
  </w:num>
  <w:num w:numId="7">
    <w:abstractNumId w:val="15"/>
  </w:num>
  <w:num w:numId="8">
    <w:abstractNumId w:val="29"/>
  </w:num>
  <w:num w:numId="9">
    <w:abstractNumId w:val="37"/>
  </w:num>
  <w:num w:numId="10">
    <w:abstractNumId w:val="36"/>
  </w:num>
  <w:num w:numId="11">
    <w:abstractNumId w:val="7"/>
  </w:num>
  <w:num w:numId="12">
    <w:abstractNumId w:val="20"/>
  </w:num>
  <w:num w:numId="13">
    <w:abstractNumId w:val="4"/>
  </w:num>
  <w:num w:numId="14">
    <w:abstractNumId w:val="1"/>
  </w:num>
  <w:num w:numId="15">
    <w:abstractNumId w:val="2"/>
  </w:num>
  <w:num w:numId="16">
    <w:abstractNumId w:val="13"/>
  </w:num>
  <w:num w:numId="17">
    <w:abstractNumId w:val="23"/>
  </w:num>
  <w:num w:numId="18">
    <w:abstractNumId w:val="17"/>
  </w:num>
  <w:num w:numId="19">
    <w:abstractNumId w:val="18"/>
  </w:num>
  <w:num w:numId="20">
    <w:abstractNumId w:val="27"/>
  </w:num>
  <w:num w:numId="21">
    <w:abstractNumId w:val="9"/>
  </w:num>
  <w:num w:numId="22">
    <w:abstractNumId w:val="21"/>
  </w:num>
  <w:num w:numId="23">
    <w:abstractNumId w:val="16"/>
  </w:num>
  <w:num w:numId="24">
    <w:abstractNumId w:val="30"/>
  </w:num>
  <w:num w:numId="25">
    <w:abstractNumId w:val="19"/>
  </w:num>
  <w:num w:numId="26">
    <w:abstractNumId w:val="24"/>
  </w:num>
  <w:num w:numId="27">
    <w:abstractNumId w:val="32"/>
  </w:num>
  <w:num w:numId="28">
    <w:abstractNumId w:val="5"/>
  </w:num>
  <w:num w:numId="29">
    <w:abstractNumId w:val="34"/>
  </w:num>
  <w:num w:numId="30">
    <w:abstractNumId w:val="10"/>
  </w:num>
  <w:num w:numId="31">
    <w:abstractNumId w:val="11"/>
  </w:num>
  <w:num w:numId="32">
    <w:abstractNumId w:val="0"/>
  </w:num>
  <w:num w:numId="33">
    <w:abstractNumId w:val="33"/>
  </w:num>
  <w:num w:numId="34">
    <w:abstractNumId w:val="26"/>
  </w:num>
  <w:num w:numId="35">
    <w:abstractNumId w:val="28"/>
  </w:num>
  <w:num w:numId="36">
    <w:abstractNumId w:val="25"/>
  </w:num>
  <w:num w:numId="37">
    <w:abstractNumId w:val="38"/>
  </w:num>
  <w:num w:numId="38">
    <w:abstractNumId w:val="3"/>
  </w:num>
  <w:num w:numId="39">
    <w:abstractNumId w:val="31"/>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46CE"/>
    <w:rsid w:val="00004054"/>
    <w:rsid w:val="000058CF"/>
    <w:rsid w:val="00012788"/>
    <w:rsid w:val="00023CA7"/>
    <w:rsid w:val="00026A47"/>
    <w:rsid w:val="000325F2"/>
    <w:rsid w:val="00032A51"/>
    <w:rsid w:val="000357C5"/>
    <w:rsid w:val="000370C0"/>
    <w:rsid w:val="00040AFD"/>
    <w:rsid w:val="0004127C"/>
    <w:rsid w:val="00051FBD"/>
    <w:rsid w:val="00053B5F"/>
    <w:rsid w:val="000549AF"/>
    <w:rsid w:val="000559ED"/>
    <w:rsid w:val="00055D33"/>
    <w:rsid w:val="0005660B"/>
    <w:rsid w:val="0005782F"/>
    <w:rsid w:val="00060A39"/>
    <w:rsid w:val="00061D3C"/>
    <w:rsid w:val="000622CC"/>
    <w:rsid w:val="00070DCB"/>
    <w:rsid w:val="00077E61"/>
    <w:rsid w:val="0008048C"/>
    <w:rsid w:val="000808DA"/>
    <w:rsid w:val="00081824"/>
    <w:rsid w:val="00087D63"/>
    <w:rsid w:val="000902FC"/>
    <w:rsid w:val="00090880"/>
    <w:rsid w:val="000922A9"/>
    <w:rsid w:val="00094B1B"/>
    <w:rsid w:val="000A4CC0"/>
    <w:rsid w:val="000A5E93"/>
    <w:rsid w:val="000A7F78"/>
    <w:rsid w:val="000B1053"/>
    <w:rsid w:val="000B4D65"/>
    <w:rsid w:val="000B6505"/>
    <w:rsid w:val="000B69D6"/>
    <w:rsid w:val="000B73FD"/>
    <w:rsid w:val="000C52A5"/>
    <w:rsid w:val="000D045E"/>
    <w:rsid w:val="000D705A"/>
    <w:rsid w:val="001015D3"/>
    <w:rsid w:val="00101726"/>
    <w:rsid w:val="00105B49"/>
    <w:rsid w:val="001062CE"/>
    <w:rsid w:val="00106F46"/>
    <w:rsid w:val="0011442D"/>
    <w:rsid w:val="00124D8C"/>
    <w:rsid w:val="00134F2F"/>
    <w:rsid w:val="001446BA"/>
    <w:rsid w:val="001455D7"/>
    <w:rsid w:val="00145AA9"/>
    <w:rsid w:val="0014789E"/>
    <w:rsid w:val="00153147"/>
    <w:rsid w:val="00153BD6"/>
    <w:rsid w:val="00155903"/>
    <w:rsid w:val="00165EE4"/>
    <w:rsid w:val="001675B9"/>
    <w:rsid w:val="001776D2"/>
    <w:rsid w:val="00177968"/>
    <w:rsid w:val="0018033D"/>
    <w:rsid w:val="0018294B"/>
    <w:rsid w:val="001839D1"/>
    <w:rsid w:val="001908A4"/>
    <w:rsid w:val="00191D7B"/>
    <w:rsid w:val="001938CB"/>
    <w:rsid w:val="00194999"/>
    <w:rsid w:val="0019741D"/>
    <w:rsid w:val="001A4D4D"/>
    <w:rsid w:val="001A6B21"/>
    <w:rsid w:val="001B0B4F"/>
    <w:rsid w:val="001B209A"/>
    <w:rsid w:val="001C3313"/>
    <w:rsid w:val="001D21E5"/>
    <w:rsid w:val="001D25B6"/>
    <w:rsid w:val="001D4AE3"/>
    <w:rsid w:val="001D6A32"/>
    <w:rsid w:val="001E210C"/>
    <w:rsid w:val="001E267E"/>
    <w:rsid w:val="001E318E"/>
    <w:rsid w:val="001E3AB6"/>
    <w:rsid w:val="001E4D39"/>
    <w:rsid w:val="001E77F1"/>
    <w:rsid w:val="001F6331"/>
    <w:rsid w:val="001F7FFE"/>
    <w:rsid w:val="00200160"/>
    <w:rsid w:val="002127BE"/>
    <w:rsid w:val="00214EBC"/>
    <w:rsid w:val="00226D4E"/>
    <w:rsid w:val="00232C2A"/>
    <w:rsid w:val="00234A5B"/>
    <w:rsid w:val="002365E6"/>
    <w:rsid w:val="0024737A"/>
    <w:rsid w:val="00250612"/>
    <w:rsid w:val="00250E48"/>
    <w:rsid w:val="0025520A"/>
    <w:rsid w:val="002575F5"/>
    <w:rsid w:val="0026137B"/>
    <w:rsid w:val="00266160"/>
    <w:rsid w:val="00272553"/>
    <w:rsid w:val="00285260"/>
    <w:rsid w:val="002852F2"/>
    <w:rsid w:val="00291E67"/>
    <w:rsid w:val="00291FE5"/>
    <w:rsid w:val="00294286"/>
    <w:rsid w:val="00294BBA"/>
    <w:rsid w:val="002A2CD0"/>
    <w:rsid w:val="002A3263"/>
    <w:rsid w:val="002A4AA3"/>
    <w:rsid w:val="002A65C7"/>
    <w:rsid w:val="002B0B8E"/>
    <w:rsid w:val="002C1C96"/>
    <w:rsid w:val="002C3661"/>
    <w:rsid w:val="002C4E68"/>
    <w:rsid w:val="002C53B9"/>
    <w:rsid w:val="002C5A9A"/>
    <w:rsid w:val="002D3923"/>
    <w:rsid w:val="002D7C3D"/>
    <w:rsid w:val="002E0034"/>
    <w:rsid w:val="002E0F12"/>
    <w:rsid w:val="002E3BF1"/>
    <w:rsid w:val="002F1299"/>
    <w:rsid w:val="002F55F8"/>
    <w:rsid w:val="003009D7"/>
    <w:rsid w:val="003113DD"/>
    <w:rsid w:val="00312DF3"/>
    <w:rsid w:val="00317C29"/>
    <w:rsid w:val="00320311"/>
    <w:rsid w:val="00325286"/>
    <w:rsid w:val="0032639C"/>
    <w:rsid w:val="00327BA7"/>
    <w:rsid w:val="00337B3D"/>
    <w:rsid w:val="0034312B"/>
    <w:rsid w:val="003452EA"/>
    <w:rsid w:val="00345ED0"/>
    <w:rsid w:val="00347EF0"/>
    <w:rsid w:val="00352727"/>
    <w:rsid w:val="0036068C"/>
    <w:rsid w:val="00362196"/>
    <w:rsid w:val="00376D87"/>
    <w:rsid w:val="003808C0"/>
    <w:rsid w:val="003835BB"/>
    <w:rsid w:val="0038390D"/>
    <w:rsid w:val="00391462"/>
    <w:rsid w:val="00391E57"/>
    <w:rsid w:val="00393138"/>
    <w:rsid w:val="00394007"/>
    <w:rsid w:val="00395C7A"/>
    <w:rsid w:val="00396F34"/>
    <w:rsid w:val="00397326"/>
    <w:rsid w:val="003B13CC"/>
    <w:rsid w:val="003C4F17"/>
    <w:rsid w:val="003D1AAD"/>
    <w:rsid w:val="003D1C5E"/>
    <w:rsid w:val="003D610F"/>
    <w:rsid w:val="003E43FE"/>
    <w:rsid w:val="003E600A"/>
    <w:rsid w:val="003E7BF3"/>
    <w:rsid w:val="003F2924"/>
    <w:rsid w:val="003F40AC"/>
    <w:rsid w:val="004008A7"/>
    <w:rsid w:val="00401E17"/>
    <w:rsid w:val="0040291B"/>
    <w:rsid w:val="00403B9C"/>
    <w:rsid w:val="004066C3"/>
    <w:rsid w:val="0041454B"/>
    <w:rsid w:val="00423F37"/>
    <w:rsid w:val="00427A58"/>
    <w:rsid w:val="004400AC"/>
    <w:rsid w:val="004471A8"/>
    <w:rsid w:val="00447F77"/>
    <w:rsid w:val="00452739"/>
    <w:rsid w:val="004535B0"/>
    <w:rsid w:val="004562AF"/>
    <w:rsid w:val="00456606"/>
    <w:rsid w:val="00463A5D"/>
    <w:rsid w:val="00464A82"/>
    <w:rsid w:val="00466A4A"/>
    <w:rsid w:val="00467051"/>
    <w:rsid w:val="00472BD2"/>
    <w:rsid w:val="004743DF"/>
    <w:rsid w:val="00475028"/>
    <w:rsid w:val="00490C6F"/>
    <w:rsid w:val="004A1ED4"/>
    <w:rsid w:val="004A2D6D"/>
    <w:rsid w:val="004A69C9"/>
    <w:rsid w:val="004A79A5"/>
    <w:rsid w:val="004B062F"/>
    <w:rsid w:val="004B3106"/>
    <w:rsid w:val="004B6836"/>
    <w:rsid w:val="004B7EA6"/>
    <w:rsid w:val="004C6780"/>
    <w:rsid w:val="004D2B79"/>
    <w:rsid w:val="004D70A0"/>
    <w:rsid w:val="004E03D0"/>
    <w:rsid w:val="004E17D1"/>
    <w:rsid w:val="004E369B"/>
    <w:rsid w:val="004E38AC"/>
    <w:rsid w:val="004E60CD"/>
    <w:rsid w:val="004F4BE4"/>
    <w:rsid w:val="004F5713"/>
    <w:rsid w:val="004F5D86"/>
    <w:rsid w:val="005004EB"/>
    <w:rsid w:val="00503E70"/>
    <w:rsid w:val="00504D7B"/>
    <w:rsid w:val="00507888"/>
    <w:rsid w:val="005159D5"/>
    <w:rsid w:val="00515FC5"/>
    <w:rsid w:val="005163E9"/>
    <w:rsid w:val="005177AE"/>
    <w:rsid w:val="0052128B"/>
    <w:rsid w:val="00523E16"/>
    <w:rsid w:val="00527B50"/>
    <w:rsid w:val="00532536"/>
    <w:rsid w:val="00536EF2"/>
    <w:rsid w:val="00537741"/>
    <w:rsid w:val="005457EC"/>
    <w:rsid w:val="00553DEC"/>
    <w:rsid w:val="00557FB9"/>
    <w:rsid w:val="00560BBB"/>
    <w:rsid w:val="005638B4"/>
    <w:rsid w:val="0056417B"/>
    <w:rsid w:val="00566BAE"/>
    <w:rsid w:val="00571D40"/>
    <w:rsid w:val="00572930"/>
    <w:rsid w:val="00576F47"/>
    <w:rsid w:val="00582B82"/>
    <w:rsid w:val="005839B8"/>
    <w:rsid w:val="00587110"/>
    <w:rsid w:val="0059135A"/>
    <w:rsid w:val="00595139"/>
    <w:rsid w:val="005A661A"/>
    <w:rsid w:val="005B0B58"/>
    <w:rsid w:val="005B55FC"/>
    <w:rsid w:val="005C06B1"/>
    <w:rsid w:val="005C6500"/>
    <w:rsid w:val="005D200A"/>
    <w:rsid w:val="005D5FE4"/>
    <w:rsid w:val="005E439D"/>
    <w:rsid w:val="005E5DC3"/>
    <w:rsid w:val="005F1939"/>
    <w:rsid w:val="006017A7"/>
    <w:rsid w:val="00603C87"/>
    <w:rsid w:val="00603F16"/>
    <w:rsid w:val="006056DE"/>
    <w:rsid w:val="00613B9F"/>
    <w:rsid w:val="006205E8"/>
    <w:rsid w:val="00621383"/>
    <w:rsid w:val="00624FC5"/>
    <w:rsid w:val="00625611"/>
    <w:rsid w:val="0062619C"/>
    <w:rsid w:val="00627D25"/>
    <w:rsid w:val="00633357"/>
    <w:rsid w:val="00633BB0"/>
    <w:rsid w:val="00634D79"/>
    <w:rsid w:val="006355AD"/>
    <w:rsid w:val="00636304"/>
    <w:rsid w:val="006428D8"/>
    <w:rsid w:val="00643E4C"/>
    <w:rsid w:val="006469EF"/>
    <w:rsid w:val="00654662"/>
    <w:rsid w:val="006547A0"/>
    <w:rsid w:val="00656B48"/>
    <w:rsid w:val="00656BCA"/>
    <w:rsid w:val="00662EFB"/>
    <w:rsid w:val="00671F73"/>
    <w:rsid w:val="00683379"/>
    <w:rsid w:val="00692BE1"/>
    <w:rsid w:val="006A0110"/>
    <w:rsid w:val="006A4ABA"/>
    <w:rsid w:val="006B0F1F"/>
    <w:rsid w:val="006B4609"/>
    <w:rsid w:val="006C5F12"/>
    <w:rsid w:val="006D371A"/>
    <w:rsid w:val="006D3A8A"/>
    <w:rsid w:val="006D6307"/>
    <w:rsid w:val="006D770C"/>
    <w:rsid w:val="006D7B4A"/>
    <w:rsid w:val="006D7CDD"/>
    <w:rsid w:val="006E4E0B"/>
    <w:rsid w:val="006E7AAE"/>
    <w:rsid w:val="006E7B45"/>
    <w:rsid w:val="006F0870"/>
    <w:rsid w:val="006F53C7"/>
    <w:rsid w:val="0070081C"/>
    <w:rsid w:val="00702E5F"/>
    <w:rsid w:val="00704C21"/>
    <w:rsid w:val="00705315"/>
    <w:rsid w:val="0071164F"/>
    <w:rsid w:val="00711EB3"/>
    <w:rsid w:val="0071328E"/>
    <w:rsid w:val="00715737"/>
    <w:rsid w:val="00715CAF"/>
    <w:rsid w:val="00721733"/>
    <w:rsid w:val="00722BB9"/>
    <w:rsid w:val="00722CE1"/>
    <w:rsid w:val="00726C4C"/>
    <w:rsid w:val="00730313"/>
    <w:rsid w:val="007351EB"/>
    <w:rsid w:val="007403F0"/>
    <w:rsid w:val="007409D3"/>
    <w:rsid w:val="00750265"/>
    <w:rsid w:val="007577B6"/>
    <w:rsid w:val="00762EC9"/>
    <w:rsid w:val="007643E6"/>
    <w:rsid w:val="00770058"/>
    <w:rsid w:val="0077247E"/>
    <w:rsid w:val="00773A15"/>
    <w:rsid w:val="00775A73"/>
    <w:rsid w:val="00781CDC"/>
    <w:rsid w:val="0079252F"/>
    <w:rsid w:val="00793D5D"/>
    <w:rsid w:val="007A0E6B"/>
    <w:rsid w:val="007A527E"/>
    <w:rsid w:val="007A5E06"/>
    <w:rsid w:val="007A6312"/>
    <w:rsid w:val="007A658E"/>
    <w:rsid w:val="007A7A04"/>
    <w:rsid w:val="007B00A5"/>
    <w:rsid w:val="007B0E3D"/>
    <w:rsid w:val="007B10CB"/>
    <w:rsid w:val="007B24BF"/>
    <w:rsid w:val="007B34FB"/>
    <w:rsid w:val="007B7B5E"/>
    <w:rsid w:val="007C1569"/>
    <w:rsid w:val="007C2525"/>
    <w:rsid w:val="007C5105"/>
    <w:rsid w:val="007D1D70"/>
    <w:rsid w:val="007D6934"/>
    <w:rsid w:val="007D7C1F"/>
    <w:rsid w:val="007E2DFA"/>
    <w:rsid w:val="007E520F"/>
    <w:rsid w:val="007E6DC9"/>
    <w:rsid w:val="007E7C6D"/>
    <w:rsid w:val="007F08C8"/>
    <w:rsid w:val="007F363A"/>
    <w:rsid w:val="007F5CAA"/>
    <w:rsid w:val="0080428A"/>
    <w:rsid w:val="008057CB"/>
    <w:rsid w:val="008074B0"/>
    <w:rsid w:val="00811CA6"/>
    <w:rsid w:val="008129EE"/>
    <w:rsid w:val="008146CE"/>
    <w:rsid w:val="00815D14"/>
    <w:rsid w:val="00822B94"/>
    <w:rsid w:val="0082385B"/>
    <w:rsid w:val="0082623C"/>
    <w:rsid w:val="0083203E"/>
    <w:rsid w:val="00833E3E"/>
    <w:rsid w:val="0083675C"/>
    <w:rsid w:val="00836F49"/>
    <w:rsid w:val="0083711A"/>
    <w:rsid w:val="00841C91"/>
    <w:rsid w:val="00845E81"/>
    <w:rsid w:val="00847B19"/>
    <w:rsid w:val="0085263D"/>
    <w:rsid w:val="00852D4E"/>
    <w:rsid w:val="008542D9"/>
    <w:rsid w:val="00854C32"/>
    <w:rsid w:val="00860897"/>
    <w:rsid w:val="0086287D"/>
    <w:rsid w:val="008654FF"/>
    <w:rsid w:val="0087510E"/>
    <w:rsid w:val="00875308"/>
    <w:rsid w:val="0087649D"/>
    <w:rsid w:val="0088555F"/>
    <w:rsid w:val="00892D9E"/>
    <w:rsid w:val="00894C71"/>
    <w:rsid w:val="00896609"/>
    <w:rsid w:val="008A13AD"/>
    <w:rsid w:val="008A4267"/>
    <w:rsid w:val="008C002B"/>
    <w:rsid w:val="008C6B17"/>
    <w:rsid w:val="008C6FA1"/>
    <w:rsid w:val="008C76E3"/>
    <w:rsid w:val="008D396F"/>
    <w:rsid w:val="008D3AAF"/>
    <w:rsid w:val="008D5523"/>
    <w:rsid w:val="008F14F9"/>
    <w:rsid w:val="00900DF8"/>
    <w:rsid w:val="00902D7C"/>
    <w:rsid w:val="00904006"/>
    <w:rsid w:val="00913EEB"/>
    <w:rsid w:val="00914A23"/>
    <w:rsid w:val="00920ABC"/>
    <w:rsid w:val="00920C17"/>
    <w:rsid w:val="00920E45"/>
    <w:rsid w:val="009224E0"/>
    <w:rsid w:val="0093158D"/>
    <w:rsid w:val="00934657"/>
    <w:rsid w:val="009446FB"/>
    <w:rsid w:val="00956096"/>
    <w:rsid w:val="009563B0"/>
    <w:rsid w:val="0096221D"/>
    <w:rsid w:val="00962972"/>
    <w:rsid w:val="0096481B"/>
    <w:rsid w:val="00964B0E"/>
    <w:rsid w:val="00967292"/>
    <w:rsid w:val="00970DCB"/>
    <w:rsid w:val="0098027B"/>
    <w:rsid w:val="00980906"/>
    <w:rsid w:val="009925A7"/>
    <w:rsid w:val="00992D1E"/>
    <w:rsid w:val="009932BE"/>
    <w:rsid w:val="0099441D"/>
    <w:rsid w:val="00994598"/>
    <w:rsid w:val="00997D7C"/>
    <w:rsid w:val="009A071C"/>
    <w:rsid w:val="009A62D9"/>
    <w:rsid w:val="009B4799"/>
    <w:rsid w:val="009B66F4"/>
    <w:rsid w:val="009B718E"/>
    <w:rsid w:val="009B7598"/>
    <w:rsid w:val="009C047A"/>
    <w:rsid w:val="009C06A6"/>
    <w:rsid w:val="009C1D71"/>
    <w:rsid w:val="009C2F49"/>
    <w:rsid w:val="009C3269"/>
    <w:rsid w:val="009D1866"/>
    <w:rsid w:val="009D6785"/>
    <w:rsid w:val="009E21B6"/>
    <w:rsid w:val="009E5615"/>
    <w:rsid w:val="009E59BF"/>
    <w:rsid w:val="009E6805"/>
    <w:rsid w:val="009F06AC"/>
    <w:rsid w:val="009F57BE"/>
    <w:rsid w:val="00A03508"/>
    <w:rsid w:val="00A07503"/>
    <w:rsid w:val="00A114AA"/>
    <w:rsid w:val="00A14588"/>
    <w:rsid w:val="00A2497A"/>
    <w:rsid w:val="00A2619F"/>
    <w:rsid w:val="00A27008"/>
    <w:rsid w:val="00A27CB9"/>
    <w:rsid w:val="00A3099E"/>
    <w:rsid w:val="00A32BB8"/>
    <w:rsid w:val="00A36340"/>
    <w:rsid w:val="00A41B53"/>
    <w:rsid w:val="00A50B7F"/>
    <w:rsid w:val="00A51D69"/>
    <w:rsid w:val="00A54A94"/>
    <w:rsid w:val="00A56734"/>
    <w:rsid w:val="00A6371C"/>
    <w:rsid w:val="00A64B67"/>
    <w:rsid w:val="00A66274"/>
    <w:rsid w:val="00A70A7B"/>
    <w:rsid w:val="00A70B70"/>
    <w:rsid w:val="00A72163"/>
    <w:rsid w:val="00A74119"/>
    <w:rsid w:val="00A80A72"/>
    <w:rsid w:val="00A82644"/>
    <w:rsid w:val="00A826D5"/>
    <w:rsid w:val="00A84368"/>
    <w:rsid w:val="00A87752"/>
    <w:rsid w:val="00A87D31"/>
    <w:rsid w:val="00A936B5"/>
    <w:rsid w:val="00A93986"/>
    <w:rsid w:val="00AA68C6"/>
    <w:rsid w:val="00AB14A8"/>
    <w:rsid w:val="00AB5EB2"/>
    <w:rsid w:val="00AB60EC"/>
    <w:rsid w:val="00AB62E7"/>
    <w:rsid w:val="00AC08DA"/>
    <w:rsid w:val="00AC63C8"/>
    <w:rsid w:val="00AD3386"/>
    <w:rsid w:val="00AD63B7"/>
    <w:rsid w:val="00AE52D4"/>
    <w:rsid w:val="00AF0693"/>
    <w:rsid w:val="00AF07C0"/>
    <w:rsid w:val="00AF15E4"/>
    <w:rsid w:val="00AF1B8C"/>
    <w:rsid w:val="00AF1DF6"/>
    <w:rsid w:val="00AF33BA"/>
    <w:rsid w:val="00AF4004"/>
    <w:rsid w:val="00AF4A5D"/>
    <w:rsid w:val="00AF4C34"/>
    <w:rsid w:val="00AF5C67"/>
    <w:rsid w:val="00B10F98"/>
    <w:rsid w:val="00B112DC"/>
    <w:rsid w:val="00B13F75"/>
    <w:rsid w:val="00B171F7"/>
    <w:rsid w:val="00B25D16"/>
    <w:rsid w:val="00B30F8E"/>
    <w:rsid w:val="00B31ECD"/>
    <w:rsid w:val="00B3256A"/>
    <w:rsid w:val="00B37B96"/>
    <w:rsid w:val="00B37C27"/>
    <w:rsid w:val="00B40536"/>
    <w:rsid w:val="00B42AE0"/>
    <w:rsid w:val="00B42AF2"/>
    <w:rsid w:val="00B43CEF"/>
    <w:rsid w:val="00B47872"/>
    <w:rsid w:val="00B51831"/>
    <w:rsid w:val="00B55EA8"/>
    <w:rsid w:val="00B6223B"/>
    <w:rsid w:val="00B63A54"/>
    <w:rsid w:val="00B72844"/>
    <w:rsid w:val="00B7296D"/>
    <w:rsid w:val="00B75997"/>
    <w:rsid w:val="00B77A28"/>
    <w:rsid w:val="00B80955"/>
    <w:rsid w:val="00B814F5"/>
    <w:rsid w:val="00B81D0F"/>
    <w:rsid w:val="00B8652E"/>
    <w:rsid w:val="00B86B8D"/>
    <w:rsid w:val="00B87711"/>
    <w:rsid w:val="00B90A54"/>
    <w:rsid w:val="00B921FA"/>
    <w:rsid w:val="00B948C9"/>
    <w:rsid w:val="00BA5702"/>
    <w:rsid w:val="00BB0970"/>
    <w:rsid w:val="00BB0DA7"/>
    <w:rsid w:val="00BB340C"/>
    <w:rsid w:val="00BB3E62"/>
    <w:rsid w:val="00BB733F"/>
    <w:rsid w:val="00BC3971"/>
    <w:rsid w:val="00BD7535"/>
    <w:rsid w:val="00BE0EBE"/>
    <w:rsid w:val="00BE78FE"/>
    <w:rsid w:val="00BF22BD"/>
    <w:rsid w:val="00BF3EDC"/>
    <w:rsid w:val="00BF5C0A"/>
    <w:rsid w:val="00BF5DDB"/>
    <w:rsid w:val="00BF6953"/>
    <w:rsid w:val="00C04A6E"/>
    <w:rsid w:val="00C075AD"/>
    <w:rsid w:val="00C10DC2"/>
    <w:rsid w:val="00C1750C"/>
    <w:rsid w:val="00C20ECD"/>
    <w:rsid w:val="00C22324"/>
    <w:rsid w:val="00C225BD"/>
    <w:rsid w:val="00C33005"/>
    <w:rsid w:val="00C35CE1"/>
    <w:rsid w:val="00C4396D"/>
    <w:rsid w:val="00C51983"/>
    <w:rsid w:val="00C51E89"/>
    <w:rsid w:val="00C54D5D"/>
    <w:rsid w:val="00C56A62"/>
    <w:rsid w:val="00C60D64"/>
    <w:rsid w:val="00C61840"/>
    <w:rsid w:val="00C61AEA"/>
    <w:rsid w:val="00C628EF"/>
    <w:rsid w:val="00C7185E"/>
    <w:rsid w:val="00C73CE2"/>
    <w:rsid w:val="00C74F33"/>
    <w:rsid w:val="00C76411"/>
    <w:rsid w:val="00C9000C"/>
    <w:rsid w:val="00C90BC7"/>
    <w:rsid w:val="00C928F3"/>
    <w:rsid w:val="00CC0B9C"/>
    <w:rsid w:val="00CD1193"/>
    <w:rsid w:val="00CD68AC"/>
    <w:rsid w:val="00CD7510"/>
    <w:rsid w:val="00CD7E9E"/>
    <w:rsid w:val="00CE48B7"/>
    <w:rsid w:val="00CF44BA"/>
    <w:rsid w:val="00D036AC"/>
    <w:rsid w:val="00D03ADA"/>
    <w:rsid w:val="00D0459F"/>
    <w:rsid w:val="00D07006"/>
    <w:rsid w:val="00D20407"/>
    <w:rsid w:val="00D24B90"/>
    <w:rsid w:val="00D25C08"/>
    <w:rsid w:val="00D26D93"/>
    <w:rsid w:val="00D277B8"/>
    <w:rsid w:val="00D277BA"/>
    <w:rsid w:val="00D306EE"/>
    <w:rsid w:val="00D33A6D"/>
    <w:rsid w:val="00D41835"/>
    <w:rsid w:val="00D44BB0"/>
    <w:rsid w:val="00D45605"/>
    <w:rsid w:val="00D503C6"/>
    <w:rsid w:val="00D505CD"/>
    <w:rsid w:val="00D5143C"/>
    <w:rsid w:val="00D53A5B"/>
    <w:rsid w:val="00D63232"/>
    <w:rsid w:val="00D638E6"/>
    <w:rsid w:val="00D65A53"/>
    <w:rsid w:val="00D72A96"/>
    <w:rsid w:val="00D77585"/>
    <w:rsid w:val="00D9203D"/>
    <w:rsid w:val="00D93193"/>
    <w:rsid w:val="00D93D29"/>
    <w:rsid w:val="00D94A39"/>
    <w:rsid w:val="00D95B98"/>
    <w:rsid w:val="00DA075C"/>
    <w:rsid w:val="00DA68FA"/>
    <w:rsid w:val="00DA7E65"/>
    <w:rsid w:val="00DB0AE6"/>
    <w:rsid w:val="00DB4F95"/>
    <w:rsid w:val="00DB6D7F"/>
    <w:rsid w:val="00DC4994"/>
    <w:rsid w:val="00DC5630"/>
    <w:rsid w:val="00DC620A"/>
    <w:rsid w:val="00DD09B0"/>
    <w:rsid w:val="00DD1457"/>
    <w:rsid w:val="00DD35F2"/>
    <w:rsid w:val="00DD4575"/>
    <w:rsid w:val="00DD4FEC"/>
    <w:rsid w:val="00DD6662"/>
    <w:rsid w:val="00DD6C0E"/>
    <w:rsid w:val="00DE1400"/>
    <w:rsid w:val="00DE237E"/>
    <w:rsid w:val="00DE24DB"/>
    <w:rsid w:val="00DE33CA"/>
    <w:rsid w:val="00DF39BB"/>
    <w:rsid w:val="00E0082E"/>
    <w:rsid w:val="00E01D99"/>
    <w:rsid w:val="00E04464"/>
    <w:rsid w:val="00E10E69"/>
    <w:rsid w:val="00E2103C"/>
    <w:rsid w:val="00E218A8"/>
    <w:rsid w:val="00E226A6"/>
    <w:rsid w:val="00E24D84"/>
    <w:rsid w:val="00E27D2E"/>
    <w:rsid w:val="00E3168D"/>
    <w:rsid w:val="00E318A9"/>
    <w:rsid w:val="00E355DD"/>
    <w:rsid w:val="00E403FD"/>
    <w:rsid w:val="00E455E0"/>
    <w:rsid w:val="00E53078"/>
    <w:rsid w:val="00E55DC8"/>
    <w:rsid w:val="00E56A89"/>
    <w:rsid w:val="00E62613"/>
    <w:rsid w:val="00E62F0C"/>
    <w:rsid w:val="00E705C3"/>
    <w:rsid w:val="00E7606A"/>
    <w:rsid w:val="00E802B0"/>
    <w:rsid w:val="00E82BC7"/>
    <w:rsid w:val="00E9598F"/>
    <w:rsid w:val="00E97614"/>
    <w:rsid w:val="00EA02FC"/>
    <w:rsid w:val="00EA2170"/>
    <w:rsid w:val="00EB04F0"/>
    <w:rsid w:val="00EB4459"/>
    <w:rsid w:val="00EC7A44"/>
    <w:rsid w:val="00ED03FA"/>
    <w:rsid w:val="00ED7A20"/>
    <w:rsid w:val="00EE14CE"/>
    <w:rsid w:val="00EF2423"/>
    <w:rsid w:val="00EF5A06"/>
    <w:rsid w:val="00EF617C"/>
    <w:rsid w:val="00F0163D"/>
    <w:rsid w:val="00F03DF4"/>
    <w:rsid w:val="00F05A20"/>
    <w:rsid w:val="00F107ED"/>
    <w:rsid w:val="00F155DF"/>
    <w:rsid w:val="00F159AC"/>
    <w:rsid w:val="00F21D87"/>
    <w:rsid w:val="00F2412A"/>
    <w:rsid w:val="00F33999"/>
    <w:rsid w:val="00F40087"/>
    <w:rsid w:val="00F439E3"/>
    <w:rsid w:val="00F43C01"/>
    <w:rsid w:val="00F449C8"/>
    <w:rsid w:val="00F44CFF"/>
    <w:rsid w:val="00F45FE9"/>
    <w:rsid w:val="00F47A96"/>
    <w:rsid w:val="00F50747"/>
    <w:rsid w:val="00F530C7"/>
    <w:rsid w:val="00F53A49"/>
    <w:rsid w:val="00F544A1"/>
    <w:rsid w:val="00F57539"/>
    <w:rsid w:val="00F61BDA"/>
    <w:rsid w:val="00F62783"/>
    <w:rsid w:val="00F6560E"/>
    <w:rsid w:val="00F66D07"/>
    <w:rsid w:val="00F66E37"/>
    <w:rsid w:val="00F7284C"/>
    <w:rsid w:val="00F75263"/>
    <w:rsid w:val="00F75A6B"/>
    <w:rsid w:val="00F76AFD"/>
    <w:rsid w:val="00F81798"/>
    <w:rsid w:val="00F95190"/>
    <w:rsid w:val="00FA5D2B"/>
    <w:rsid w:val="00FB4116"/>
    <w:rsid w:val="00FC1BD0"/>
    <w:rsid w:val="00FC326E"/>
    <w:rsid w:val="00FC5DB4"/>
    <w:rsid w:val="00FD140B"/>
    <w:rsid w:val="00FE7212"/>
    <w:rsid w:val="00FF144C"/>
    <w:rsid w:val="00FF48CD"/>
    <w:rsid w:val="00FF4C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61E6AE"/>
  <w15:chartTrackingRefBased/>
  <w15:docId w15:val="{17C85B37-CC8E-46FB-A822-C317E78F9A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Arial"/>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46CE"/>
    <w:rPr>
      <w:rFonts w:ascii="Calibri" w:hAnsi="Calibri" w:cs="Calibri"/>
    </w:rPr>
  </w:style>
  <w:style w:type="paragraph" w:styleId="Heading1">
    <w:name w:val="heading 1"/>
    <w:basedOn w:val="Normal"/>
    <w:next w:val="Normal"/>
    <w:link w:val="Heading1Char"/>
    <w:uiPriority w:val="9"/>
    <w:qFormat/>
    <w:rsid w:val="005D5FE4"/>
    <w:pPr>
      <w:keepNext/>
      <w:keepLines/>
      <w:spacing w:before="240"/>
      <w:outlineLvl w:val="0"/>
    </w:pPr>
    <w:rPr>
      <w:rFonts w:ascii="Verdana" w:eastAsiaTheme="majorEastAsia" w:hAnsi="Verdana" w:cstheme="majorBidi"/>
      <w:b/>
      <w:color w:val="000000" w:themeColor="text1"/>
      <w:sz w:val="36"/>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146CE"/>
    <w:pPr>
      <w:ind w:left="720"/>
    </w:pPr>
  </w:style>
  <w:style w:type="paragraph" w:styleId="FootnoteText">
    <w:name w:val="footnote text"/>
    <w:basedOn w:val="Normal"/>
    <w:link w:val="FootnoteTextChar"/>
    <w:uiPriority w:val="99"/>
    <w:semiHidden/>
    <w:unhideWhenUsed/>
    <w:rsid w:val="00E7606A"/>
    <w:rPr>
      <w:sz w:val="20"/>
      <w:szCs w:val="20"/>
    </w:rPr>
  </w:style>
  <w:style w:type="character" w:customStyle="1" w:styleId="FootnoteTextChar">
    <w:name w:val="Footnote Text Char"/>
    <w:basedOn w:val="DefaultParagraphFont"/>
    <w:link w:val="FootnoteText"/>
    <w:uiPriority w:val="99"/>
    <w:semiHidden/>
    <w:rsid w:val="00E7606A"/>
    <w:rPr>
      <w:rFonts w:ascii="Calibri" w:hAnsi="Calibri" w:cs="Calibri"/>
      <w:sz w:val="20"/>
      <w:szCs w:val="20"/>
    </w:rPr>
  </w:style>
  <w:style w:type="character" w:styleId="FootnoteReference">
    <w:name w:val="footnote reference"/>
    <w:basedOn w:val="DefaultParagraphFont"/>
    <w:uiPriority w:val="99"/>
    <w:semiHidden/>
    <w:unhideWhenUsed/>
    <w:rsid w:val="00E7606A"/>
    <w:rPr>
      <w:vertAlign w:val="superscript"/>
    </w:rPr>
  </w:style>
  <w:style w:type="character" w:styleId="Hyperlink">
    <w:name w:val="Hyperlink"/>
    <w:basedOn w:val="DefaultParagraphFont"/>
    <w:uiPriority w:val="99"/>
    <w:unhideWhenUsed/>
    <w:rsid w:val="00226D4E"/>
    <w:rPr>
      <w:color w:val="0563C1" w:themeColor="hyperlink"/>
      <w:u w:val="single"/>
    </w:rPr>
  </w:style>
  <w:style w:type="character" w:customStyle="1" w:styleId="UnresolvedMention1">
    <w:name w:val="Unresolved Mention1"/>
    <w:basedOn w:val="DefaultParagraphFont"/>
    <w:uiPriority w:val="99"/>
    <w:semiHidden/>
    <w:unhideWhenUsed/>
    <w:rsid w:val="002575F5"/>
    <w:rPr>
      <w:color w:val="605E5C"/>
      <w:shd w:val="clear" w:color="auto" w:fill="E1DFDD"/>
    </w:rPr>
  </w:style>
  <w:style w:type="table" w:styleId="TableGrid">
    <w:name w:val="Table Grid"/>
    <w:basedOn w:val="TableNormal"/>
    <w:uiPriority w:val="39"/>
    <w:rsid w:val="00032A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32A51"/>
    <w:rPr>
      <w:sz w:val="16"/>
      <w:szCs w:val="16"/>
    </w:rPr>
  </w:style>
  <w:style w:type="paragraph" w:styleId="CommentText">
    <w:name w:val="annotation text"/>
    <w:basedOn w:val="Normal"/>
    <w:link w:val="CommentTextChar"/>
    <w:uiPriority w:val="99"/>
    <w:unhideWhenUsed/>
    <w:rsid w:val="00032A51"/>
    <w:rPr>
      <w:rFonts w:ascii="Arial" w:hAnsi="Arial" w:cs="Arial"/>
      <w:sz w:val="20"/>
      <w:szCs w:val="20"/>
    </w:rPr>
  </w:style>
  <w:style w:type="character" w:customStyle="1" w:styleId="CommentTextChar">
    <w:name w:val="Comment Text Char"/>
    <w:basedOn w:val="DefaultParagraphFont"/>
    <w:link w:val="CommentText"/>
    <w:uiPriority w:val="99"/>
    <w:rsid w:val="00032A51"/>
    <w:rPr>
      <w:sz w:val="20"/>
      <w:szCs w:val="20"/>
    </w:rPr>
  </w:style>
  <w:style w:type="table" w:customStyle="1" w:styleId="TableGrid1">
    <w:name w:val="Table Grid1"/>
    <w:basedOn w:val="TableNormal"/>
    <w:next w:val="TableGrid"/>
    <w:uiPriority w:val="39"/>
    <w:rsid w:val="00464A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920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D72A96"/>
    <w:rPr>
      <w:rFonts w:ascii="Calibri" w:hAnsi="Calibri" w:cs="Calibri"/>
      <w:b/>
      <w:bCs/>
    </w:rPr>
  </w:style>
  <w:style w:type="character" w:customStyle="1" w:styleId="CommentSubjectChar">
    <w:name w:val="Comment Subject Char"/>
    <w:basedOn w:val="CommentTextChar"/>
    <w:link w:val="CommentSubject"/>
    <w:uiPriority w:val="99"/>
    <w:semiHidden/>
    <w:rsid w:val="00D72A96"/>
    <w:rPr>
      <w:rFonts w:ascii="Calibri" w:hAnsi="Calibri" w:cs="Calibri"/>
      <w:b/>
      <w:bCs/>
      <w:sz w:val="20"/>
      <w:szCs w:val="20"/>
    </w:rPr>
  </w:style>
  <w:style w:type="paragraph" w:styleId="Revision">
    <w:name w:val="Revision"/>
    <w:hidden/>
    <w:uiPriority w:val="99"/>
    <w:semiHidden/>
    <w:rsid w:val="00722CE1"/>
    <w:rPr>
      <w:rFonts w:ascii="Calibri" w:hAnsi="Calibri" w:cs="Calibri"/>
    </w:rPr>
  </w:style>
  <w:style w:type="paragraph" w:styleId="NormalWeb">
    <w:name w:val="Normal (Web)"/>
    <w:basedOn w:val="Normal"/>
    <w:uiPriority w:val="99"/>
    <w:semiHidden/>
    <w:unhideWhenUsed/>
    <w:rsid w:val="0088555F"/>
    <w:pPr>
      <w:spacing w:before="100" w:beforeAutospacing="1" w:after="100" w:afterAutospacing="1"/>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423F37"/>
    <w:pPr>
      <w:tabs>
        <w:tab w:val="center" w:pos="4513"/>
        <w:tab w:val="right" w:pos="9026"/>
      </w:tabs>
    </w:pPr>
  </w:style>
  <w:style w:type="character" w:customStyle="1" w:styleId="HeaderChar">
    <w:name w:val="Header Char"/>
    <w:basedOn w:val="DefaultParagraphFont"/>
    <w:link w:val="Header"/>
    <w:uiPriority w:val="99"/>
    <w:rsid w:val="00423F37"/>
    <w:rPr>
      <w:rFonts w:ascii="Calibri" w:hAnsi="Calibri" w:cs="Calibri"/>
    </w:rPr>
  </w:style>
  <w:style w:type="paragraph" w:styleId="Footer">
    <w:name w:val="footer"/>
    <w:basedOn w:val="Normal"/>
    <w:link w:val="FooterChar"/>
    <w:uiPriority w:val="99"/>
    <w:unhideWhenUsed/>
    <w:rsid w:val="00423F37"/>
    <w:pPr>
      <w:tabs>
        <w:tab w:val="center" w:pos="4513"/>
        <w:tab w:val="right" w:pos="9026"/>
      </w:tabs>
    </w:pPr>
  </w:style>
  <w:style w:type="character" w:customStyle="1" w:styleId="FooterChar">
    <w:name w:val="Footer Char"/>
    <w:basedOn w:val="DefaultParagraphFont"/>
    <w:link w:val="Footer"/>
    <w:uiPriority w:val="99"/>
    <w:rsid w:val="00423F37"/>
    <w:rPr>
      <w:rFonts w:ascii="Calibri" w:hAnsi="Calibri" w:cs="Calibri"/>
    </w:rPr>
  </w:style>
  <w:style w:type="paragraph" w:styleId="BalloonText">
    <w:name w:val="Balloon Text"/>
    <w:basedOn w:val="Normal"/>
    <w:link w:val="BalloonTextChar"/>
    <w:uiPriority w:val="99"/>
    <w:semiHidden/>
    <w:unhideWhenUsed/>
    <w:rsid w:val="00490C6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90C6F"/>
    <w:rPr>
      <w:rFonts w:ascii="Segoe UI" w:hAnsi="Segoe UI" w:cs="Segoe UI"/>
      <w:sz w:val="18"/>
      <w:szCs w:val="18"/>
    </w:rPr>
  </w:style>
  <w:style w:type="character" w:customStyle="1" w:styleId="UnresolvedMention2">
    <w:name w:val="Unresolved Mention2"/>
    <w:basedOn w:val="DefaultParagraphFont"/>
    <w:uiPriority w:val="99"/>
    <w:semiHidden/>
    <w:unhideWhenUsed/>
    <w:rsid w:val="00A6371C"/>
    <w:rPr>
      <w:color w:val="605E5C"/>
      <w:shd w:val="clear" w:color="auto" w:fill="E1DFDD"/>
    </w:rPr>
  </w:style>
  <w:style w:type="table" w:customStyle="1" w:styleId="TableGrid0">
    <w:name w:val="TableGrid"/>
    <w:rsid w:val="005D5FE4"/>
    <w:rPr>
      <w:rFonts w:asciiTheme="minorHAnsi" w:eastAsiaTheme="minorEastAsia" w:hAnsiTheme="minorHAnsi" w:cstheme="minorBidi"/>
    </w:rPr>
    <w:tblPr>
      <w:tblCellMar>
        <w:top w:w="0" w:type="dxa"/>
        <w:left w:w="0" w:type="dxa"/>
        <w:bottom w:w="0" w:type="dxa"/>
        <w:right w:w="0" w:type="dxa"/>
      </w:tblCellMar>
    </w:tblPr>
  </w:style>
  <w:style w:type="character" w:customStyle="1" w:styleId="Heading1Char">
    <w:name w:val="Heading 1 Char"/>
    <w:basedOn w:val="DefaultParagraphFont"/>
    <w:link w:val="Heading1"/>
    <w:uiPriority w:val="9"/>
    <w:rsid w:val="005D5FE4"/>
    <w:rPr>
      <w:rFonts w:ascii="Verdana" w:eastAsiaTheme="majorEastAsia" w:hAnsi="Verdana" w:cstheme="majorBidi"/>
      <w:b/>
      <w:color w:val="000000" w:themeColor="text1"/>
      <w:sz w:val="36"/>
      <w:szCs w:val="32"/>
    </w:rPr>
  </w:style>
  <w:style w:type="paragraph" w:styleId="TOCHeading">
    <w:name w:val="TOC Heading"/>
    <w:basedOn w:val="Heading1"/>
    <w:next w:val="Normal"/>
    <w:uiPriority w:val="39"/>
    <w:unhideWhenUsed/>
    <w:qFormat/>
    <w:rsid w:val="00532536"/>
    <w:pPr>
      <w:spacing w:line="259" w:lineRule="auto"/>
      <w:outlineLvl w:val="9"/>
    </w:pPr>
    <w:rPr>
      <w:rFonts w:asciiTheme="majorHAnsi" w:hAnsiTheme="majorHAnsi"/>
      <w:b w:val="0"/>
      <w:color w:val="2F5496" w:themeColor="accent1" w:themeShade="BF"/>
      <w:sz w:val="32"/>
      <w:lang w:val="en-US"/>
    </w:rPr>
  </w:style>
  <w:style w:type="paragraph" w:styleId="TOC1">
    <w:name w:val="toc 1"/>
    <w:basedOn w:val="Normal"/>
    <w:next w:val="Normal"/>
    <w:autoRedefine/>
    <w:uiPriority w:val="39"/>
    <w:unhideWhenUsed/>
    <w:rsid w:val="00532536"/>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164593">
      <w:bodyDiv w:val="1"/>
      <w:marLeft w:val="0"/>
      <w:marRight w:val="0"/>
      <w:marTop w:val="0"/>
      <w:marBottom w:val="0"/>
      <w:divBdr>
        <w:top w:val="none" w:sz="0" w:space="0" w:color="auto"/>
        <w:left w:val="none" w:sz="0" w:space="0" w:color="auto"/>
        <w:bottom w:val="none" w:sz="0" w:space="0" w:color="auto"/>
        <w:right w:val="none" w:sz="0" w:space="0" w:color="auto"/>
      </w:divBdr>
    </w:div>
    <w:div w:id="1031105379">
      <w:bodyDiv w:val="1"/>
      <w:marLeft w:val="0"/>
      <w:marRight w:val="0"/>
      <w:marTop w:val="0"/>
      <w:marBottom w:val="0"/>
      <w:divBdr>
        <w:top w:val="none" w:sz="0" w:space="0" w:color="auto"/>
        <w:left w:val="none" w:sz="0" w:space="0" w:color="auto"/>
        <w:bottom w:val="none" w:sz="0" w:space="0" w:color="auto"/>
        <w:right w:val="none" w:sz="0" w:space="0" w:color="auto"/>
      </w:divBdr>
    </w:div>
    <w:div w:id="1481458769">
      <w:bodyDiv w:val="1"/>
      <w:marLeft w:val="0"/>
      <w:marRight w:val="0"/>
      <w:marTop w:val="0"/>
      <w:marBottom w:val="0"/>
      <w:divBdr>
        <w:top w:val="none" w:sz="0" w:space="0" w:color="auto"/>
        <w:left w:val="none" w:sz="0" w:space="0" w:color="auto"/>
        <w:bottom w:val="none" w:sz="0" w:space="0" w:color="auto"/>
        <w:right w:val="none" w:sz="0" w:space="0" w:color="auto"/>
      </w:divBdr>
    </w:div>
    <w:div w:id="1633442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PHW_Board.Business%20%3cPHW_Board.Business@wales.nhs.uk%3e" TargetMode="External"/><Relationship Id="rId18" Type="http://schemas.openxmlformats.org/officeDocument/2006/relationships/image" Target="media/image4.svg"/><Relationship Id="rId26" Type="http://schemas.openxmlformats.org/officeDocument/2006/relationships/image" Target="media/image6.png"/><Relationship Id="rId39" Type="http://schemas.openxmlformats.org/officeDocument/2006/relationships/diagramData" Target="diagrams/data2.xml"/><Relationship Id="rId21" Type="http://schemas.openxmlformats.org/officeDocument/2006/relationships/diagramData" Target="diagrams/data1.xml"/><Relationship Id="rId34" Type="http://schemas.openxmlformats.org/officeDocument/2006/relationships/hyperlink" Target="https://executive.nhs.wales/performance-and-assurance/" TargetMode="External"/><Relationship Id="rId42" Type="http://schemas.openxmlformats.org/officeDocument/2006/relationships/diagramColors" Target="diagrams/colors2.xml"/><Relationship Id="rId47" Type="http://schemas.openxmlformats.org/officeDocument/2006/relationships/hyperlink" Target="https://phw.nhs.wales/about-us/policies-and-procedures/policies-and-procedures-documents/risk-management-health-and-safety-and-estates-policies/" TargetMode="External"/><Relationship Id="rId50" Type="http://schemas.openxmlformats.org/officeDocument/2006/relationships/diagramQuickStyle" Target="diagrams/quickStyle3.xml"/><Relationship Id="rId55" Type="http://schemas.openxmlformats.org/officeDocument/2006/relationships/hyperlink" Target="https://nhswales365.sharepoint.com/sites/PHW_POD" TargetMode="External"/><Relationship Id="rId7" Type="http://schemas.openxmlformats.org/officeDocument/2006/relationships/settings" Target="settings.xml"/><Relationship Id="rId12" Type="http://schemas.openxmlformats.org/officeDocument/2006/relationships/hyperlink" Target="https://phw.nhs.wales/about-us/policies-and-procedures/policies-and-procedures-documents/information-governance-information-management-and-technology-policies/interim-guidance-on-retention-of-documents-and-other-records/" TargetMode="External"/><Relationship Id="rId17" Type="http://schemas.openxmlformats.org/officeDocument/2006/relationships/image" Target="media/image4.png"/><Relationship Id="rId25" Type="http://schemas.microsoft.com/office/2007/relationships/diagramDrawing" Target="diagrams/drawing1.xml"/><Relationship Id="rId33" Type="http://schemas.openxmlformats.org/officeDocument/2006/relationships/hyperlink" Target="https://phw.nhs.wales/about-us/policies-and-procedures/policies-and-procedures-documents/risk-management-health-and-safety-and-estates-policies/" TargetMode="External"/><Relationship Id="rId38" Type="http://schemas.openxmlformats.org/officeDocument/2006/relationships/hyperlink" Target="https://phw.nhs.wales/about-us/policies-and-procedures/policies-and-procedures-documents/risk-management-health-and-safety-and-estates-policies/" TargetMode="External"/><Relationship Id="rId46" Type="http://schemas.openxmlformats.org/officeDocument/2006/relationships/hyperlink" Target="https://phw.nhs.wales/about-us/policies-and-procedures/policies-and-procedures-documents/risk-management-health-and-safety-and-estates-supporting-documents/phw-30-tp01-alerts-safety-notices-and-other-guidance-procedure-v2-2023/" TargetMode="External"/><Relationship Id="rId59"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hyperlink" Target="https://www.gov.wales/sites/default/files/publications/2023-04/duty-of-quality-statutory-guidance-2023_0.pdf" TargetMode="External"/><Relationship Id="rId29" Type="http://schemas.openxmlformats.org/officeDocument/2006/relationships/hyperlink" Target="https://nhswales365.sharepoint.com/sites/PHW/SitePages/Quality-and-Clinical-Audit.aspx?from=SendByEmail&amp;e=YO0HDUN9uEqi1CNDuf7kMg&amp;at=9" TargetMode="External"/><Relationship Id="rId41" Type="http://schemas.openxmlformats.org/officeDocument/2006/relationships/diagramQuickStyle" Target="diagrams/quickStyle2.xml"/><Relationship Id="rId54"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diagramColors" Target="diagrams/colors1.xml"/><Relationship Id="rId32" Type="http://schemas.openxmlformats.org/officeDocument/2006/relationships/hyperlink" Target="https://phw.nhs.wales/about-us/policies-and-procedures/policies-and-procedures-documents/risk-management-health-and-safety-and-estates-supporting-documents/phw56-tp01-risk-management-procedure/" TargetMode="External"/><Relationship Id="rId37" Type="http://schemas.openxmlformats.org/officeDocument/2006/relationships/hyperlink" Target="https://phw.nhs.wales/about-us/policies-and-procedures/policies-and-procedures-documents/risk-management-health-and-safety-and-estates-policies/claims-management-policy/" TargetMode="External"/><Relationship Id="rId40" Type="http://schemas.openxmlformats.org/officeDocument/2006/relationships/diagramLayout" Target="diagrams/layout2.xml"/><Relationship Id="rId45" Type="http://schemas.openxmlformats.org/officeDocument/2006/relationships/hyperlink" Target="https://phw.nhs.wales/about-us/policies-and-procedures/policies-and-procedures-documents/risk-management-health-and-safety-and-estates-policies/alerts-safety-notices-and-other-guidance-policy/" TargetMode="External"/><Relationship Id="rId53" Type="http://schemas.openxmlformats.org/officeDocument/2006/relationships/hyperlink" Target="https://phw.nhs.wales/about-us/policies-and-procedures/policies-and-procedures-documents/information-governance-information-management-and-technology-policies/" TargetMode="External"/><Relationship Id="rId58"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diagramQuickStyle" Target="diagrams/quickStyle1.xml"/><Relationship Id="rId28" Type="http://schemas.openxmlformats.org/officeDocument/2006/relationships/hyperlink" Target="https://phw.nhs.wales/about-us/policies-and-procedures/policies-and-procedures-documents/clinical-governance-and-infection-control-policies/quality-and-clinical-audit-procedure/" TargetMode="External"/><Relationship Id="rId36" Type="http://schemas.openxmlformats.org/officeDocument/2006/relationships/hyperlink" Target="https://phw.nhs.wales/about-us/policies-and-procedures/policies-and-procedures-documents/risk-management-health-and-safety-and-estates-policies/" TargetMode="External"/><Relationship Id="rId49" Type="http://schemas.openxmlformats.org/officeDocument/2006/relationships/diagramLayout" Target="diagrams/layout3.xml"/><Relationship Id="rId57" Type="http://schemas.openxmlformats.org/officeDocument/2006/relationships/image" Target="media/image10.jpeg"/><Relationship Id="rId10" Type="http://schemas.openxmlformats.org/officeDocument/2006/relationships/endnotes" Target="endnotes.xml"/><Relationship Id="rId19" Type="http://schemas.openxmlformats.org/officeDocument/2006/relationships/image" Target="media/image5.png"/><Relationship Id="rId31" Type="http://schemas.openxmlformats.org/officeDocument/2006/relationships/hyperlink" Target="https://phw.nhs.wales/about-us/policies-and-procedures/policies-and-procedures-documents/risk-management-health-and-safety-and-estates-policies/risk-management-policy/" TargetMode="External"/><Relationship Id="rId44" Type="http://schemas.openxmlformats.org/officeDocument/2006/relationships/hyperlink" Target="https://phw.nhs.wales/about-us/policies-and-procedures/policies-and-procedures-documents/risk-management-health-and-safety-and-estates-policies/" TargetMode="External"/><Relationship Id="rId52" Type="http://schemas.microsoft.com/office/2007/relationships/diagramDrawing" Target="diagrams/drawing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diagramLayout" Target="diagrams/layout1.xml"/><Relationship Id="rId27" Type="http://schemas.openxmlformats.org/officeDocument/2006/relationships/image" Target="media/image7.svg"/><Relationship Id="rId30" Type="http://schemas.openxmlformats.org/officeDocument/2006/relationships/image" Target="media/image7.png"/><Relationship Id="rId35" Type="http://schemas.openxmlformats.org/officeDocument/2006/relationships/hyperlink" Target="https://nhswales365.sharepoint.com/sites/PHW_PTRIG/SitePages/Complaints.aspx" TargetMode="External"/><Relationship Id="rId43" Type="http://schemas.microsoft.com/office/2007/relationships/diagramDrawing" Target="diagrams/drawing2.xml"/><Relationship Id="rId48" Type="http://schemas.openxmlformats.org/officeDocument/2006/relationships/diagramData" Target="diagrams/data3.xml"/><Relationship Id="rId56" Type="http://schemas.openxmlformats.org/officeDocument/2006/relationships/image" Target="media/image9.png"/><Relationship Id="rId8" Type="http://schemas.openxmlformats.org/officeDocument/2006/relationships/webSettings" Target="webSettings.xml"/><Relationship Id="rId51" Type="http://schemas.openxmlformats.org/officeDocument/2006/relationships/diagramColors" Target="diagrams/colors3.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8" Type="http://schemas.openxmlformats.org/officeDocument/2006/relationships/hyperlink" Target="https://www.gov.wales/sites/default/files/publications/2021-09/quality-and-safety-framework-learning-and-improving_0.pdf" TargetMode="External"/><Relationship Id="rId13" Type="http://schemas.openxmlformats.org/officeDocument/2006/relationships/hyperlink" Target="https://phw.nhs.wales/about-us/policies-and-procedures/policies-and-procedures-documents/risk-management-health-and-safety-and-estates-supporting-documents/incident-management-procedure-2-1/" TargetMode="External"/><Relationship Id="rId3" Type="http://schemas.openxmlformats.org/officeDocument/2006/relationships/hyperlink" Target="https://www.gov.wales/sites/default/files/publications/2023-04/duty-of-quality-statutory-guidance-2023_0.pdf" TargetMode="External"/><Relationship Id="rId7" Type="http://schemas.openxmlformats.org/officeDocument/2006/relationships/hyperlink" Target="https://cqc-compliance.com/clinical-governance/" TargetMode="External"/><Relationship Id="rId12" Type="http://schemas.openxmlformats.org/officeDocument/2006/relationships/hyperlink" Target="https://cdn.who.int/media/docs/default-source/patient-safety/curriculum-guide/resources/ps-curr-teach-guides/topic-06_understanding-and-managing-clinical-risk_teaching-slides.pdf?sfvrsn=f4469_9" TargetMode="External"/><Relationship Id="rId2" Type="http://schemas.openxmlformats.org/officeDocument/2006/relationships/hyperlink" Target="https://www.gov.wales/sites/default/files/publications/2023-04/duty-of-quality-statutory-guidance-2023_0.pdf" TargetMode="External"/><Relationship Id="rId1" Type="http://schemas.openxmlformats.org/officeDocument/2006/relationships/hyperlink" Target="https://phw.nhs.wales/about-us/working-together-for-a-healthier-wales/phw-long-term-strategy-pdf/" TargetMode="External"/><Relationship Id="rId6" Type="http://schemas.openxmlformats.org/officeDocument/2006/relationships/hyperlink" Target="https://gov.uk.government/news/clinical-governance-guidance" TargetMode="External"/><Relationship Id="rId11" Type="http://schemas.openxmlformats.org/officeDocument/2006/relationships/hyperlink" Target="https://www.hqip.org.uk/resource/best-practice-in-clinical-audit/" TargetMode="External"/><Relationship Id="rId5" Type="http://schemas.openxmlformats.org/officeDocument/2006/relationships/hyperlink" Target="https://assets.publishing.service.gov.uk/government/uploads/system/uploads/attachment_data/file/279124/0947.pdf" TargetMode="External"/><Relationship Id="rId15" Type="http://schemas.openxmlformats.org/officeDocument/2006/relationships/hyperlink" Target="https://organizingengagement.org/models/spectrum-of-public-participation/" TargetMode="External"/><Relationship Id="rId10" Type="http://schemas.openxmlformats.org/officeDocument/2006/relationships/hyperlink" Target="https://www.gov.wales/nhs-wales-complaints-and-concerns-putting-things-right" TargetMode="External"/><Relationship Id="rId4" Type="http://schemas.openxmlformats.org/officeDocument/2006/relationships/hyperlink" Target="https://www.legislation.gov.uk/ukpga/2003/43/contents" TargetMode="External"/><Relationship Id="rId9" Type="http://schemas.openxmlformats.org/officeDocument/2006/relationships/hyperlink" Target="https://phw.nhs.wales/about-us/policies-and-procedures/policies-and-procedures-documents/strategy/phw-quality-and-improvement-strategy-2021-2030-e-pdf/" TargetMode="External"/><Relationship Id="rId14" Type="http://schemas.openxmlformats.org/officeDocument/2006/relationships/hyperlink" Target="https://www.legislation.gov.uk/ukpga/2010/15/contents"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25AB150-E451-45F6-918C-BCDCDB0DAF01}" type="doc">
      <dgm:prSet loTypeId="urn:microsoft.com/office/officeart/2005/8/layout/hProcess6" loCatId="process" qsTypeId="urn:microsoft.com/office/officeart/2005/8/quickstyle/simple1" qsCatId="simple" csTypeId="urn:microsoft.com/office/officeart/2005/8/colors/accent1_2" csCatId="accent1" phldr="1"/>
      <dgm:spPr/>
      <dgm:t>
        <a:bodyPr/>
        <a:lstStyle/>
        <a:p>
          <a:endParaRPr lang="en-GB"/>
        </a:p>
      </dgm:t>
    </dgm:pt>
    <dgm:pt modelId="{6AA6FD19-D8F6-4DB7-B3E9-36AF6E894F2D}">
      <dgm:prSet phldrT="[Text]"/>
      <dgm:spPr>
        <a:xfrm>
          <a:off x="3078" y="419804"/>
          <a:ext cx="812661" cy="812661"/>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Retrieve Data</a:t>
          </a:r>
        </a:p>
      </dgm:t>
    </dgm:pt>
    <dgm:pt modelId="{24CA50AC-A934-4EC3-AF1A-F4B857316633}" type="parTrans" cxnId="{B92D5CB6-F224-42F8-90A0-FA5A55FCA819}">
      <dgm:prSet/>
      <dgm:spPr/>
      <dgm:t>
        <a:bodyPr/>
        <a:lstStyle/>
        <a:p>
          <a:endParaRPr lang="en-GB"/>
        </a:p>
      </dgm:t>
    </dgm:pt>
    <dgm:pt modelId="{5C10F5C6-E112-454B-8B3A-3B40D4247CB0}" type="sibTrans" cxnId="{B92D5CB6-F224-42F8-90A0-FA5A55FCA819}">
      <dgm:prSet/>
      <dgm:spPr/>
      <dgm:t>
        <a:bodyPr/>
        <a:lstStyle/>
        <a:p>
          <a:endParaRPr lang="en-GB"/>
        </a:p>
      </dgm:t>
    </dgm:pt>
    <dgm:pt modelId="{E005BCF4-F6BB-4C3B-BDC6-F9AD7D6EA73D}">
      <dgm:prSet phldrT="[Text]"/>
      <dgm:spPr>
        <a:xfrm>
          <a:off x="2136313" y="419804"/>
          <a:ext cx="812661" cy="812661"/>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Enable</a:t>
          </a:r>
        </a:p>
      </dgm:t>
    </dgm:pt>
    <dgm:pt modelId="{E7A738B0-6738-40D3-A005-7A57E206CC67}" type="parTrans" cxnId="{F79FBCE3-9927-471B-BCE6-E52ADED12DF8}">
      <dgm:prSet/>
      <dgm:spPr/>
      <dgm:t>
        <a:bodyPr/>
        <a:lstStyle/>
        <a:p>
          <a:endParaRPr lang="en-GB"/>
        </a:p>
      </dgm:t>
    </dgm:pt>
    <dgm:pt modelId="{71351415-E1A5-43DB-8165-23C0137CE4EB}" type="sibTrans" cxnId="{F79FBCE3-9927-471B-BCE6-E52ADED12DF8}">
      <dgm:prSet/>
      <dgm:spPr/>
      <dgm:t>
        <a:bodyPr/>
        <a:lstStyle/>
        <a:p>
          <a:endParaRPr lang="en-GB"/>
        </a:p>
      </dgm:t>
    </dgm:pt>
    <dgm:pt modelId="{7D5C068E-2C6A-42B6-9B2F-B75437D5957E}">
      <dgm:prSet phldrT="[Text]"/>
      <dgm:spPr>
        <a:xfrm>
          <a:off x="2542644" y="115766"/>
          <a:ext cx="1625322" cy="1420736"/>
        </a:xfrm>
        <a:prstGeom prst="rightArrow">
          <a:avLst>
            <a:gd name="adj1" fmla="val 70000"/>
            <a:gd name="adj2" fmla="val 5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gm:spPr>
      <dgm:t>
        <a:bodyPr/>
        <a:lstStyle/>
        <a:p>
          <a:pPr>
            <a:buChar char="•"/>
          </a:pPr>
          <a:r>
            <a:rPr lang="en-GB">
              <a:solidFill>
                <a:sysClr val="windowText" lastClr="000000">
                  <a:hueOff val="0"/>
                  <a:satOff val="0"/>
                  <a:lumOff val="0"/>
                  <a:alphaOff val="0"/>
                </a:sysClr>
              </a:solidFill>
              <a:latin typeface="Calibri" panose="020F0502020204030204"/>
              <a:ea typeface="+mn-ea"/>
              <a:cs typeface="+mn-cs"/>
            </a:rPr>
            <a:t>Planning </a:t>
          </a:r>
        </a:p>
      </dgm:t>
    </dgm:pt>
    <dgm:pt modelId="{83F1957A-2150-44B5-8F59-D772A65FF3A3}" type="parTrans" cxnId="{6A394C1B-0EC5-4533-9900-5416A7F1E26B}">
      <dgm:prSet/>
      <dgm:spPr/>
      <dgm:t>
        <a:bodyPr/>
        <a:lstStyle/>
        <a:p>
          <a:endParaRPr lang="en-GB"/>
        </a:p>
      </dgm:t>
    </dgm:pt>
    <dgm:pt modelId="{A610167D-40A3-4766-9580-F1C274697596}" type="sibTrans" cxnId="{6A394C1B-0EC5-4533-9900-5416A7F1E26B}">
      <dgm:prSet/>
      <dgm:spPr/>
      <dgm:t>
        <a:bodyPr/>
        <a:lstStyle/>
        <a:p>
          <a:endParaRPr lang="en-GB"/>
        </a:p>
      </dgm:t>
    </dgm:pt>
    <dgm:pt modelId="{5698733E-56F6-4268-8F1A-8B8F33A841B1}">
      <dgm:prSet phldrT="[Text]"/>
      <dgm:spPr>
        <a:xfrm>
          <a:off x="2542644" y="115766"/>
          <a:ext cx="1625322" cy="1420736"/>
        </a:xfrm>
        <a:prstGeom prst="rightArrow">
          <a:avLst>
            <a:gd name="adj1" fmla="val 70000"/>
            <a:gd name="adj2" fmla="val 5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gm:spPr>
      <dgm:t>
        <a:bodyPr/>
        <a:lstStyle/>
        <a:p>
          <a:pPr>
            <a:buChar char="•"/>
          </a:pPr>
          <a:r>
            <a:rPr lang="en-GB">
              <a:solidFill>
                <a:sysClr val="windowText" lastClr="000000">
                  <a:hueOff val="0"/>
                  <a:satOff val="0"/>
                  <a:lumOff val="0"/>
                  <a:alphaOff val="0"/>
                </a:sysClr>
              </a:solidFill>
              <a:latin typeface="Calibri" panose="020F0502020204030204"/>
              <a:ea typeface="+mn-ea"/>
              <a:cs typeface="+mn-cs"/>
            </a:rPr>
            <a:t>Improvement</a:t>
          </a:r>
        </a:p>
      </dgm:t>
    </dgm:pt>
    <dgm:pt modelId="{D6CE48E0-9B60-499A-9144-60D482ECF71C}" type="parTrans" cxnId="{959FB670-483E-4DC4-B963-20AA0DE19317}">
      <dgm:prSet/>
      <dgm:spPr/>
      <dgm:t>
        <a:bodyPr/>
        <a:lstStyle/>
        <a:p>
          <a:endParaRPr lang="en-GB"/>
        </a:p>
      </dgm:t>
    </dgm:pt>
    <dgm:pt modelId="{C88BEA30-5D90-4751-A1DA-59D30E750C2C}" type="sibTrans" cxnId="{959FB670-483E-4DC4-B963-20AA0DE19317}">
      <dgm:prSet/>
      <dgm:spPr/>
      <dgm:t>
        <a:bodyPr/>
        <a:lstStyle/>
        <a:p>
          <a:endParaRPr lang="en-GB"/>
        </a:p>
      </dgm:t>
    </dgm:pt>
    <dgm:pt modelId="{A2B81920-A68B-4ADD-B07C-013C101CFC4C}">
      <dgm:prSet phldrT="[Text]"/>
      <dgm:spPr>
        <a:xfrm>
          <a:off x="4269549" y="419804"/>
          <a:ext cx="812661" cy="812661"/>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Delivery</a:t>
          </a:r>
        </a:p>
      </dgm:t>
    </dgm:pt>
    <dgm:pt modelId="{12F1A8EA-A81D-4B2B-AC80-3CA6FFD2174B}" type="parTrans" cxnId="{EE46E83B-A288-49BF-8AE2-0EEB1997F5BE}">
      <dgm:prSet/>
      <dgm:spPr/>
      <dgm:t>
        <a:bodyPr/>
        <a:lstStyle/>
        <a:p>
          <a:endParaRPr lang="en-GB"/>
        </a:p>
      </dgm:t>
    </dgm:pt>
    <dgm:pt modelId="{133D9034-C8CA-48B6-98E6-890B006CD3A1}" type="sibTrans" cxnId="{EE46E83B-A288-49BF-8AE2-0EEB1997F5BE}">
      <dgm:prSet/>
      <dgm:spPr/>
      <dgm:t>
        <a:bodyPr/>
        <a:lstStyle/>
        <a:p>
          <a:endParaRPr lang="en-GB"/>
        </a:p>
      </dgm:t>
    </dgm:pt>
    <dgm:pt modelId="{71E0FF2E-71A7-4317-9C02-9C009DD83ACC}">
      <dgm:prSet phldrT="[Text]"/>
      <dgm:spPr>
        <a:xfrm>
          <a:off x="4675879" y="115766"/>
          <a:ext cx="1625322" cy="1420736"/>
        </a:xfrm>
        <a:prstGeom prst="rightArrow">
          <a:avLst>
            <a:gd name="adj1" fmla="val 70000"/>
            <a:gd name="adj2" fmla="val 5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gm:spPr>
      <dgm:t>
        <a:bodyPr/>
        <a:lstStyle/>
        <a:p>
          <a:pPr>
            <a:buChar char="•"/>
          </a:pPr>
          <a:r>
            <a:rPr lang="en-GB">
              <a:solidFill>
                <a:sysClr val="windowText" lastClr="000000">
                  <a:hueOff val="0"/>
                  <a:satOff val="0"/>
                  <a:lumOff val="0"/>
                  <a:alphaOff val="0"/>
                </a:sysClr>
              </a:solidFill>
              <a:latin typeface="Calibri" panose="020F0502020204030204"/>
              <a:ea typeface="+mn-ea"/>
              <a:cs typeface="+mn-cs"/>
            </a:rPr>
            <a:t>Services</a:t>
          </a:r>
        </a:p>
      </dgm:t>
    </dgm:pt>
    <dgm:pt modelId="{45AA8AC7-E56E-435D-90FC-1C6C30A5C3A6}" type="sibTrans" cxnId="{F4B70567-13F5-46BA-9AFA-BCEBCF4E8648}">
      <dgm:prSet/>
      <dgm:spPr/>
      <dgm:t>
        <a:bodyPr/>
        <a:lstStyle/>
        <a:p>
          <a:endParaRPr lang="en-GB"/>
        </a:p>
      </dgm:t>
    </dgm:pt>
    <dgm:pt modelId="{A572FB71-EE51-49B4-A1E5-5D3F57821605}" type="parTrans" cxnId="{F4B70567-13F5-46BA-9AFA-BCEBCF4E8648}">
      <dgm:prSet/>
      <dgm:spPr/>
      <dgm:t>
        <a:bodyPr/>
        <a:lstStyle/>
        <a:p>
          <a:endParaRPr lang="en-GB"/>
        </a:p>
      </dgm:t>
    </dgm:pt>
    <dgm:pt modelId="{94472BA2-7DC5-4851-A71B-12C17C827AE7}">
      <dgm:prSet phldrT="[Text]"/>
      <dgm:spPr>
        <a:xfrm>
          <a:off x="4675879" y="115766"/>
          <a:ext cx="1625322" cy="1420736"/>
        </a:xfrm>
        <a:prstGeom prst="rightArrow">
          <a:avLst>
            <a:gd name="adj1" fmla="val 70000"/>
            <a:gd name="adj2" fmla="val 5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gm:spPr>
      <dgm:t>
        <a:bodyPr/>
        <a:lstStyle/>
        <a:p>
          <a:pPr>
            <a:buChar char="•"/>
          </a:pPr>
          <a:r>
            <a:rPr lang="en-GB">
              <a:solidFill>
                <a:sysClr val="windowText" lastClr="000000">
                  <a:hueOff val="0"/>
                  <a:satOff val="0"/>
                  <a:lumOff val="0"/>
                  <a:alphaOff val="0"/>
                </a:sysClr>
              </a:solidFill>
              <a:latin typeface="Calibri" panose="020F0502020204030204"/>
              <a:ea typeface="+mn-ea"/>
              <a:cs typeface="+mn-cs"/>
            </a:rPr>
            <a:t>Functions</a:t>
          </a:r>
        </a:p>
      </dgm:t>
    </dgm:pt>
    <dgm:pt modelId="{DFC71978-784E-42E0-9432-C65659D09C88}" type="sibTrans" cxnId="{D2FAFD1D-8FE4-433A-90D2-C3CC71D228AC}">
      <dgm:prSet/>
      <dgm:spPr/>
      <dgm:t>
        <a:bodyPr/>
        <a:lstStyle/>
        <a:p>
          <a:endParaRPr lang="en-GB"/>
        </a:p>
      </dgm:t>
    </dgm:pt>
    <dgm:pt modelId="{616BB5DC-CC00-4C7A-8B4C-1F6374AB829F}" type="parTrans" cxnId="{D2FAFD1D-8FE4-433A-90D2-C3CC71D228AC}">
      <dgm:prSet/>
      <dgm:spPr/>
      <dgm:t>
        <a:bodyPr/>
        <a:lstStyle/>
        <a:p>
          <a:endParaRPr lang="en-GB"/>
        </a:p>
      </dgm:t>
    </dgm:pt>
    <dgm:pt modelId="{DFC841CA-C4E2-4591-943D-19E3D9F33996}">
      <dgm:prSet phldrT="[Text]"/>
      <dgm:spPr>
        <a:xfrm>
          <a:off x="409408" y="115766"/>
          <a:ext cx="1625322" cy="1420736"/>
        </a:xfrm>
        <a:prstGeom prst="rightArrow">
          <a:avLst>
            <a:gd name="adj1" fmla="val 70000"/>
            <a:gd name="adj2" fmla="val 5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gm:spPr>
      <dgm:t>
        <a:bodyPr/>
        <a:lstStyle/>
        <a:p>
          <a:pPr>
            <a:buChar char="•"/>
          </a:pPr>
          <a:r>
            <a:rPr lang="en-GB">
              <a:solidFill>
                <a:sysClr val="windowText" lastClr="000000">
                  <a:hueOff val="0"/>
                  <a:satOff val="0"/>
                  <a:lumOff val="0"/>
                  <a:alphaOff val="0"/>
                </a:sysClr>
              </a:solidFill>
              <a:latin typeface="Calibri" panose="020F0502020204030204"/>
              <a:ea typeface="+mn-ea"/>
              <a:cs typeface="+mn-cs"/>
            </a:rPr>
            <a:t>Analyse</a:t>
          </a:r>
        </a:p>
      </dgm:t>
    </dgm:pt>
    <dgm:pt modelId="{BD45713C-D9B0-46D1-972D-2E741018F940}" type="sibTrans" cxnId="{A945C6CF-E94E-4A12-A52A-63646E1DC9C7}">
      <dgm:prSet/>
      <dgm:spPr/>
      <dgm:t>
        <a:bodyPr/>
        <a:lstStyle/>
        <a:p>
          <a:endParaRPr lang="en-GB"/>
        </a:p>
      </dgm:t>
    </dgm:pt>
    <dgm:pt modelId="{5B624DFA-0A9A-4545-8B0F-BA379A5894CE}" type="parTrans" cxnId="{A945C6CF-E94E-4A12-A52A-63646E1DC9C7}">
      <dgm:prSet/>
      <dgm:spPr/>
      <dgm:t>
        <a:bodyPr/>
        <a:lstStyle/>
        <a:p>
          <a:endParaRPr lang="en-GB"/>
        </a:p>
      </dgm:t>
    </dgm:pt>
    <dgm:pt modelId="{323F35BF-1E7A-4572-BAE9-E452294E6582}">
      <dgm:prSet phldrT="[Text]"/>
      <dgm:spPr>
        <a:xfrm>
          <a:off x="409408" y="115766"/>
          <a:ext cx="1625322" cy="1420736"/>
        </a:xfrm>
        <a:prstGeom prst="rightArrow">
          <a:avLst>
            <a:gd name="adj1" fmla="val 70000"/>
            <a:gd name="adj2" fmla="val 5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gm:spPr>
      <dgm:t>
        <a:bodyPr/>
        <a:lstStyle/>
        <a:p>
          <a:pPr>
            <a:buChar char="•"/>
          </a:pPr>
          <a:r>
            <a:rPr lang="en-GB">
              <a:solidFill>
                <a:sysClr val="windowText" lastClr="000000">
                  <a:hueOff val="0"/>
                  <a:satOff val="0"/>
                  <a:lumOff val="0"/>
                  <a:alphaOff val="0"/>
                </a:sysClr>
              </a:solidFill>
              <a:latin typeface="Calibri" panose="020F0502020204030204"/>
              <a:ea typeface="+mn-ea"/>
              <a:cs typeface="+mn-cs"/>
            </a:rPr>
            <a:t>Triangulate</a:t>
          </a:r>
        </a:p>
      </dgm:t>
    </dgm:pt>
    <dgm:pt modelId="{D374F917-9B77-4CA6-823C-27CD4E1E7027}" type="sibTrans" cxnId="{CDE06BF5-3361-463B-870A-D32E867BCF26}">
      <dgm:prSet/>
      <dgm:spPr/>
      <dgm:t>
        <a:bodyPr/>
        <a:lstStyle/>
        <a:p>
          <a:endParaRPr lang="en-GB"/>
        </a:p>
      </dgm:t>
    </dgm:pt>
    <dgm:pt modelId="{67479587-08DF-4EAD-9AF0-E532D8F5B1B2}" type="parTrans" cxnId="{CDE06BF5-3361-463B-870A-D32E867BCF26}">
      <dgm:prSet/>
      <dgm:spPr/>
      <dgm:t>
        <a:bodyPr/>
        <a:lstStyle/>
        <a:p>
          <a:endParaRPr lang="en-GB"/>
        </a:p>
      </dgm:t>
    </dgm:pt>
    <dgm:pt modelId="{8ABA1E84-B53F-4A28-8EB6-7A6D40A633B1}">
      <dgm:prSet phldrT="[Text]"/>
      <dgm:spPr>
        <a:xfrm>
          <a:off x="409408" y="115766"/>
          <a:ext cx="1625322" cy="1420736"/>
        </a:xfrm>
        <a:prstGeom prst="rightArrow">
          <a:avLst>
            <a:gd name="adj1" fmla="val 70000"/>
            <a:gd name="adj2" fmla="val 5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gm:spPr>
      <dgm:t>
        <a:bodyPr/>
        <a:lstStyle/>
        <a:p>
          <a:pPr>
            <a:buChar char="•"/>
          </a:pPr>
          <a:r>
            <a:rPr lang="en-GB">
              <a:solidFill>
                <a:sysClr val="windowText" lastClr="000000">
                  <a:hueOff val="0"/>
                  <a:satOff val="0"/>
                  <a:lumOff val="0"/>
                  <a:alphaOff val="0"/>
                </a:sysClr>
              </a:solidFill>
              <a:latin typeface="Calibri" panose="020F0502020204030204"/>
              <a:ea typeface="+mn-ea"/>
              <a:cs typeface="+mn-cs"/>
            </a:rPr>
            <a:t>Intepret</a:t>
          </a:r>
        </a:p>
      </dgm:t>
    </dgm:pt>
    <dgm:pt modelId="{8D959208-B317-4BBF-A4F6-4681229B73B0}" type="sibTrans" cxnId="{DC5F6F65-7D5F-48B5-B265-90F398D878E1}">
      <dgm:prSet/>
      <dgm:spPr/>
      <dgm:t>
        <a:bodyPr/>
        <a:lstStyle/>
        <a:p>
          <a:endParaRPr lang="en-GB"/>
        </a:p>
      </dgm:t>
    </dgm:pt>
    <dgm:pt modelId="{E2CD8776-959B-478F-AED3-AD73E6B7A34F}" type="parTrans" cxnId="{DC5F6F65-7D5F-48B5-B265-90F398D878E1}">
      <dgm:prSet/>
      <dgm:spPr/>
      <dgm:t>
        <a:bodyPr/>
        <a:lstStyle/>
        <a:p>
          <a:endParaRPr lang="en-GB"/>
        </a:p>
      </dgm:t>
    </dgm:pt>
    <dgm:pt modelId="{9AFE5032-3EC3-44ED-97CB-0E3D1F55154B}">
      <dgm:prSet phldrT="[Text]"/>
      <dgm:spPr>
        <a:xfrm>
          <a:off x="409408" y="115766"/>
          <a:ext cx="1625322" cy="1420736"/>
        </a:xfrm>
        <a:prstGeom prst="rightArrow">
          <a:avLst>
            <a:gd name="adj1" fmla="val 70000"/>
            <a:gd name="adj2" fmla="val 5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gm:spPr>
      <dgm:t>
        <a:bodyPr/>
        <a:lstStyle/>
        <a:p>
          <a:pPr>
            <a:buChar char="•"/>
          </a:pPr>
          <a:r>
            <a:rPr lang="en-GB">
              <a:solidFill>
                <a:sysClr val="windowText" lastClr="000000">
                  <a:hueOff val="0"/>
                  <a:satOff val="0"/>
                  <a:lumOff val="0"/>
                  <a:alphaOff val="0"/>
                </a:sysClr>
              </a:solidFill>
              <a:latin typeface="Calibri" panose="020F0502020204030204"/>
              <a:ea typeface="+mn-ea"/>
              <a:cs typeface="+mn-cs"/>
            </a:rPr>
            <a:t>Present</a:t>
          </a:r>
        </a:p>
      </dgm:t>
    </dgm:pt>
    <dgm:pt modelId="{35AE16CB-459B-4D9D-8E4D-DD7ABA784434}" type="sibTrans" cxnId="{6B962CC0-9438-46CC-981B-8F9E185AF808}">
      <dgm:prSet/>
      <dgm:spPr/>
      <dgm:t>
        <a:bodyPr/>
        <a:lstStyle/>
        <a:p>
          <a:endParaRPr lang="en-GB"/>
        </a:p>
      </dgm:t>
    </dgm:pt>
    <dgm:pt modelId="{C6F308A0-636A-43E8-98CC-3D6C0AB97B41}" type="parTrans" cxnId="{6B962CC0-9438-46CC-981B-8F9E185AF808}">
      <dgm:prSet/>
      <dgm:spPr/>
      <dgm:t>
        <a:bodyPr/>
        <a:lstStyle/>
        <a:p>
          <a:endParaRPr lang="en-GB"/>
        </a:p>
      </dgm:t>
    </dgm:pt>
    <dgm:pt modelId="{64579CBA-A584-45CB-992E-57C70719E054}" type="pres">
      <dgm:prSet presAssocID="{325AB150-E451-45F6-918C-BCDCDB0DAF01}" presName="theList" presStyleCnt="0">
        <dgm:presLayoutVars>
          <dgm:dir/>
          <dgm:animLvl val="lvl"/>
          <dgm:resizeHandles val="exact"/>
        </dgm:presLayoutVars>
      </dgm:prSet>
      <dgm:spPr/>
      <dgm:t>
        <a:bodyPr/>
        <a:lstStyle/>
        <a:p>
          <a:endParaRPr lang="en-US"/>
        </a:p>
      </dgm:t>
    </dgm:pt>
    <dgm:pt modelId="{AF3142F5-46D6-400B-8F03-2E71A5E1B04B}" type="pres">
      <dgm:prSet presAssocID="{6AA6FD19-D8F6-4DB7-B3E9-36AF6E894F2D}" presName="compNode" presStyleCnt="0"/>
      <dgm:spPr/>
    </dgm:pt>
    <dgm:pt modelId="{320016A2-F1F9-4961-BAAB-BC7A174B460A}" type="pres">
      <dgm:prSet presAssocID="{6AA6FD19-D8F6-4DB7-B3E9-36AF6E894F2D}" presName="noGeometry" presStyleCnt="0"/>
      <dgm:spPr/>
    </dgm:pt>
    <dgm:pt modelId="{70693C9D-96C1-43C1-A8F5-11BA4EB684CF}" type="pres">
      <dgm:prSet presAssocID="{6AA6FD19-D8F6-4DB7-B3E9-36AF6E894F2D}" presName="childTextVisible" presStyleLbl="bgAccFollowNode1" presStyleIdx="0" presStyleCnt="3">
        <dgm:presLayoutVars>
          <dgm:bulletEnabled val="1"/>
        </dgm:presLayoutVars>
      </dgm:prSet>
      <dgm:spPr/>
      <dgm:t>
        <a:bodyPr/>
        <a:lstStyle/>
        <a:p>
          <a:endParaRPr lang="en-US"/>
        </a:p>
      </dgm:t>
    </dgm:pt>
    <dgm:pt modelId="{BA54D521-EAAF-4D5E-8D58-10910533EDB7}" type="pres">
      <dgm:prSet presAssocID="{6AA6FD19-D8F6-4DB7-B3E9-36AF6E894F2D}" presName="childTextHidden" presStyleLbl="bgAccFollowNode1" presStyleIdx="0" presStyleCnt="3"/>
      <dgm:spPr/>
      <dgm:t>
        <a:bodyPr/>
        <a:lstStyle/>
        <a:p>
          <a:endParaRPr lang="en-US"/>
        </a:p>
      </dgm:t>
    </dgm:pt>
    <dgm:pt modelId="{C0D52CFD-3763-456D-B1B9-6F8C381E5E45}" type="pres">
      <dgm:prSet presAssocID="{6AA6FD19-D8F6-4DB7-B3E9-36AF6E894F2D}" presName="parentText" presStyleLbl="node1" presStyleIdx="0" presStyleCnt="3">
        <dgm:presLayoutVars>
          <dgm:chMax val="1"/>
          <dgm:bulletEnabled val="1"/>
        </dgm:presLayoutVars>
      </dgm:prSet>
      <dgm:spPr/>
      <dgm:t>
        <a:bodyPr/>
        <a:lstStyle/>
        <a:p>
          <a:endParaRPr lang="en-US"/>
        </a:p>
      </dgm:t>
    </dgm:pt>
    <dgm:pt modelId="{6A4A6080-68A7-49BF-BAEA-2438161313E7}" type="pres">
      <dgm:prSet presAssocID="{6AA6FD19-D8F6-4DB7-B3E9-36AF6E894F2D}" presName="aSpace" presStyleCnt="0"/>
      <dgm:spPr/>
    </dgm:pt>
    <dgm:pt modelId="{6FA21E72-468E-4E51-8063-5C80AC11763C}" type="pres">
      <dgm:prSet presAssocID="{E005BCF4-F6BB-4C3B-BDC6-F9AD7D6EA73D}" presName="compNode" presStyleCnt="0"/>
      <dgm:spPr/>
    </dgm:pt>
    <dgm:pt modelId="{96EBA87C-9FF2-403E-847A-F2EA29426745}" type="pres">
      <dgm:prSet presAssocID="{E005BCF4-F6BB-4C3B-BDC6-F9AD7D6EA73D}" presName="noGeometry" presStyleCnt="0"/>
      <dgm:spPr/>
    </dgm:pt>
    <dgm:pt modelId="{125848EC-4B5B-4DA7-8B59-177FFECD101E}" type="pres">
      <dgm:prSet presAssocID="{E005BCF4-F6BB-4C3B-BDC6-F9AD7D6EA73D}" presName="childTextVisible" presStyleLbl="bgAccFollowNode1" presStyleIdx="1" presStyleCnt="3">
        <dgm:presLayoutVars>
          <dgm:bulletEnabled val="1"/>
        </dgm:presLayoutVars>
      </dgm:prSet>
      <dgm:spPr/>
      <dgm:t>
        <a:bodyPr/>
        <a:lstStyle/>
        <a:p>
          <a:endParaRPr lang="en-US"/>
        </a:p>
      </dgm:t>
    </dgm:pt>
    <dgm:pt modelId="{22DB1CDE-03D2-4E4A-820B-2BC658E357FB}" type="pres">
      <dgm:prSet presAssocID="{E005BCF4-F6BB-4C3B-BDC6-F9AD7D6EA73D}" presName="childTextHidden" presStyleLbl="bgAccFollowNode1" presStyleIdx="1" presStyleCnt="3"/>
      <dgm:spPr/>
      <dgm:t>
        <a:bodyPr/>
        <a:lstStyle/>
        <a:p>
          <a:endParaRPr lang="en-US"/>
        </a:p>
      </dgm:t>
    </dgm:pt>
    <dgm:pt modelId="{ED0E4446-0221-4389-9302-347B435A34AD}" type="pres">
      <dgm:prSet presAssocID="{E005BCF4-F6BB-4C3B-BDC6-F9AD7D6EA73D}" presName="parentText" presStyleLbl="node1" presStyleIdx="1" presStyleCnt="3">
        <dgm:presLayoutVars>
          <dgm:chMax val="1"/>
          <dgm:bulletEnabled val="1"/>
        </dgm:presLayoutVars>
      </dgm:prSet>
      <dgm:spPr/>
      <dgm:t>
        <a:bodyPr/>
        <a:lstStyle/>
        <a:p>
          <a:endParaRPr lang="en-US"/>
        </a:p>
      </dgm:t>
    </dgm:pt>
    <dgm:pt modelId="{4E66BB67-9DEA-4331-958C-0275E898CBE4}" type="pres">
      <dgm:prSet presAssocID="{E005BCF4-F6BB-4C3B-BDC6-F9AD7D6EA73D}" presName="aSpace" presStyleCnt="0"/>
      <dgm:spPr/>
    </dgm:pt>
    <dgm:pt modelId="{78E30BE6-A6B5-4B2C-BEF7-FF21663801FB}" type="pres">
      <dgm:prSet presAssocID="{A2B81920-A68B-4ADD-B07C-013C101CFC4C}" presName="compNode" presStyleCnt="0"/>
      <dgm:spPr/>
    </dgm:pt>
    <dgm:pt modelId="{AB5E03C4-0E4C-4FFC-9FBF-2BC2EC006470}" type="pres">
      <dgm:prSet presAssocID="{A2B81920-A68B-4ADD-B07C-013C101CFC4C}" presName="noGeometry" presStyleCnt="0"/>
      <dgm:spPr/>
    </dgm:pt>
    <dgm:pt modelId="{AFF379E2-717C-4F49-9043-43FEA3B1D823}" type="pres">
      <dgm:prSet presAssocID="{A2B81920-A68B-4ADD-B07C-013C101CFC4C}" presName="childTextVisible" presStyleLbl="bgAccFollowNode1" presStyleIdx="2" presStyleCnt="3">
        <dgm:presLayoutVars>
          <dgm:bulletEnabled val="1"/>
        </dgm:presLayoutVars>
      </dgm:prSet>
      <dgm:spPr/>
      <dgm:t>
        <a:bodyPr/>
        <a:lstStyle/>
        <a:p>
          <a:endParaRPr lang="en-US"/>
        </a:p>
      </dgm:t>
    </dgm:pt>
    <dgm:pt modelId="{CE5084B0-487A-4A52-8FE6-67E17C1A626C}" type="pres">
      <dgm:prSet presAssocID="{A2B81920-A68B-4ADD-B07C-013C101CFC4C}" presName="childTextHidden" presStyleLbl="bgAccFollowNode1" presStyleIdx="2" presStyleCnt="3"/>
      <dgm:spPr/>
      <dgm:t>
        <a:bodyPr/>
        <a:lstStyle/>
        <a:p>
          <a:endParaRPr lang="en-US"/>
        </a:p>
      </dgm:t>
    </dgm:pt>
    <dgm:pt modelId="{F746FF19-E521-42B2-911C-66C21B884617}" type="pres">
      <dgm:prSet presAssocID="{A2B81920-A68B-4ADD-B07C-013C101CFC4C}" presName="parentText" presStyleLbl="node1" presStyleIdx="2" presStyleCnt="3">
        <dgm:presLayoutVars>
          <dgm:chMax val="1"/>
          <dgm:bulletEnabled val="1"/>
        </dgm:presLayoutVars>
      </dgm:prSet>
      <dgm:spPr/>
      <dgm:t>
        <a:bodyPr/>
        <a:lstStyle/>
        <a:p>
          <a:endParaRPr lang="en-US"/>
        </a:p>
      </dgm:t>
    </dgm:pt>
  </dgm:ptLst>
  <dgm:cxnLst>
    <dgm:cxn modelId="{C6CFE966-2681-4E67-B1C4-2487EAB7713D}" type="presOf" srcId="{94472BA2-7DC5-4851-A71B-12C17C827AE7}" destId="{CE5084B0-487A-4A52-8FE6-67E17C1A626C}" srcOrd="1" destOrd="1" presId="urn:microsoft.com/office/officeart/2005/8/layout/hProcess6"/>
    <dgm:cxn modelId="{6B962CC0-9438-46CC-981B-8F9E185AF808}" srcId="{6AA6FD19-D8F6-4DB7-B3E9-36AF6E894F2D}" destId="{9AFE5032-3EC3-44ED-97CB-0E3D1F55154B}" srcOrd="3" destOrd="0" parTransId="{C6F308A0-636A-43E8-98CC-3D6C0AB97B41}" sibTransId="{35AE16CB-459B-4D9D-8E4D-DD7ABA784434}"/>
    <dgm:cxn modelId="{D3F91FAD-7279-4ECC-8542-E7B37766A2B6}" type="presOf" srcId="{6AA6FD19-D8F6-4DB7-B3E9-36AF6E894F2D}" destId="{C0D52CFD-3763-456D-B1B9-6F8C381E5E45}" srcOrd="0" destOrd="0" presId="urn:microsoft.com/office/officeart/2005/8/layout/hProcess6"/>
    <dgm:cxn modelId="{3BF7504C-2695-4192-8B91-6B9054C8A2D1}" type="presOf" srcId="{9AFE5032-3EC3-44ED-97CB-0E3D1F55154B}" destId="{BA54D521-EAAF-4D5E-8D58-10910533EDB7}" srcOrd="1" destOrd="3" presId="urn:microsoft.com/office/officeart/2005/8/layout/hProcess6"/>
    <dgm:cxn modelId="{CDE06BF5-3361-463B-870A-D32E867BCF26}" srcId="{6AA6FD19-D8F6-4DB7-B3E9-36AF6E894F2D}" destId="{323F35BF-1E7A-4572-BAE9-E452294E6582}" srcOrd="1" destOrd="0" parTransId="{67479587-08DF-4EAD-9AF0-E532D8F5B1B2}" sibTransId="{D374F917-9B77-4CA6-823C-27CD4E1E7027}"/>
    <dgm:cxn modelId="{81F51C25-4C9E-481D-9976-C9E389796770}" type="presOf" srcId="{7D5C068E-2C6A-42B6-9B2F-B75437D5957E}" destId="{22DB1CDE-03D2-4E4A-820B-2BC658E357FB}" srcOrd="1" destOrd="0" presId="urn:microsoft.com/office/officeart/2005/8/layout/hProcess6"/>
    <dgm:cxn modelId="{959FB670-483E-4DC4-B963-20AA0DE19317}" srcId="{E005BCF4-F6BB-4C3B-BDC6-F9AD7D6EA73D}" destId="{5698733E-56F6-4268-8F1A-8B8F33A841B1}" srcOrd="1" destOrd="0" parTransId="{D6CE48E0-9B60-499A-9144-60D482ECF71C}" sibTransId="{C88BEA30-5D90-4751-A1DA-59D30E750C2C}"/>
    <dgm:cxn modelId="{08CEF8CB-C4DC-417D-AD48-2FE199545BD3}" type="presOf" srcId="{E005BCF4-F6BB-4C3B-BDC6-F9AD7D6EA73D}" destId="{ED0E4446-0221-4389-9302-347B435A34AD}" srcOrd="0" destOrd="0" presId="urn:microsoft.com/office/officeart/2005/8/layout/hProcess6"/>
    <dgm:cxn modelId="{B92D5CB6-F224-42F8-90A0-FA5A55FCA819}" srcId="{325AB150-E451-45F6-918C-BCDCDB0DAF01}" destId="{6AA6FD19-D8F6-4DB7-B3E9-36AF6E894F2D}" srcOrd="0" destOrd="0" parTransId="{24CA50AC-A934-4EC3-AF1A-F4B857316633}" sibTransId="{5C10F5C6-E112-454B-8B3A-3B40D4247CB0}"/>
    <dgm:cxn modelId="{8B73EF0D-EE60-4378-8621-D7A7727301F1}" type="presOf" srcId="{71E0FF2E-71A7-4317-9C02-9C009DD83ACC}" destId="{AFF379E2-717C-4F49-9043-43FEA3B1D823}" srcOrd="0" destOrd="0" presId="urn:microsoft.com/office/officeart/2005/8/layout/hProcess6"/>
    <dgm:cxn modelId="{F56240EC-B29A-4681-B8BB-7BF918C30121}" type="presOf" srcId="{325AB150-E451-45F6-918C-BCDCDB0DAF01}" destId="{64579CBA-A584-45CB-992E-57C70719E054}" srcOrd="0" destOrd="0" presId="urn:microsoft.com/office/officeart/2005/8/layout/hProcess6"/>
    <dgm:cxn modelId="{DC5F6F65-7D5F-48B5-B265-90F398D878E1}" srcId="{6AA6FD19-D8F6-4DB7-B3E9-36AF6E894F2D}" destId="{8ABA1E84-B53F-4A28-8EB6-7A6D40A633B1}" srcOrd="2" destOrd="0" parTransId="{E2CD8776-959B-478F-AED3-AD73E6B7A34F}" sibTransId="{8D959208-B317-4BBF-A4F6-4681229B73B0}"/>
    <dgm:cxn modelId="{03BEE6BA-50EA-4476-A7DF-E098F664FCD8}" type="presOf" srcId="{323F35BF-1E7A-4572-BAE9-E452294E6582}" destId="{BA54D521-EAAF-4D5E-8D58-10910533EDB7}" srcOrd="1" destOrd="1" presId="urn:microsoft.com/office/officeart/2005/8/layout/hProcess6"/>
    <dgm:cxn modelId="{09B2EAC8-31EC-4692-B09A-0CADE48FFB27}" type="presOf" srcId="{8ABA1E84-B53F-4A28-8EB6-7A6D40A633B1}" destId="{BA54D521-EAAF-4D5E-8D58-10910533EDB7}" srcOrd="1" destOrd="2" presId="urn:microsoft.com/office/officeart/2005/8/layout/hProcess6"/>
    <dgm:cxn modelId="{6A394C1B-0EC5-4533-9900-5416A7F1E26B}" srcId="{E005BCF4-F6BB-4C3B-BDC6-F9AD7D6EA73D}" destId="{7D5C068E-2C6A-42B6-9B2F-B75437D5957E}" srcOrd="0" destOrd="0" parTransId="{83F1957A-2150-44B5-8F59-D772A65FF3A3}" sibTransId="{A610167D-40A3-4766-9580-F1C274697596}"/>
    <dgm:cxn modelId="{F4B70567-13F5-46BA-9AFA-BCEBCF4E8648}" srcId="{A2B81920-A68B-4ADD-B07C-013C101CFC4C}" destId="{71E0FF2E-71A7-4317-9C02-9C009DD83ACC}" srcOrd="0" destOrd="0" parTransId="{A572FB71-EE51-49B4-A1E5-5D3F57821605}" sibTransId="{45AA8AC7-E56E-435D-90FC-1C6C30A5C3A6}"/>
    <dgm:cxn modelId="{FB11A5CA-8133-4F42-83C5-DC326C53699D}" type="presOf" srcId="{5698733E-56F6-4268-8F1A-8B8F33A841B1}" destId="{22DB1CDE-03D2-4E4A-820B-2BC658E357FB}" srcOrd="1" destOrd="1" presId="urn:microsoft.com/office/officeart/2005/8/layout/hProcess6"/>
    <dgm:cxn modelId="{F79FBCE3-9927-471B-BCE6-E52ADED12DF8}" srcId="{325AB150-E451-45F6-918C-BCDCDB0DAF01}" destId="{E005BCF4-F6BB-4C3B-BDC6-F9AD7D6EA73D}" srcOrd="1" destOrd="0" parTransId="{E7A738B0-6738-40D3-A005-7A57E206CC67}" sibTransId="{71351415-E1A5-43DB-8165-23C0137CE4EB}"/>
    <dgm:cxn modelId="{F407B679-25E5-44B4-8317-0085B0C99FAE}" type="presOf" srcId="{71E0FF2E-71A7-4317-9C02-9C009DD83ACC}" destId="{CE5084B0-487A-4A52-8FE6-67E17C1A626C}" srcOrd="1" destOrd="0" presId="urn:microsoft.com/office/officeart/2005/8/layout/hProcess6"/>
    <dgm:cxn modelId="{4348383F-BA89-4C32-9EF0-2B460F839120}" type="presOf" srcId="{323F35BF-1E7A-4572-BAE9-E452294E6582}" destId="{70693C9D-96C1-43C1-A8F5-11BA4EB684CF}" srcOrd="0" destOrd="1" presId="urn:microsoft.com/office/officeart/2005/8/layout/hProcess6"/>
    <dgm:cxn modelId="{AF2E0077-01C0-4009-9B6C-4CAF1AC797E3}" type="presOf" srcId="{DFC841CA-C4E2-4591-943D-19E3D9F33996}" destId="{BA54D521-EAAF-4D5E-8D58-10910533EDB7}" srcOrd="1" destOrd="0" presId="urn:microsoft.com/office/officeart/2005/8/layout/hProcess6"/>
    <dgm:cxn modelId="{7C44BB0E-1F1A-45CE-8B70-DC7C2B1C72FA}" type="presOf" srcId="{8ABA1E84-B53F-4A28-8EB6-7A6D40A633B1}" destId="{70693C9D-96C1-43C1-A8F5-11BA4EB684CF}" srcOrd="0" destOrd="2" presId="urn:microsoft.com/office/officeart/2005/8/layout/hProcess6"/>
    <dgm:cxn modelId="{96D209C4-35C7-4935-BAB3-FADC2700BB9D}" type="presOf" srcId="{94472BA2-7DC5-4851-A71B-12C17C827AE7}" destId="{AFF379E2-717C-4F49-9043-43FEA3B1D823}" srcOrd="0" destOrd="1" presId="urn:microsoft.com/office/officeart/2005/8/layout/hProcess6"/>
    <dgm:cxn modelId="{EE46E83B-A288-49BF-8AE2-0EEB1997F5BE}" srcId="{325AB150-E451-45F6-918C-BCDCDB0DAF01}" destId="{A2B81920-A68B-4ADD-B07C-013C101CFC4C}" srcOrd="2" destOrd="0" parTransId="{12F1A8EA-A81D-4B2B-AC80-3CA6FFD2174B}" sibTransId="{133D9034-C8CA-48B6-98E6-890B006CD3A1}"/>
    <dgm:cxn modelId="{E4B0B13C-A27E-4289-988A-6AE3963C73B1}" type="presOf" srcId="{7D5C068E-2C6A-42B6-9B2F-B75437D5957E}" destId="{125848EC-4B5B-4DA7-8B59-177FFECD101E}" srcOrd="0" destOrd="0" presId="urn:microsoft.com/office/officeart/2005/8/layout/hProcess6"/>
    <dgm:cxn modelId="{D2FAFD1D-8FE4-433A-90D2-C3CC71D228AC}" srcId="{A2B81920-A68B-4ADD-B07C-013C101CFC4C}" destId="{94472BA2-7DC5-4851-A71B-12C17C827AE7}" srcOrd="1" destOrd="0" parTransId="{616BB5DC-CC00-4C7A-8B4C-1F6374AB829F}" sibTransId="{DFC71978-784E-42E0-9432-C65659D09C88}"/>
    <dgm:cxn modelId="{A945C6CF-E94E-4A12-A52A-63646E1DC9C7}" srcId="{6AA6FD19-D8F6-4DB7-B3E9-36AF6E894F2D}" destId="{DFC841CA-C4E2-4591-943D-19E3D9F33996}" srcOrd="0" destOrd="0" parTransId="{5B624DFA-0A9A-4545-8B0F-BA379A5894CE}" sibTransId="{BD45713C-D9B0-46D1-972D-2E741018F940}"/>
    <dgm:cxn modelId="{F62D8E03-7C46-4B75-8A5D-CDE6A0AE64B2}" type="presOf" srcId="{DFC841CA-C4E2-4591-943D-19E3D9F33996}" destId="{70693C9D-96C1-43C1-A8F5-11BA4EB684CF}" srcOrd="0" destOrd="0" presId="urn:microsoft.com/office/officeart/2005/8/layout/hProcess6"/>
    <dgm:cxn modelId="{FD566FF0-C453-4976-8829-3CBDA4E62EE9}" type="presOf" srcId="{A2B81920-A68B-4ADD-B07C-013C101CFC4C}" destId="{F746FF19-E521-42B2-911C-66C21B884617}" srcOrd="0" destOrd="0" presId="urn:microsoft.com/office/officeart/2005/8/layout/hProcess6"/>
    <dgm:cxn modelId="{B5115B57-9746-4119-A981-24A4D06BF67C}" type="presOf" srcId="{9AFE5032-3EC3-44ED-97CB-0E3D1F55154B}" destId="{70693C9D-96C1-43C1-A8F5-11BA4EB684CF}" srcOrd="0" destOrd="3" presId="urn:microsoft.com/office/officeart/2005/8/layout/hProcess6"/>
    <dgm:cxn modelId="{1733A006-E68E-433A-A70B-48F1AF509499}" type="presOf" srcId="{5698733E-56F6-4268-8F1A-8B8F33A841B1}" destId="{125848EC-4B5B-4DA7-8B59-177FFECD101E}" srcOrd="0" destOrd="1" presId="urn:microsoft.com/office/officeart/2005/8/layout/hProcess6"/>
    <dgm:cxn modelId="{C54C7A03-3F72-4E4B-9CDC-3ACE771A6E5A}" type="presParOf" srcId="{64579CBA-A584-45CB-992E-57C70719E054}" destId="{AF3142F5-46D6-400B-8F03-2E71A5E1B04B}" srcOrd="0" destOrd="0" presId="urn:microsoft.com/office/officeart/2005/8/layout/hProcess6"/>
    <dgm:cxn modelId="{DC82603B-23FA-44CA-B56C-458737C34C05}" type="presParOf" srcId="{AF3142F5-46D6-400B-8F03-2E71A5E1B04B}" destId="{320016A2-F1F9-4961-BAAB-BC7A174B460A}" srcOrd="0" destOrd="0" presId="urn:microsoft.com/office/officeart/2005/8/layout/hProcess6"/>
    <dgm:cxn modelId="{A808EC51-C908-438F-AAE1-0400F5FBB156}" type="presParOf" srcId="{AF3142F5-46D6-400B-8F03-2E71A5E1B04B}" destId="{70693C9D-96C1-43C1-A8F5-11BA4EB684CF}" srcOrd="1" destOrd="0" presId="urn:microsoft.com/office/officeart/2005/8/layout/hProcess6"/>
    <dgm:cxn modelId="{C901B667-1A2E-4A8E-A7B6-EB6A24D48FD9}" type="presParOf" srcId="{AF3142F5-46D6-400B-8F03-2E71A5E1B04B}" destId="{BA54D521-EAAF-4D5E-8D58-10910533EDB7}" srcOrd="2" destOrd="0" presId="urn:microsoft.com/office/officeart/2005/8/layout/hProcess6"/>
    <dgm:cxn modelId="{4EFDDCA4-52CB-423F-9150-526D2FA6D4AB}" type="presParOf" srcId="{AF3142F5-46D6-400B-8F03-2E71A5E1B04B}" destId="{C0D52CFD-3763-456D-B1B9-6F8C381E5E45}" srcOrd="3" destOrd="0" presId="urn:microsoft.com/office/officeart/2005/8/layout/hProcess6"/>
    <dgm:cxn modelId="{6EF452CF-9E10-416A-99BD-DA2A37C022B8}" type="presParOf" srcId="{64579CBA-A584-45CB-992E-57C70719E054}" destId="{6A4A6080-68A7-49BF-BAEA-2438161313E7}" srcOrd="1" destOrd="0" presId="urn:microsoft.com/office/officeart/2005/8/layout/hProcess6"/>
    <dgm:cxn modelId="{16E46407-AECB-4016-B7E9-53ABF16E78B0}" type="presParOf" srcId="{64579CBA-A584-45CB-992E-57C70719E054}" destId="{6FA21E72-468E-4E51-8063-5C80AC11763C}" srcOrd="2" destOrd="0" presId="urn:microsoft.com/office/officeart/2005/8/layout/hProcess6"/>
    <dgm:cxn modelId="{4B8C2A2C-F39D-439F-8E1B-5978D0025A3B}" type="presParOf" srcId="{6FA21E72-468E-4E51-8063-5C80AC11763C}" destId="{96EBA87C-9FF2-403E-847A-F2EA29426745}" srcOrd="0" destOrd="0" presId="urn:microsoft.com/office/officeart/2005/8/layout/hProcess6"/>
    <dgm:cxn modelId="{0F3412BF-D488-477F-B8A1-38AE98187462}" type="presParOf" srcId="{6FA21E72-468E-4E51-8063-5C80AC11763C}" destId="{125848EC-4B5B-4DA7-8B59-177FFECD101E}" srcOrd="1" destOrd="0" presId="urn:microsoft.com/office/officeart/2005/8/layout/hProcess6"/>
    <dgm:cxn modelId="{829CE564-5FB2-4122-9861-18B7DD6BC684}" type="presParOf" srcId="{6FA21E72-468E-4E51-8063-5C80AC11763C}" destId="{22DB1CDE-03D2-4E4A-820B-2BC658E357FB}" srcOrd="2" destOrd="0" presId="urn:microsoft.com/office/officeart/2005/8/layout/hProcess6"/>
    <dgm:cxn modelId="{0FC40974-C92B-40B9-AD16-84185E9E563F}" type="presParOf" srcId="{6FA21E72-468E-4E51-8063-5C80AC11763C}" destId="{ED0E4446-0221-4389-9302-347B435A34AD}" srcOrd="3" destOrd="0" presId="urn:microsoft.com/office/officeart/2005/8/layout/hProcess6"/>
    <dgm:cxn modelId="{9D216009-BD99-43FF-8D58-0590E039FF18}" type="presParOf" srcId="{64579CBA-A584-45CB-992E-57C70719E054}" destId="{4E66BB67-9DEA-4331-958C-0275E898CBE4}" srcOrd="3" destOrd="0" presId="urn:microsoft.com/office/officeart/2005/8/layout/hProcess6"/>
    <dgm:cxn modelId="{2136C818-AEB5-45B7-A091-BECC0C2C6760}" type="presParOf" srcId="{64579CBA-A584-45CB-992E-57C70719E054}" destId="{78E30BE6-A6B5-4B2C-BEF7-FF21663801FB}" srcOrd="4" destOrd="0" presId="urn:microsoft.com/office/officeart/2005/8/layout/hProcess6"/>
    <dgm:cxn modelId="{8935AE2E-291E-4816-9064-8EAF46FF37D7}" type="presParOf" srcId="{78E30BE6-A6B5-4B2C-BEF7-FF21663801FB}" destId="{AB5E03C4-0E4C-4FFC-9FBF-2BC2EC006470}" srcOrd="0" destOrd="0" presId="urn:microsoft.com/office/officeart/2005/8/layout/hProcess6"/>
    <dgm:cxn modelId="{B7C173CD-6DAF-428C-B270-7BC9A579CADF}" type="presParOf" srcId="{78E30BE6-A6B5-4B2C-BEF7-FF21663801FB}" destId="{AFF379E2-717C-4F49-9043-43FEA3B1D823}" srcOrd="1" destOrd="0" presId="urn:microsoft.com/office/officeart/2005/8/layout/hProcess6"/>
    <dgm:cxn modelId="{A7363A5C-2022-408A-8E5C-57705DD2205B}" type="presParOf" srcId="{78E30BE6-A6B5-4B2C-BEF7-FF21663801FB}" destId="{CE5084B0-487A-4A52-8FE6-67E17C1A626C}" srcOrd="2" destOrd="0" presId="urn:microsoft.com/office/officeart/2005/8/layout/hProcess6"/>
    <dgm:cxn modelId="{41EA4729-5B57-460C-9920-2EF734D18E83}" type="presParOf" srcId="{78E30BE6-A6B5-4B2C-BEF7-FF21663801FB}" destId="{F746FF19-E521-42B2-911C-66C21B884617}" srcOrd="3" destOrd="0" presId="urn:microsoft.com/office/officeart/2005/8/layout/hProcess6"/>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0F80BF0-D1B9-424A-B80C-CCD5703B083B}" type="doc">
      <dgm:prSet loTypeId="urn:microsoft.com/office/officeart/2005/8/layout/vList5" loCatId="list" qsTypeId="urn:microsoft.com/office/officeart/2005/8/quickstyle/simple1" qsCatId="simple" csTypeId="urn:microsoft.com/office/officeart/2005/8/colors/accent0_1" csCatId="mainScheme" phldr="1"/>
      <dgm:spPr/>
      <dgm:t>
        <a:bodyPr/>
        <a:lstStyle/>
        <a:p>
          <a:endParaRPr lang="en-GB"/>
        </a:p>
      </dgm:t>
    </dgm:pt>
    <dgm:pt modelId="{D8801C1E-1150-4611-9C7A-3EEE73D9B795}">
      <dgm:prSet phldrT="[Text]" custT="1"/>
      <dgm:spPr>
        <a:xfrm>
          <a:off x="0" y="2250261"/>
          <a:ext cx="2217170" cy="1147715"/>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n-GB" sz="16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Severe Harm</a:t>
          </a:r>
        </a:p>
      </dgm:t>
    </dgm:pt>
    <dgm:pt modelId="{5F03AEDD-ECE4-451F-A8F6-C8BEC7757CE9}" type="parTrans" cxnId="{22B57F49-6D06-490D-9453-25C353BA564E}">
      <dgm:prSet/>
      <dgm:spPr/>
      <dgm:t>
        <a:bodyPr/>
        <a:lstStyle/>
        <a:p>
          <a:endParaRPr lang="en-GB"/>
        </a:p>
      </dgm:t>
    </dgm:pt>
    <dgm:pt modelId="{1D5C00B3-D41C-475E-893D-31C55B3297B4}" type="sibTrans" cxnId="{22B57F49-6D06-490D-9453-25C353BA564E}">
      <dgm:prSet/>
      <dgm:spPr/>
      <dgm:t>
        <a:bodyPr/>
        <a:lstStyle/>
        <a:p>
          <a:endParaRPr lang="en-GB"/>
        </a:p>
      </dgm:t>
    </dgm:pt>
    <dgm:pt modelId="{DF5D323B-D0A8-4FFA-86C9-682080AB812D}">
      <dgm:prSet phldrT="[Text]" custT="1"/>
      <dgm:spPr>
        <a:xfrm rot="5400000">
          <a:off x="3475239" y="925662"/>
          <a:ext cx="1437537" cy="3941635"/>
        </a:xfrm>
        <a:prstGeom prst="roundRect">
          <a:avLst/>
        </a:prstGeom>
        <a:solidFill>
          <a:sysClr val="window" lastClr="FFFFFF">
            <a:alpha val="90000"/>
            <a:tint val="40000"/>
            <a:hueOff val="0"/>
            <a:satOff val="0"/>
            <a:lumOff val="0"/>
            <a:alphaOff val="0"/>
          </a:sysClr>
        </a:solidFill>
        <a:ln w="12700" cap="flat" cmpd="sng" algn="ctr">
          <a:solidFill>
            <a:sysClr val="windowText" lastClr="000000">
              <a:alpha val="90000"/>
              <a:hueOff val="0"/>
              <a:satOff val="0"/>
              <a:lumOff val="0"/>
              <a:alphaOff val="0"/>
            </a:sysClr>
          </a:solidFill>
          <a:prstDash val="solid"/>
          <a:miter lim="800000"/>
        </a:ln>
        <a:effectLst/>
      </dgm:spPr>
      <dgm:t>
        <a:bodyPr/>
        <a:lstStyle/>
        <a:p>
          <a:pPr algn="just">
            <a:buChar char="•"/>
          </a:pPr>
          <a:r>
            <a:rPr lang="en-GB" sz="11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A service user experiences a permanent disability or loss of function and the NHS care did or may have contributed. For example, they are given medication despite this being documented in their notes as an allergy, and this leads to brain damage or other permanent organ damage. </a:t>
          </a:r>
        </a:p>
      </dgm:t>
    </dgm:pt>
    <dgm:pt modelId="{23A2439A-C24A-47BE-97A6-CBA7048973B3}" type="parTrans" cxnId="{DCDFE45D-1323-4C18-90CE-31312B4A8480}">
      <dgm:prSet/>
      <dgm:spPr/>
      <dgm:t>
        <a:bodyPr/>
        <a:lstStyle/>
        <a:p>
          <a:endParaRPr lang="en-GB"/>
        </a:p>
      </dgm:t>
    </dgm:pt>
    <dgm:pt modelId="{B840CB09-EF0F-49CB-8970-9C0065D3F88C}" type="sibTrans" cxnId="{DCDFE45D-1323-4C18-90CE-31312B4A8480}">
      <dgm:prSet/>
      <dgm:spPr/>
      <dgm:t>
        <a:bodyPr/>
        <a:lstStyle/>
        <a:p>
          <a:endParaRPr lang="en-GB"/>
        </a:p>
      </dgm:t>
    </dgm:pt>
    <dgm:pt modelId="{4FD5238B-007A-4BA6-945E-CBEEB76C5343}">
      <dgm:prSet phldrT="[Text]" custT="1"/>
      <dgm:spPr>
        <a:xfrm>
          <a:off x="0" y="3600814"/>
          <a:ext cx="2219337" cy="1147715"/>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n-GB" sz="16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Death</a:t>
          </a:r>
        </a:p>
      </dgm:t>
    </dgm:pt>
    <dgm:pt modelId="{5C403358-53E1-4D8A-A470-7718391D8DE1}" type="parTrans" cxnId="{1266833C-1F3D-407B-B17D-91EE565A5CEF}">
      <dgm:prSet/>
      <dgm:spPr/>
      <dgm:t>
        <a:bodyPr/>
        <a:lstStyle/>
        <a:p>
          <a:endParaRPr lang="en-GB"/>
        </a:p>
      </dgm:t>
    </dgm:pt>
    <dgm:pt modelId="{34267F5C-0A04-40A1-887C-B8BFE363E48C}" type="sibTrans" cxnId="{1266833C-1F3D-407B-B17D-91EE565A5CEF}">
      <dgm:prSet/>
      <dgm:spPr/>
      <dgm:t>
        <a:bodyPr/>
        <a:lstStyle/>
        <a:p>
          <a:endParaRPr lang="en-GB"/>
        </a:p>
      </dgm:t>
    </dgm:pt>
    <dgm:pt modelId="{BC322843-8BF8-4CA9-8396-6584F8DB3871}">
      <dgm:prSet phldrT="[Text]" custT="1"/>
      <dgm:spPr>
        <a:xfrm rot="5400000">
          <a:off x="3732995" y="2201387"/>
          <a:ext cx="918172" cy="3945488"/>
        </a:xfrm>
        <a:prstGeom prst="roundRect">
          <a:avLst/>
        </a:prstGeom>
        <a:solidFill>
          <a:sysClr val="window" lastClr="FFFFFF">
            <a:alpha val="90000"/>
            <a:tint val="40000"/>
            <a:hueOff val="0"/>
            <a:satOff val="0"/>
            <a:lumOff val="0"/>
            <a:alphaOff val="0"/>
          </a:sysClr>
        </a:solidFill>
        <a:ln w="12700" cap="flat" cmpd="sng" algn="ctr">
          <a:solidFill>
            <a:sysClr val="windowText" lastClr="000000">
              <a:alpha val="90000"/>
              <a:hueOff val="0"/>
              <a:satOff val="0"/>
              <a:lumOff val="0"/>
              <a:alphaOff val="0"/>
            </a:sysClr>
          </a:solidFill>
          <a:prstDash val="solid"/>
          <a:miter lim="800000"/>
        </a:ln>
        <a:effectLst/>
      </dgm:spPr>
      <dgm:t>
        <a:bodyPr/>
        <a:lstStyle/>
        <a:p>
          <a:pPr algn="just">
            <a:buChar char="•"/>
          </a:pPr>
          <a:r>
            <a:rPr lang="en-GB" sz="11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A service user dies and the NHS care did or may have contributed to the death. For example, they are given medication despite this being documented in their notes as an allergy, and this leads to their death. </a:t>
          </a:r>
        </a:p>
      </dgm:t>
    </dgm:pt>
    <dgm:pt modelId="{23DF1ADD-28C2-4AC3-A025-FD621565C174}" type="parTrans" cxnId="{C56AC030-8BBE-4E0A-ADBC-44C87CA29BBE}">
      <dgm:prSet/>
      <dgm:spPr/>
      <dgm:t>
        <a:bodyPr/>
        <a:lstStyle/>
        <a:p>
          <a:endParaRPr lang="en-GB"/>
        </a:p>
      </dgm:t>
    </dgm:pt>
    <dgm:pt modelId="{72B035BC-4184-4FDE-914F-5A15E8EC2AE4}" type="sibTrans" cxnId="{C56AC030-8BBE-4E0A-ADBC-44C87CA29BBE}">
      <dgm:prSet/>
      <dgm:spPr/>
      <dgm:t>
        <a:bodyPr/>
        <a:lstStyle/>
        <a:p>
          <a:endParaRPr lang="en-GB"/>
        </a:p>
      </dgm:t>
    </dgm:pt>
    <dgm:pt modelId="{6827C6A0-ADE7-4412-9296-585B17FEE34B}">
      <dgm:prSet phldrT="[Text]" custT="1"/>
      <dgm:spPr>
        <a:xfrm rot="5400000">
          <a:off x="3170296" y="-883248"/>
          <a:ext cx="2047424" cy="3941635"/>
        </a:xfrm>
        <a:prstGeom prst="roundRect">
          <a:avLst/>
        </a:prstGeom>
        <a:solidFill>
          <a:sysClr val="window" lastClr="FFFFFF">
            <a:alpha val="90000"/>
            <a:tint val="40000"/>
            <a:hueOff val="0"/>
            <a:satOff val="0"/>
            <a:lumOff val="0"/>
            <a:alphaOff val="0"/>
          </a:sysClr>
        </a:solidFill>
        <a:ln w="12700" cap="flat" cmpd="sng" algn="ctr">
          <a:solidFill>
            <a:sysClr val="windowText" lastClr="000000">
              <a:alpha val="90000"/>
              <a:hueOff val="0"/>
              <a:satOff val="0"/>
              <a:lumOff val="0"/>
              <a:alphaOff val="0"/>
            </a:sysClr>
          </a:solidFill>
          <a:prstDash val="solid"/>
          <a:miter lim="800000"/>
        </a:ln>
        <a:effectLst/>
      </dgm:spPr>
      <dgm:t>
        <a:bodyPr/>
        <a:lstStyle/>
        <a:p>
          <a:pPr algn="just">
            <a:buChar char="•"/>
          </a:pPr>
          <a:r>
            <a:rPr lang="en-GB" sz="11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A service user experiences a moderate increase in treatment and significant but not permanent harm, and the care provided by the NHS did or may have contributed. For example, they are given medication despite this being documented in their notes as an allergy, and this leads to a significant reaction requiring four or more days in hospital before recovery.</a:t>
          </a:r>
        </a:p>
      </dgm:t>
    </dgm:pt>
    <dgm:pt modelId="{9FE5DF6A-5A40-4208-8998-64177A6FEF43}" type="sibTrans" cxnId="{1D27D167-F090-48DB-B900-0DDEF970F7B5}">
      <dgm:prSet/>
      <dgm:spPr/>
      <dgm:t>
        <a:bodyPr/>
        <a:lstStyle/>
        <a:p>
          <a:endParaRPr lang="en-GB"/>
        </a:p>
      </dgm:t>
    </dgm:pt>
    <dgm:pt modelId="{7792607B-4AF0-4651-9680-33420189BD27}" type="parTrans" cxnId="{1D27D167-F090-48DB-B900-0DDEF970F7B5}">
      <dgm:prSet/>
      <dgm:spPr/>
      <dgm:t>
        <a:bodyPr/>
        <a:lstStyle/>
        <a:p>
          <a:endParaRPr lang="en-GB"/>
        </a:p>
      </dgm:t>
    </dgm:pt>
    <dgm:pt modelId="{9DCF2FB5-1D18-41E6-8A9C-4AEC30BF562E}">
      <dgm:prSet phldrT="[Text]" custT="1"/>
      <dgm:spPr>
        <a:xfrm>
          <a:off x="0" y="450394"/>
          <a:ext cx="2217170" cy="1147715"/>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gm:spPr>
      <dgm:t>
        <a:bodyPr/>
        <a:lstStyle/>
        <a:p>
          <a:pPr>
            <a:buNone/>
          </a:pPr>
          <a:r>
            <a:rPr lang="en-GB" sz="16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Moderate Harm </a:t>
          </a:r>
        </a:p>
      </dgm:t>
    </dgm:pt>
    <dgm:pt modelId="{3117A135-4989-49CA-8036-EADBF05AFF00}" type="sibTrans" cxnId="{EFCF2D2E-EBB0-4384-9B70-2351F1F0DBD4}">
      <dgm:prSet/>
      <dgm:spPr/>
      <dgm:t>
        <a:bodyPr/>
        <a:lstStyle/>
        <a:p>
          <a:endParaRPr lang="en-GB"/>
        </a:p>
      </dgm:t>
    </dgm:pt>
    <dgm:pt modelId="{8E5CFDCB-0C86-4046-B13C-136BFE9B167B}" type="parTrans" cxnId="{EFCF2D2E-EBB0-4384-9B70-2351F1F0DBD4}">
      <dgm:prSet/>
      <dgm:spPr/>
      <dgm:t>
        <a:bodyPr/>
        <a:lstStyle/>
        <a:p>
          <a:endParaRPr lang="en-GB"/>
        </a:p>
      </dgm:t>
    </dgm:pt>
    <dgm:pt modelId="{E61ABB4C-17A2-4879-804A-B5E01981DB54}" type="pres">
      <dgm:prSet presAssocID="{60F80BF0-D1B9-424A-B80C-CCD5703B083B}" presName="Name0" presStyleCnt="0">
        <dgm:presLayoutVars>
          <dgm:dir/>
          <dgm:animLvl val="lvl"/>
          <dgm:resizeHandles val="exact"/>
        </dgm:presLayoutVars>
      </dgm:prSet>
      <dgm:spPr/>
      <dgm:t>
        <a:bodyPr/>
        <a:lstStyle/>
        <a:p>
          <a:endParaRPr lang="en-US"/>
        </a:p>
      </dgm:t>
    </dgm:pt>
    <dgm:pt modelId="{DD33F83C-2DE0-4A8D-9A60-0DF42DD1D00C}" type="pres">
      <dgm:prSet presAssocID="{9DCF2FB5-1D18-41E6-8A9C-4AEC30BF562E}" presName="linNode" presStyleCnt="0"/>
      <dgm:spPr/>
    </dgm:pt>
    <dgm:pt modelId="{D2749D49-5906-48C7-87E3-1AE30A62C238}" type="pres">
      <dgm:prSet presAssocID="{9DCF2FB5-1D18-41E6-8A9C-4AEC30BF562E}" presName="parentText" presStyleLbl="node1" presStyleIdx="0" presStyleCnt="3">
        <dgm:presLayoutVars>
          <dgm:chMax val="1"/>
          <dgm:bulletEnabled val="1"/>
        </dgm:presLayoutVars>
      </dgm:prSet>
      <dgm:spPr/>
      <dgm:t>
        <a:bodyPr/>
        <a:lstStyle/>
        <a:p>
          <a:endParaRPr lang="en-US"/>
        </a:p>
      </dgm:t>
    </dgm:pt>
    <dgm:pt modelId="{DE13AD67-96D4-43DD-91D7-7500E65A325A}" type="pres">
      <dgm:prSet presAssocID="{9DCF2FB5-1D18-41E6-8A9C-4AEC30BF562E}" presName="descendantText" presStyleLbl="alignAccFollowNode1" presStyleIdx="0" presStyleCnt="3" custScaleY="222989" custLinFactNeighborX="304" custLinFactNeighborY="6896">
        <dgm:presLayoutVars>
          <dgm:bulletEnabled val="1"/>
        </dgm:presLayoutVars>
      </dgm:prSet>
      <dgm:spPr>
        <a:prstGeom prst="roundRect">
          <a:avLst/>
        </a:prstGeom>
      </dgm:spPr>
      <dgm:t>
        <a:bodyPr/>
        <a:lstStyle/>
        <a:p>
          <a:endParaRPr lang="en-US"/>
        </a:p>
      </dgm:t>
    </dgm:pt>
    <dgm:pt modelId="{420625F2-6B61-4C15-AA2D-5C6672A97DC2}" type="pres">
      <dgm:prSet presAssocID="{3117A135-4989-49CA-8036-EADBF05AFF00}" presName="sp" presStyleCnt="0"/>
      <dgm:spPr/>
    </dgm:pt>
    <dgm:pt modelId="{C3E4435F-903F-444D-B8E9-CA7EE5AD8C43}" type="pres">
      <dgm:prSet presAssocID="{D8801C1E-1150-4611-9C7A-3EEE73D9B795}" presName="linNode" presStyleCnt="0"/>
      <dgm:spPr/>
    </dgm:pt>
    <dgm:pt modelId="{6E912FBA-1A59-474D-8EB2-9CB498CACC27}" type="pres">
      <dgm:prSet presAssocID="{D8801C1E-1150-4611-9C7A-3EEE73D9B795}" presName="parentText" presStyleLbl="node1" presStyleIdx="1" presStyleCnt="3">
        <dgm:presLayoutVars>
          <dgm:chMax val="1"/>
          <dgm:bulletEnabled val="1"/>
        </dgm:presLayoutVars>
      </dgm:prSet>
      <dgm:spPr/>
      <dgm:t>
        <a:bodyPr/>
        <a:lstStyle/>
        <a:p>
          <a:endParaRPr lang="en-US"/>
        </a:p>
      </dgm:t>
    </dgm:pt>
    <dgm:pt modelId="{57D4DF27-B033-45D2-A5D6-01C581B8E579}" type="pres">
      <dgm:prSet presAssocID="{D8801C1E-1150-4611-9C7A-3EEE73D9B795}" presName="descendantText" presStyleLbl="alignAccFollowNode1" presStyleIdx="1" presStyleCnt="3" custScaleY="156565" custLinFactNeighborX="304" custLinFactNeighborY="7881">
        <dgm:presLayoutVars>
          <dgm:bulletEnabled val="1"/>
        </dgm:presLayoutVars>
      </dgm:prSet>
      <dgm:spPr>
        <a:prstGeom prst="roundRect">
          <a:avLst/>
        </a:prstGeom>
      </dgm:spPr>
      <dgm:t>
        <a:bodyPr/>
        <a:lstStyle/>
        <a:p>
          <a:endParaRPr lang="en-US"/>
        </a:p>
      </dgm:t>
    </dgm:pt>
    <dgm:pt modelId="{4FC87DDF-3C8E-4797-A301-7B3DA6F50F6C}" type="pres">
      <dgm:prSet presAssocID="{1D5C00B3-D41C-475E-893D-31C55B3297B4}" presName="sp" presStyleCnt="0"/>
      <dgm:spPr/>
    </dgm:pt>
    <dgm:pt modelId="{6BEDFE21-FAE8-43D7-983C-230C23CDA122}" type="pres">
      <dgm:prSet presAssocID="{4FD5238B-007A-4BA6-945E-CBEEB76C5343}" presName="linNode" presStyleCnt="0"/>
      <dgm:spPr/>
    </dgm:pt>
    <dgm:pt modelId="{B3C870D1-C27C-4926-9755-7A7AD408CF45}" type="pres">
      <dgm:prSet presAssocID="{4FD5238B-007A-4BA6-945E-CBEEB76C5343}" presName="parentText" presStyleLbl="node1" presStyleIdx="2" presStyleCnt="3" custLinFactNeighborY="101">
        <dgm:presLayoutVars>
          <dgm:chMax val="1"/>
          <dgm:bulletEnabled val="1"/>
        </dgm:presLayoutVars>
      </dgm:prSet>
      <dgm:spPr/>
      <dgm:t>
        <a:bodyPr/>
        <a:lstStyle/>
        <a:p>
          <a:endParaRPr lang="en-US"/>
        </a:p>
      </dgm:t>
    </dgm:pt>
    <dgm:pt modelId="{2B200776-D813-43F6-8BA2-EB6CB578E64C}" type="pres">
      <dgm:prSet presAssocID="{4FD5238B-007A-4BA6-945E-CBEEB76C5343}" presName="descendantText" presStyleLbl="alignAccFollowNode1" presStyleIdx="2" presStyleCnt="3">
        <dgm:presLayoutVars>
          <dgm:bulletEnabled val="1"/>
        </dgm:presLayoutVars>
      </dgm:prSet>
      <dgm:spPr>
        <a:prstGeom prst="roundRect">
          <a:avLst/>
        </a:prstGeom>
      </dgm:spPr>
      <dgm:t>
        <a:bodyPr/>
        <a:lstStyle/>
        <a:p>
          <a:endParaRPr lang="en-US"/>
        </a:p>
      </dgm:t>
    </dgm:pt>
  </dgm:ptLst>
  <dgm:cxnLst>
    <dgm:cxn modelId="{DFB3E0BE-4EAE-4CF1-84B8-DC741B49953F}" type="presOf" srcId="{D8801C1E-1150-4611-9C7A-3EEE73D9B795}" destId="{6E912FBA-1A59-474D-8EB2-9CB498CACC27}" srcOrd="0" destOrd="0" presId="urn:microsoft.com/office/officeart/2005/8/layout/vList5"/>
    <dgm:cxn modelId="{22B57F49-6D06-490D-9453-25C353BA564E}" srcId="{60F80BF0-D1B9-424A-B80C-CCD5703B083B}" destId="{D8801C1E-1150-4611-9C7A-3EEE73D9B795}" srcOrd="1" destOrd="0" parTransId="{5F03AEDD-ECE4-451F-A8F6-C8BEC7757CE9}" sibTransId="{1D5C00B3-D41C-475E-893D-31C55B3297B4}"/>
    <dgm:cxn modelId="{DCDFE45D-1323-4C18-90CE-31312B4A8480}" srcId="{D8801C1E-1150-4611-9C7A-3EEE73D9B795}" destId="{DF5D323B-D0A8-4FFA-86C9-682080AB812D}" srcOrd="0" destOrd="0" parTransId="{23A2439A-C24A-47BE-97A6-CBA7048973B3}" sibTransId="{B840CB09-EF0F-49CB-8970-9C0065D3F88C}"/>
    <dgm:cxn modelId="{C56AC030-8BBE-4E0A-ADBC-44C87CA29BBE}" srcId="{4FD5238B-007A-4BA6-945E-CBEEB76C5343}" destId="{BC322843-8BF8-4CA9-8396-6584F8DB3871}" srcOrd="0" destOrd="0" parTransId="{23DF1ADD-28C2-4AC3-A025-FD621565C174}" sibTransId="{72B035BC-4184-4FDE-914F-5A15E8EC2AE4}"/>
    <dgm:cxn modelId="{47D02500-A19A-43D2-A3C6-47D19A8DF067}" type="presOf" srcId="{6827C6A0-ADE7-4412-9296-585B17FEE34B}" destId="{DE13AD67-96D4-43DD-91D7-7500E65A325A}" srcOrd="0" destOrd="0" presId="urn:microsoft.com/office/officeart/2005/8/layout/vList5"/>
    <dgm:cxn modelId="{2A076562-0416-435B-932C-619F1C9D9E48}" type="presOf" srcId="{60F80BF0-D1B9-424A-B80C-CCD5703B083B}" destId="{E61ABB4C-17A2-4879-804A-B5E01981DB54}" srcOrd="0" destOrd="0" presId="urn:microsoft.com/office/officeart/2005/8/layout/vList5"/>
    <dgm:cxn modelId="{1266833C-1F3D-407B-B17D-91EE565A5CEF}" srcId="{60F80BF0-D1B9-424A-B80C-CCD5703B083B}" destId="{4FD5238B-007A-4BA6-945E-CBEEB76C5343}" srcOrd="2" destOrd="0" parTransId="{5C403358-53E1-4D8A-A470-7718391D8DE1}" sibTransId="{34267F5C-0A04-40A1-887C-B8BFE363E48C}"/>
    <dgm:cxn modelId="{040E152C-0DE5-4496-978A-62276370CF49}" type="presOf" srcId="{DF5D323B-D0A8-4FFA-86C9-682080AB812D}" destId="{57D4DF27-B033-45D2-A5D6-01C581B8E579}" srcOrd="0" destOrd="0" presId="urn:microsoft.com/office/officeart/2005/8/layout/vList5"/>
    <dgm:cxn modelId="{EFCF2D2E-EBB0-4384-9B70-2351F1F0DBD4}" srcId="{60F80BF0-D1B9-424A-B80C-CCD5703B083B}" destId="{9DCF2FB5-1D18-41E6-8A9C-4AEC30BF562E}" srcOrd="0" destOrd="0" parTransId="{8E5CFDCB-0C86-4046-B13C-136BFE9B167B}" sibTransId="{3117A135-4989-49CA-8036-EADBF05AFF00}"/>
    <dgm:cxn modelId="{8F3837CB-D0AB-4164-A3DB-4E8BCF53820C}" type="presOf" srcId="{4FD5238B-007A-4BA6-945E-CBEEB76C5343}" destId="{B3C870D1-C27C-4926-9755-7A7AD408CF45}" srcOrd="0" destOrd="0" presId="urn:microsoft.com/office/officeart/2005/8/layout/vList5"/>
    <dgm:cxn modelId="{ACDF6B2F-10BF-4D00-BEF3-1109D2BC4161}" type="presOf" srcId="{9DCF2FB5-1D18-41E6-8A9C-4AEC30BF562E}" destId="{D2749D49-5906-48C7-87E3-1AE30A62C238}" srcOrd="0" destOrd="0" presId="urn:microsoft.com/office/officeart/2005/8/layout/vList5"/>
    <dgm:cxn modelId="{1D27D167-F090-48DB-B900-0DDEF970F7B5}" srcId="{9DCF2FB5-1D18-41E6-8A9C-4AEC30BF562E}" destId="{6827C6A0-ADE7-4412-9296-585B17FEE34B}" srcOrd="0" destOrd="0" parTransId="{7792607B-4AF0-4651-9680-33420189BD27}" sibTransId="{9FE5DF6A-5A40-4208-8998-64177A6FEF43}"/>
    <dgm:cxn modelId="{C87CDE54-2AB2-4868-9F56-24A782FD4CFF}" type="presOf" srcId="{BC322843-8BF8-4CA9-8396-6584F8DB3871}" destId="{2B200776-D813-43F6-8BA2-EB6CB578E64C}" srcOrd="0" destOrd="0" presId="urn:microsoft.com/office/officeart/2005/8/layout/vList5"/>
    <dgm:cxn modelId="{1E0CF5F1-46E0-4786-8A7E-D98040AC7896}" type="presParOf" srcId="{E61ABB4C-17A2-4879-804A-B5E01981DB54}" destId="{DD33F83C-2DE0-4A8D-9A60-0DF42DD1D00C}" srcOrd="0" destOrd="0" presId="urn:microsoft.com/office/officeart/2005/8/layout/vList5"/>
    <dgm:cxn modelId="{8495B4CC-607C-4D19-A94D-EBD5CFE6D788}" type="presParOf" srcId="{DD33F83C-2DE0-4A8D-9A60-0DF42DD1D00C}" destId="{D2749D49-5906-48C7-87E3-1AE30A62C238}" srcOrd="0" destOrd="0" presId="urn:microsoft.com/office/officeart/2005/8/layout/vList5"/>
    <dgm:cxn modelId="{E47C314F-C2F1-4739-AD0C-31A9894593E0}" type="presParOf" srcId="{DD33F83C-2DE0-4A8D-9A60-0DF42DD1D00C}" destId="{DE13AD67-96D4-43DD-91D7-7500E65A325A}" srcOrd="1" destOrd="0" presId="urn:microsoft.com/office/officeart/2005/8/layout/vList5"/>
    <dgm:cxn modelId="{AF8C37DE-F9C3-461A-B14C-10B9BFF0A949}" type="presParOf" srcId="{E61ABB4C-17A2-4879-804A-B5E01981DB54}" destId="{420625F2-6B61-4C15-AA2D-5C6672A97DC2}" srcOrd="1" destOrd="0" presId="urn:microsoft.com/office/officeart/2005/8/layout/vList5"/>
    <dgm:cxn modelId="{E602498B-51C8-4D9B-90BF-FA1C8AA46D51}" type="presParOf" srcId="{E61ABB4C-17A2-4879-804A-B5E01981DB54}" destId="{C3E4435F-903F-444D-B8E9-CA7EE5AD8C43}" srcOrd="2" destOrd="0" presId="urn:microsoft.com/office/officeart/2005/8/layout/vList5"/>
    <dgm:cxn modelId="{BC074800-818A-4F81-ACCA-813AD6B1A480}" type="presParOf" srcId="{C3E4435F-903F-444D-B8E9-CA7EE5AD8C43}" destId="{6E912FBA-1A59-474D-8EB2-9CB498CACC27}" srcOrd="0" destOrd="0" presId="urn:microsoft.com/office/officeart/2005/8/layout/vList5"/>
    <dgm:cxn modelId="{59120940-56DB-488F-B675-5F0350739974}" type="presParOf" srcId="{C3E4435F-903F-444D-B8E9-CA7EE5AD8C43}" destId="{57D4DF27-B033-45D2-A5D6-01C581B8E579}" srcOrd="1" destOrd="0" presId="urn:microsoft.com/office/officeart/2005/8/layout/vList5"/>
    <dgm:cxn modelId="{99848F2F-D43C-4FA7-A58B-9674A96CEB88}" type="presParOf" srcId="{E61ABB4C-17A2-4879-804A-B5E01981DB54}" destId="{4FC87DDF-3C8E-4797-A301-7B3DA6F50F6C}" srcOrd="3" destOrd="0" presId="urn:microsoft.com/office/officeart/2005/8/layout/vList5"/>
    <dgm:cxn modelId="{0DD7A34F-E3E1-4FE0-8B8F-9B66948D96AB}" type="presParOf" srcId="{E61ABB4C-17A2-4879-804A-B5E01981DB54}" destId="{6BEDFE21-FAE8-43D7-983C-230C23CDA122}" srcOrd="4" destOrd="0" presId="urn:microsoft.com/office/officeart/2005/8/layout/vList5"/>
    <dgm:cxn modelId="{9E8FC0D6-B0F1-4E7F-BC36-903CCFFFDB42}" type="presParOf" srcId="{6BEDFE21-FAE8-43D7-983C-230C23CDA122}" destId="{B3C870D1-C27C-4926-9755-7A7AD408CF45}" srcOrd="0" destOrd="0" presId="urn:microsoft.com/office/officeart/2005/8/layout/vList5"/>
    <dgm:cxn modelId="{58DC88F8-A68D-4A1B-8B45-BF67FA55E302}" type="presParOf" srcId="{6BEDFE21-FAE8-43D7-983C-230C23CDA122}" destId="{2B200776-D813-43F6-8BA2-EB6CB578E64C}" srcOrd="1" destOrd="0" presId="urn:microsoft.com/office/officeart/2005/8/layout/vList5"/>
  </dgm:cxnLst>
  <dgm:bg/>
  <dgm:whole/>
  <dgm:extLst>
    <a:ext uri="http://schemas.microsoft.com/office/drawing/2008/diagram">
      <dsp:dataModelExt xmlns:dsp="http://schemas.microsoft.com/office/drawing/2008/diagram" relId="rId43" minVer="http://schemas.openxmlformats.org/drawingml/2006/diagram"/>
    </a:ext>
    <a:ext uri="{C62137D5-CB1D-491B-B009-E17868A290BF}">
      <dgm14:recolorImg xmlns:dgm14="http://schemas.microsoft.com/office/drawing/2010/diagram" val="1"/>
    </a:ext>
  </dgm:extLst>
</dgm:dataModel>
</file>

<file path=word/diagrams/data3.xml><?xml version="1.0" encoding="utf-8"?>
<dgm:dataModel xmlns:dgm="http://schemas.openxmlformats.org/drawingml/2006/diagram" xmlns:a="http://schemas.openxmlformats.org/drawingml/2006/main">
  <dgm:ptLst>
    <dgm:pt modelId="{325AB150-E451-45F6-918C-BCDCDB0DAF01}" type="doc">
      <dgm:prSet loTypeId="urn:microsoft.com/office/officeart/2005/8/layout/hProcess6" loCatId="process" qsTypeId="urn:microsoft.com/office/officeart/2005/8/quickstyle/simple1" qsCatId="simple" csTypeId="urn:microsoft.com/office/officeart/2005/8/colors/accent1_2" csCatId="accent1" phldr="1"/>
      <dgm:spPr/>
      <dgm:t>
        <a:bodyPr/>
        <a:lstStyle/>
        <a:p>
          <a:endParaRPr lang="en-GB"/>
        </a:p>
      </dgm:t>
    </dgm:pt>
    <dgm:pt modelId="{6AA6FD19-D8F6-4DB7-B3E9-36AF6E894F2D}">
      <dgm:prSet phldrT="[Text]"/>
      <dgm:spPr/>
      <dgm:t>
        <a:bodyPr/>
        <a:lstStyle/>
        <a:p>
          <a:r>
            <a:rPr lang="en-GB"/>
            <a:t>Retrieve Data</a:t>
          </a:r>
        </a:p>
      </dgm:t>
    </dgm:pt>
    <dgm:pt modelId="{24CA50AC-A934-4EC3-AF1A-F4B857316633}" type="parTrans" cxnId="{B92D5CB6-F224-42F8-90A0-FA5A55FCA819}">
      <dgm:prSet/>
      <dgm:spPr/>
      <dgm:t>
        <a:bodyPr/>
        <a:lstStyle/>
        <a:p>
          <a:endParaRPr lang="en-GB"/>
        </a:p>
      </dgm:t>
    </dgm:pt>
    <dgm:pt modelId="{5C10F5C6-E112-454B-8B3A-3B40D4247CB0}" type="sibTrans" cxnId="{B92D5CB6-F224-42F8-90A0-FA5A55FCA819}">
      <dgm:prSet/>
      <dgm:spPr/>
      <dgm:t>
        <a:bodyPr/>
        <a:lstStyle/>
        <a:p>
          <a:endParaRPr lang="en-GB"/>
        </a:p>
      </dgm:t>
    </dgm:pt>
    <dgm:pt modelId="{E005BCF4-F6BB-4C3B-BDC6-F9AD7D6EA73D}">
      <dgm:prSet phldrT="[Text]"/>
      <dgm:spPr/>
      <dgm:t>
        <a:bodyPr/>
        <a:lstStyle/>
        <a:p>
          <a:r>
            <a:rPr lang="en-GB"/>
            <a:t>Enable</a:t>
          </a:r>
        </a:p>
      </dgm:t>
    </dgm:pt>
    <dgm:pt modelId="{E7A738B0-6738-40D3-A005-7A57E206CC67}" type="parTrans" cxnId="{F79FBCE3-9927-471B-BCE6-E52ADED12DF8}">
      <dgm:prSet/>
      <dgm:spPr/>
      <dgm:t>
        <a:bodyPr/>
        <a:lstStyle/>
        <a:p>
          <a:endParaRPr lang="en-GB"/>
        </a:p>
      </dgm:t>
    </dgm:pt>
    <dgm:pt modelId="{71351415-E1A5-43DB-8165-23C0137CE4EB}" type="sibTrans" cxnId="{F79FBCE3-9927-471B-BCE6-E52ADED12DF8}">
      <dgm:prSet/>
      <dgm:spPr/>
      <dgm:t>
        <a:bodyPr/>
        <a:lstStyle/>
        <a:p>
          <a:endParaRPr lang="en-GB"/>
        </a:p>
      </dgm:t>
    </dgm:pt>
    <dgm:pt modelId="{7D5C068E-2C6A-42B6-9B2F-B75437D5957E}">
      <dgm:prSet phldrT="[Text]"/>
      <dgm:spPr/>
      <dgm:t>
        <a:bodyPr/>
        <a:lstStyle/>
        <a:p>
          <a:r>
            <a:rPr lang="en-GB"/>
            <a:t>Planning </a:t>
          </a:r>
        </a:p>
      </dgm:t>
    </dgm:pt>
    <dgm:pt modelId="{83F1957A-2150-44B5-8F59-D772A65FF3A3}" type="parTrans" cxnId="{6A394C1B-0EC5-4533-9900-5416A7F1E26B}">
      <dgm:prSet/>
      <dgm:spPr/>
      <dgm:t>
        <a:bodyPr/>
        <a:lstStyle/>
        <a:p>
          <a:endParaRPr lang="en-GB"/>
        </a:p>
      </dgm:t>
    </dgm:pt>
    <dgm:pt modelId="{A610167D-40A3-4766-9580-F1C274697596}" type="sibTrans" cxnId="{6A394C1B-0EC5-4533-9900-5416A7F1E26B}">
      <dgm:prSet/>
      <dgm:spPr/>
      <dgm:t>
        <a:bodyPr/>
        <a:lstStyle/>
        <a:p>
          <a:endParaRPr lang="en-GB"/>
        </a:p>
      </dgm:t>
    </dgm:pt>
    <dgm:pt modelId="{5698733E-56F6-4268-8F1A-8B8F33A841B1}">
      <dgm:prSet phldrT="[Text]"/>
      <dgm:spPr/>
      <dgm:t>
        <a:bodyPr/>
        <a:lstStyle/>
        <a:p>
          <a:r>
            <a:rPr lang="en-GB"/>
            <a:t>Improvement</a:t>
          </a:r>
        </a:p>
      </dgm:t>
    </dgm:pt>
    <dgm:pt modelId="{D6CE48E0-9B60-499A-9144-60D482ECF71C}" type="parTrans" cxnId="{959FB670-483E-4DC4-B963-20AA0DE19317}">
      <dgm:prSet/>
      <dgm:spPr/>
      <dgm:t>
        <a:bodyPr/>
        <a:lstStyle/>
        <a:p>
          <a:endParaRPr lang="en-GB"/>
        </a:p>
      </dgm:t>
    </dgm:pt>
    <dgm:pt modelId="{C88BEA30-5D90-4751-A1DA-59D30E750C2C}" type="sibTrans" cxnId="{959FB670-483E-4DC4-B963-20AA0DE19317}">
      <dgm:prSet/>
      <dgm:spPr/>
      <dgm:t>
        <a:bodyPr/>
        <a:lstStyle/>
        <a:p>
          <a:endParaRPr lang="en-GB"/>
        </a:p>
      </dgm:t>
    </dgm:pt>
    <dgm:pt modelId="{A2B81920-A68B-4ADD-B07C-013C101CFC4C}">
      <dgm:prSet phldrT="[Text]"/>
      <dgm:spPr/>
      <dgm:t>
        <a:bodyPr/>
        <a:lstStyle/>
        <a:p>
          <a:r>
            <a:rPr lang="en-GB"/>
            <a:t>Delivery</a:t>
          </a:r>
        </a:p>
      </dgm:t>
    </dgm:pt>
    <dgm:pt modelId="{12F1A8EA-A81D-4B2B-AC80-3CA6FFD2174B}" type="parTrans" cxnId="{EE46E83B-A288-49BF-8AE2-0EEB1997F5BE}">
      <dgm:prSet/>
      <dgm:spPr/>
      <dgm:t>
        <a:bodyPr/>
        <a:lstStyle/>
        <a:p>
          <a:endParaRPr lang="en-GB"/>
        </a:p>
      </dgm:t>
    </dgm:pt>
    <dgm:pt modelId="{133D9034-C8CA-48B6-98E6-890B006CD3A1}" type="sibTrans" cxnId="{EE46E83B-A288-49BF-8AE2-0EEB1997F5BE}">
      <dgm:prSet/>
      <dgm:spPr/>
      <dgm:t>
        <a:bodyPr/>
        <a:lstStyle/>
        <a:p>
          <a:endParaRPr lang="en-GB"/>
        </a:p>
      </dgm:t>
    </dgm:pt>
    <dgm:pt modelId="{71E0FF2E-71A7-4317-9C02-9C009DD83ACC}">
      <dgm:prSet phldrT="[Text]"/>
      <dgm:spPr/>
      <dgm:t>
        <a:bodyPr/>
        <a:lstStyle/>
        <a:p>
          <a:r>
            <a:rPr lang="en-GB"/>
            <a:t>Services</a:t>
          </a:r>
        </a:p>
      </dgm:t>
    </dgm:pt>
    <dgm:pt modelId="{45AA8AC7-E56E-435D-90FC-1C6C30A5C3A6}" type="sibTrans" cxnId="{F4B70567-13F5-46BA-9AFA-BCEBCF4E8648}">
      <dgm:prSet/>
      <dgm:spPr/>
      <dgm:t>
        <a:bodyPr/>
        <a:lstStyle/>
        <a:p>
          <a:endParaRPr lang="en-GB"/>
        </a:p>
      </dgm:t>
    </dgm:pt>
    <dgm:pt modelId="{A572FB71-EE51-49B4-A1E5-5D3F57821605}" type="parTrans" cxnId="{F4B70567-13F5-46BA-9AFA-BCEBCF4E8648}">
      <dgm:prSet/>
      <dgm:spPr/>
      <dgm:t>
        <a:bodyPr/>
        <a:lstStyle/>
        <a:p>
          <a:endParaRPr lang="en-GB"/>
        </a:p>
      </dgm:t>
    </dgm:pt>
    <dgm:pt modelId="{94472BA2-7DC5-4851-A71B-12C17C827AE7}">
      <dgm:prSet phldrT="[Text]"/>
      <dgm:spPr/>
      <dgm:t>
        <a:bodyPr/>
        <a:lstStyle/>
        <a:p>
          <a:r>
            <a:rPr lang="en-GB"/>
            <a:t>Functions</a:t>
          </a:r>
        </a:p>
      </dgm:t>
    </dgm:pt>
    <dgm:pt modelId="{DFC71978-784E-42E0-9432-C65659D09C88}" type="sibTrans" cxnId="{D2FAFD1D-8FE4-433A-90D2-C3CC71D228AC}">
      <dgm:prSet/>
      <dgm:spPr/>
      <dgm:t>
        <a:bodyPr/>
        <a:lstStyle/>
        <a:p>
          <a:endParaRPr lang="en-GB"/>
        </a:p>
      </dgm:t>
    </dgm:pt>
    <dgm:pt modelId="{616BB5DC-CC00-4C7A-8B4C-1F6374AB829F}" type="parTrans" cxnId="{D2FAFD1D-8FE4-433A-90D2-C3CC71D228AC}">
      <dgm:prSet/>
      <dgm:spPr/>
      <dgm:t>
        <a:bodyPr/>
        <a:lstStyle/>
        <a:p>
          <a:endParaRPr lang="en-GB"/>
        </a:p>
      </dgm:t>
    </dgm:pt>
    <dgm:pt modelId="{DFC841CA-C4E2-4591-943D-19E3D9F33996}">
      <dgm:prSet phldrT="[Text]"/>
      <dgm:spPr/>
      <dgm:t>
        <a:bodyPr/>
        <a:lstStyle/>
        <a:p>
          <a:r>
            <a:rPr lang="en-GB"/>
            <a:t>Analyse</a:t>
          </a:r>
        </a:p>
      </dgm:t>
    </dgm:pt>
    <dgm:pt modelId="{BD45713C-D9B0-46D1-972D-2E741018F940}" type="sibTrans" cxnId="{A945C6CF-E94E-4A12-A52A-63646E1DC9C7}">
      <dgm:prSet/>
      <dgm:spPr/>
      <dgm:t>
        <a:bodyPr/>
        <a:lstStyle/>
        <a:p>
          <a:endParaRPr lang="en-GB"/>
        </a:p>
      </dgm:t>
    </dgm:pt>
    <dgm:pt modelId="{5B624DFA-0A9A-4545-8B0F-BA379A5894CE}" type="parTrans" cxnId="{A945C6CF-E94E-4A12-A52A-63646E1DC9C7}">
      <dgm:prSet/>
      <dgm:spPr/>
      <dgm:t>
        <a:bodyPr/>
        <a:lstStyle/>
        <a:p>
          <a:endParaRPr lang="en-GB"/>
        </a:p>
      </dgm:t>
    </dgm:pt>
    <dgm:pt modelId="{323F35BF-1E7A-4572-BAE9-E452294E6582}">
      <dgm:prSet phldrT="[Text]"/>
      <dgm:spPr/>
      <dgm:t>
        <a:bodyPr/>
        <a:lstStyle/>
        <a:p>
          <a:r>
            <a:rPr lang="en-GB"/>
            <a:t>Triangulate</a:t>
          </a:r>
        </a:p>
      </dgm:t>
    </dgm:pt>
    <dgm:pt modelId="{D374F917-9B77-4CA6-823C-27CD4E1E7027}" type="sibTrans" cxnId="{CDE06BF5-3361-463B-870A-D32E867BCF26}">
      <dgm:prSet/>
      <dgm:spPr/>
    </dgm:pt>
    <dgm:pt modelId="{67479587-08DF-4EAD-9AF0-E532D8F5B1B2}" type="parTrans" cxnId="{CDE06BF5-3361-463B-870A-D32E867BCF26}">
      <dgm:prSet/>
      <dgm:spPr/>
    </dgm:pt>
    <dgm:pt modelId="{8ABA1E84-B53F-4A28-8EB6-7A6D40A633B1}">
      <dgm:prSet phldrT="[Text]"/>
      <dgm:spPr/>
      <dgm:t>
        <a:bodyPr/>
        <a:lstStyle/>
        <a:p>
          <a:r>
            <a:rPr lang="en-GB"/>
            <a:t>Intepret</a:t>
          </a:r>
        </a:p>
      </dgm:t>
    </dgm:pt>
    <dgm:pt modelId="{8D959208-B317-4BBF-A4F6-4681229B73B0}" type="sibTrans" cxnId="{DC5F6F65-7D5F-48B5-B265-90F398D878E1}">
      <dgm:prSet/>
      <dgm:spPr/>
      <dgm:t>
        <a:bodyPr/>
        <a:lstStyle/>
        <a:p>
          <a:endParaRPr lang="en-GB"/>
        </a:p>
      </dgm:t>
    </dgm:pt>
    <dgm:pt modelId="{E2CD8776-959B-478F-AED3-AD73E6B7A34F}" type="parTrans" cxnId="{DC5F6F65-7D5F-48B5-B265-90F398D878E1}">
      <dgm:prSet/>
      <dgm:spPr/>
      <dgm:t>
        <a:bodyPr/>
        <a:lstStyle/>
        <a:p>
          <a:endParaRPr lang="en-GB"/>
        </a:p>
      </dgm:t>
    </dgm:pt>
    <dgm:pt modelId="{9AFE5032-3EC3-44ED-97CB-0E3D1F55154B}">
      <dgm:prSet phldrT="[Text]"/>
      <dgm:spPr/>
      <dgm:t>
        <a:bodyPr/>
        <a:lstStyle/>
        <a:p>
          <a:r>
            <a:rPr lang="en-GB"/>
            <a:t>Present</a:t>
          </a:r>
        </a:p>
      </dgm:t>
    </dgm:pt>
    <dgm:pt modelId="{35AE16CB-459B-4D9D-8E4D-DD7ABA784434}" type="sibTrans" cxnId="{6B962CC0-9438-46CC-981B-8F9E185AF808}">
      <dgm:prSet/>
      <dgm:spPr/>
      <dgm:t>
        <a:bodyPr/>
        <a:lstStyle/>
        <a:p>
          <a:endParaRPr lang="en-GB"/>
        </a:p>
      </dgm:t>
    </dgm:pt>
    <dgm:pt modelId="{C6F308A0-636A-43E8-98CC-3D6C0AB97B41}" type="parTrans" cxnId="{6B962CC0-9438-46CC-981B-8F9E185AF808}">
      <dgm:prSet/>
      <dgm:spPr/>
      <dgm:t>
        <a:bodyPr/>
        <a:lstStyle/>
        <a:p>
          <a:endParaRPr lang="en-GB"/>
        </a:p>
      </dgm:t>
    </dgm:pt>
    <dgm:pt modelId="{64579CBA-A584-45CB-992E-57C70719E054}" type="pres">
      <dgm:prSet presAssocID="{325AB150-E451-45F6-918C-BCDCDB0DAF01}" presName="theList" presStyleCnt="0">
        <dgm:presLayoutVars>
          <dgm:dir/>
          <dgm:animLvl val="lvl"/>
          <dgm:resizeHandles val="exact"/>
        </dgm:presLayoutVars>
      </dgm:prSet>
      <dgm:spPr/>
      <dgm:t>
        <a:bodyPr/>
        <a:lstStyle/>
        <a:p>
          <a:endParaRPr lang="en-US"/>
        </a:p>
      </dgm:t>
    </dgm:pt>
    <dgm:pt modelId="{AF3142F5-46D6-400B-8F03-2E71A5E1B04B}" type="pres">
      <dgm:prSet presAssocID="{6AA6FD19-D8F6-4DB7-B3E9-36AF6E894F2D}" presName="compNode" presStyleCnt="0"/>
      <dgm:spPr/>
    </dgm:pt>
    <dgm:pt modelId="{320016A2-F1F9-4961-BAAB-BC7A174B460A}" type="pres">
      <dgm:prSet presAssocID="{6AA6FD19-D8F6-4DB7-B3E9-36AF6E894F2D}" presName="noGeometry" presStyleCnt="0"/>
      <dgm:spPr/>
    </dgm:pt>
    <dgm:pt modelId="{70693C9D-96C1-43C1-A8F5-11BA4EB684CF}" type="pres">
      <dgm:prSet presAssocID="{6AA6FD19-D8F6-4DB7-B3E9-36AF6E894F2D}" presName="childTextVisible" presStyleLbl="bgAccFollowNode1" presStyleIdx="0" presStyleCnt="3">
        <dgm:presLayoutVars>
          <dgm:bulletEnabled val="1"/>
        </dgm:presLayoutVars>
      </dgm:prSet>
      <dgm:spPr/>
      <dgm:t>
        <a:bodyPr/>
        <a:lstStyle/>
        <a:p>
          <a:endParaRPr lang="en-US"/>
        </a:p>
      </dgm:t>
    </dgm:pt>
    <dgm:pt modelId="{BA54D521-EAAF-4D5E-8D58-10910533EDB7}" type="pres">
      <dgm:prSet presAssocID="{6AA6FD19-D8F6-4DB7-B3E9-36AF6E894F2D}" presName="childTextHidden" presStyleLbl="bgAccFollowNode1" presStyleIdx="0" presStyleCnt="3"/>
      <dgm:spPr/>
      <dgm:t>
        <a:bodyPr/>
        <a:lstStyle/>
        <a:p>
          <a:endParaRPr lang="en-US"/>
        </a:p>
      </dgm:t>
    </dgm:pt>
    <dgm:pt modelId="{C0D52CFD-3763-456D-B1B9-6F8C381E5E45}" type="pres">
      <dgm:prSet presAssocID="{6AA6FD19-D8F6-4DB7-B3E9-36AF6E894F2D}" presName="parentText" presStyleLbl="node1" presStyleIdx="0" presStyleCnt="3">
        <dgm:presLayoutVars>
          <dgm:chMax val="1"/>
          <dgm:bulletEnabled val="1"/>
        </dgm:presLayoutVars>
      </dgm:prSet>
      <dgm:spPr/>
      <dgm:t>
        <a:bodyPr/>
        <a:lstStyle/>
        <a:p>
          <a:endParaRPr lang="en-US"/>
        </a:p>
      </dgm:t>
    </dgm:pt>
    <dgm:pt modelId="{6A4A6080-68A7-49BF-BAEA-2438161313E7}" type="pres">
      <dgm:prSet presAssocID="{6AA6FD19-D8F6-4DB7-B3E9-36AF6E894F2D}" presName="aSpace" presStyleCnt="0"/>
      <dgm:spPr/>
    </dgm:pt>
    <dgm:pt modelId="{6FA21E72-468E-4E51-8063-5C80AC11763C}" type="pres">
      <dgm:prSet presAssocID="{E005BCF4-F6BB-4C3B-BDC6-F9AD7D6EA73D}" presName="compNode" presStyleCnt="0"/>
      <dgm:spPr/>
    </dgm:pt>
    <dgm:pt modelId="{96EBA87C-9FF2-403E-847A-F2EA29426745}" type="pres">
      <dgm:prSet presAssocID="{E005BCF4-F6BB-4C3B-BDC6-F9AD7D6EA73D}" presName="noGeometry" presStyleCnt="0"/>
      <dgm:spPr/>
    </dgm:pt>
    <dgm:pt modelId="{125848EC-4B5B-4DA7-8B59-177FFECD101E}" type="pres">
      <dgm:prSet presAssocID="{E005BCF4-F6BB-4C3B-BDC6-F9AD7D6EA73D}" presName="childTextVisible" presStyleLbl="bgAccFollowNode1" presStyleIdx="1" presStyleCnt="3">
        <dgm:presLayoutVars>
          <dgm:bulletEnabled val="1"/>
        </dgm:presLayoutVars>
      </dgm:prSet>
      <dgm:spPr/>
      <dgm:t>
        <a:bodyPr/>
        <a:lstStyle/>
        <a:p>
          <a:endParaRPr lang="en-US"/>
        </a:p>
      </dgm:t>
    </dgm:pt>
    <dgm:pt modelId="{22DB1CDE-03D2-4E4A-820B-2BC658E357FB}" type="pres">
      <dgm:prSet presAssocID="{E005BCF4-F6BB-4C3B-BDC6-F9AD7D6EA73D}" presName="childTextHidden" presStyleLbl="bgAccFollowNode1" presStyleIdx="1" presStyleCnt="3"/>
      <dgm:spPr/>
      <dgm:t>
        <a:bodyPr/>
        <a:lstStyle/>
        <a:p>
          <a:endParaRPr lang="en-US"/>
        </a:p>
      </dgm:t>
    </dgm:pt>
    <dgm:pt modelId="{ED0E4446-0221-4389-9302-347B435A34AD}" type="pres">
      <dgm:prSet presAssocID="{E005BCF4-F6BB-4C3B-BDC6-F9AD7D6EA73D}" presName="parentText" presStyleLbl="node1" presStyleIdx="1" presStyleCnt="3">
        <dgm:presLayoutVars>
          <dgm:chMax val="1"/>
          <dgm:bulletEnabled val="1"/>
        </dgm:presLayoutVars>
      </dgm:prSet>
      <dgm:spPr/>
      <dgm:t>
        <a:bodyPr/>
        <a:lstStyle/>
        <a:p>
          <a:endParaRPr lang="en-US"/>
        </a:p>
      </dgm:t>
    </dgm:pt>
    <dgm:pt modelId="{4E66BB67-9DEA-4331-958C-0275E898CBE4}" type="pres">
      <dgm:prSet presAssocID="{E005BCF4-F6BB-4C3B-BDC6-F9AD7D6EA73D}" presName="aSpace" presStyleCnt="0"/>
      <dgm:spPr/>
    </dgm:pt>
    <dgm:pt modelId="{78E30BE6-A6B5-4B2C-BEF7-FF21663801FB}" type="pres">
      <dgm:prSet presAssocID="{A2B81920-A68B-4ADD-B07C-013C101CFC4C}" presName="compNode" presStyleCnt="0"/>
      <dgm:spPr/>
    </dgm:pt>
    <dgm:pt modelId="{AB5E03C4-0E4C-4FFC-9FBF-2BC2EC006470}" type="pres">
      <dgm:prSet presAssocID="{A2B81920-A68B-4ADD-B07C-013C101CFC4C}" presName="noGeometry" presStyleCnt="0"/>
      <dgm:spPr/>
    </dgm:pt>
    <dgm:pt modelId="{AFF379E2-717C-4F49-9043-43FEA3B1D823}" type="pres">
      <dgm:prSet presAssocID="{A2B81920-A68B-4ADD-B07C-013C101CFC4C}" presName="childTextVisible" presStyleLbl="bgAccFollowNode1" presStyleIdx="2" presStyleCnt="3">
        <dgm:presLayoutVars>
          <dgm:bulletEnabled val="1"/>
        </dgm:presLayoutVars>
      </dgm:prSet>
      <dgm:spPr/>
      <dgm:t>
        <a:bodyPr/>
        <a:lstStyle/>
        <a:p>
          <a:endParaRPr lang="en-US"/>
        </a:p>
      </dgm:t>
    </dgm:pt>
    <dgm:pt modelId="{CE5084B0-487A-4A52-8FE6-67E17C1A626C}" type="pres">
      <dgm:prSet presAssocID="{A2B81920-A68B-4ADD-B07C-013C101CFC4C}" presName="childTextHidden" presStyleLbl="bgAccFollowNode1" presStyleIdx="2" presStyleCnt="3"/>
      <dgm:spPr/>
      <dgm:t>
        <a:bodyPr/>
        <a:lstStyle/>
        <a:p>
          <a:endParaRPr lang="en-US"/>
        </a:p>
      </dgm:t>
    </dgm:pt>
    <dgm:pt modelId="{F746FF19-E521-42B2-911C-66C21B884617}" type="pres">
      <dgm:prSet presAssocID="{A2B81920-A68B-4ADD-B07C-013C101CFC4C}" presName="parentText" presStyleLbl="node1" presStyleIdx="2" presStyleCnt="3">
        <dgm:presLayoutVars>
          <dgm:chMax val="1"/>
          <dgm:bulletEnabled val="1"/>
        </dgm:presLayoutVars>
      </dgm:prSet>
      <dgm:spPr/>
      <dgm:t>
        <a:bodyPr/>
        <a:lstStyle/>
        <a:p>
          <a:endParaRPr lang="en-US"/>
        </a:p>
      </dgm:t>
    </dgm:pt>
  </dgm:ptLst>
  <dgm:cxnLst>
    <dgm:cxn modelId="{C6CFE966-2681-4E67-B1C4-2487EAB7713D}" type="presOf" srcId="{94472BA2-7DC5-4851-A71B-12C17C827AE7}" destId="{CE5084B0-487A-4A52-8FE6-67E17C1A626C}" srcOrd="1" destOrd="1" presId="urn:microsoft.com/office/officeart/2005/8/layout/hProcess6"/>
    <dgm:cxn modelId="{6B962CC0-9438-46CC-981B-8F9E185AF808}" srcId="{6AA6FD19-D8F6-4DB7-B3E9-36AF6E894F2D}" destId="{9AFE5032-3EC3-44ED-97CB-0E3D1F55154B}" srcOrd="3" destOrd="0" parTransId="{C6F308A0-636A-43E8-98CC-3D6C0AB97B41}" sibTransId="{35AE16CB-459B-4D9D-8E4D-DD7ABA784434}"/>
    <dgm:cxn modelId="{D3F91FAD-7279-4ECC-8542-E7B37766A2B6}" type="presOf" srcId="{6AA6FD19-D8F6-4DB7-B3E9-36AF6E894F2D}" destId="{C0D52CFD-3763-456D-B1B9-6F8C381E5E45}" srcOrd="0" destOrd="0" presId="urn:microsoft.com/office/officeart/2005/8/layout/hProcess6"/>
    <dgm:cxn modelId="{3BF7504C-2695-4192-8B91-6B9054C8A2D1}" type="presOf" srcId="{9AFE5032-3EC3-44ED-97CB-0E3D1F55154B}" destId="{BA54D521-EAAF-4D5E-8D58-10910533EDB7}" srcOrd="1" destOrd="3" presId="urn:microsoft.com/office/officeart/2005/8/layout/hProcess6"/>
    <dgm:cxn modelId="{CDE06BF5-3361-463B-870A-D32E867BCF26}" srcId="{6AA6FD19-D8F6-4DB7-B3E9-36AF6E894F2D}" destId="{323F35BF-1E7A-4572-BAE9-E452294E6582}" srcOrd="1" destOrd="0" parTransId="{67479587-08DF-4EAD-9AF0-E532D8F5B1B2}" sibTransId="{D374F917-9B77-4CA6-823C-27CD4E1E7027}"/>
    <dgm:cxn modelId="{81F51C25-4C9E-481D-9976-C9E389796770}" type="presOf" srcId="{7D5C068E-2C6A-42B6-9B2F-B75437D5957E}" destId="{22DB1CDE-03D2-4E4A-820B-2BC658E357FB}" srcOrd="1" destOrd="0" presId="urn:microsoft.com/office/officeart/2005/8/layout/hProcess6"/>
    <dgm:cxn modelId="{959FB670-483E-4DC4-B963-20AA0DE19317}" srcId="{E005BCF4-F6BB-4C3B-BDC6-F9AD7D6EA73D}" destId="{5698733E-56F6-4268-8F1A-8B8F33A841B1}" srcOrd="1" destOrd="0" parTransId="{D6CE48E0-9B60-499A-9144-60D482ECF71C}" sibTransId="{C88BEA30-5D90-4751-A1DA-59D30E750C2C}"/>
    <dgm:cxn modelId="{08CEF8CB-C4DC-417D-AD48-2FE199545BD3}" type="presOf" srcId="{E005BCF4-F6BB-4C3B-BDC6-F9AD7D6EA73D}" destId="{ED0E4446-0221-4389-9302-347B435A34AD}" srcOrd="0" destOrd="0" presId="urn:microsoft.com/office/officeart/2005/8/layout/hProcess6"/>
    <dgm:cxn modelId="{B92D5CB6-F224-42F8-90A0-FA5A55FCA819}" srcId="{325AB150-E451-45F6-918C-BCDCDB0DAF01}" destId="{6AA6FD19-D8F6-4DB7-B3E9-36AF6E894F2D}" srcOrd="0" destOrd="0" parTransId="{24CA50AC-A934-4EC3-AF1A-F4B857316633}" sibTransId="{5C10F5C6-E112-454B-8B3A-3B40D4247CB0}"/>
    <dgm:cxn modelId="{8B73EF0D-EE60-4378-8621-D7A7727301F1}" type="presOf" srcId="{71E0FF2E-71A7-4317-9C02-9C009DD83ACC}" destId="{AFF379E2-717C-4F49-9043-43FEA3B1D823}" srcOrd="0" destOrd="0" presId="urn:microsoft.com/office/officeart/2005/8/layout/hProcess6"/>
    <dgm:cxn modelId="{F56240EC-B29A-4681-B8BB-7BF918C30121}" type="presOf" srcId="{325AB150-E451-45F6-918C-BCDCDB0DAF01}" destId="{64579CBA-A584-45CB-992E-57C70719E054}" srcOrd="0" destOrd="0" presId="urn:microsoft.com/office/officeart/2005/8/layout/hProcess6"/>
    <dgm:cxn modelId="{DC5F6F65-7D5F-48B5-B265-90F398D878E1}" srcId="{6AA6FD19-D8F6-4DB7-B3E9-36AF6E894F2D}" destId="{8ABA1E84-B53F-4A28-8EB6-7A6D40A633B1}" srcOrd="2" destOrd="0" parTransId="{E2CD8776-959B-478F-AED3-AD73E6B7A34F}" sibTransId="{8D959208-B317-4BBF-A4F6-4681229B73B0}"/>
    <dgm:cxn modelId="{03BEE6BA-50EA-4476-A7DF-E098F664FCD8}" type="presOf" srcId="{323F35BF-1E7A-4572-BAE9-E452294E6582}" destId="{BA54D521-EAAF-4D5E-8D58-10910533EDB7}" srcOrd="1" destOrd="1" presId="urn:microsoft.com/office/officeart/2005/8/layout/hProcess6"/>
    <dgm:cxn modelId="{09B2EAC8-31EC-4692-B09A-0CADE48FFB27}" type="presOf" srcId="{8ABA1E84-B53F-4A28-8EB6-7A6D40A633B1}" destId="{BA54D521-EAAF-4D5E-8D58-10910533EDB7}" srcOrd="1" destOrd="2" presId="urn:microsoft.com/office/officeart/2005/8/layout/hProcess6"/>
    <dgm:cxn modelId="{6A394C1B-0EC5-4533-9900-5416A7F1E26B}" srcId="{E005BCF4-F6BB-4C3B-BDC6-F9AD7D6EA73D}" destId="{7D5C068E-2C6A-42B6-9B2F-B75437D5957E}" srcOrd="0" destOrd="0" parTransId="{83F1957A-2150-44B5-8F59-D772A65FF3A3}" sibTransId="{A610167D-40A3-4766-9580-F1C274697596}"/>
    <dgm:cxn modelId="{F4B70567-13F5-46BA-9AFA-BCEBCF4E8648}" srcId="{A2B81920-A68B-4ADD-B07C-013C101CFC4C}" destId="{71E0FF2E-71A7-4317-9C02-9C009DD83ACC}" srcOrd="0" destOrd="0" parTransId="{A572FB71-EE51-49B4-A1E5-5D3F57821605}" sibTransId="{45AA8AC7-E56E-435D-90FC-1C6C30A5C3A6}"/>
    <dgm:cxn modelId="{FB11A5CA-8133-4F42-83C5-DC326C53699D}" type="presOf" srcId="{5698733E-56F6-4268-8F1A-8B8F33A841B1}" destId="{22DB1CDE-03D2-4E4A-820B-2BC658E357FB}" srcOrd="1" destOrd="1" presId="urn:microsoft.com/office/officeart/2005/8/layout/hProcess6"/>
    <dgm:cxn modelId="{F79FBCE3-9927-471B-BCE6-E52ADED12DF8}" srcId="{325AB150-E451-45F6-918C-BCDCDB0DAF01}" destId="{E005BCF4-F6BB-4C3B-BDC6-F9AD7D6EA73D}" srcOrd="1" destOrd="0" parTransId="{E7A738B0-6738-40D3-A005-7A57E206CC67}" sibTransId="{71351415-E1A5-43DB-8165-23C0137CE4EB}"/>
    <dgm:cxn modelId="{F407B679-25E5-44B4-8317-0085B0C99FAE}" type="presOf" srcId="{71E0FF2E-71A7-4317-9C02-9C009DD83ACC}" destId="{CE5084B0-487A-4A52-8FE6-67E17C1A626C}" srcOrd="1" destOrd="0" presId="urn:microsoft.com/office/officeart/2005/8/layout/hProcess6"/>
    <dgm:cxn modelId="{4348383F-BA89-4C32-9EF0-2B460F839120}" type="presOf" srcId="{323F35BF-1E7A-4572-BAE9-E452294E6582}" destId="{70693C9D-96C1-43C1-A8F5-11BA4EB684CF}" srcOrd="0" destOrd="1" presId="urn:microsoft.com/office/officeart/2005/8/layout/hProcess6"/>
    <dgm:cxn modelId="{AF2E0077-01C0-4009-9B6C-4CAF1AC797E3}" type="presOf" srcId="{DFC841CA-C4E2-4591-943D-19E3D9F33996}" destId="{BA54D521-EAAF-4D5E-8D58-10910533EDB7}" srcOrd="1" destOrd="0" presId="urn:microsoft.com/office/officeart/2005/8/layout/hProcess6"/>
    <dgm:cxn modelId="{7C44BB0E-1F1A-45CE-8B70-DC7C2B1C72FA}" type="presOf" srcId="{8ABA1E84-B53F-4A28-8EB6-7A6D40A633B1}" destId="{70693C9D-96C1-43C1-A8F5-11BA4EB684CF}" srcOrd="0" destOrd="2" presId="urn:microsoft.com/office/officeart/2005/8/layout/hProcess6"/>
    <dgm:cxn modelId="{96D209C4-35C7-4935-BAB3-FADC2700BB9D}" type="presOf" srcId="{94472BA2-7DC5-4851-A71B-12C17C827AE7}" destId="{AFF379E2-717C-4F49-9043-43FEA3B1D823}" srcOrd="0" destOrd="1" presId="urn:microsoft.com/office/officeart/2005/8/layout/hProcess6"/>
    <dgm:cxn modelId="{EE46E83B-A288-49BF-8AE2-0EEB1997F5BE}" srcId="{325AB150-E451-45F6-918C-BCDCDB0DAF01}" destId="{A2B81920-A68B-4ADD-B07C-013C101CFC4C}" srcOrd="2" destOrd="0" parTransId="{12F1A8EA-A81D-4B2B-AC80-3CA6FFD2174B}" sibTransId="{133D9034-C8CA-48B6-98E6-890B006CD3A1}"/>
    <dgm:cxn modelId="{E4B0B13C-A27E-4289-988A-6AE3963C73B1}" type="presOf" srcId="{7D5C068E-2C6A-42B6-9B2F-B75437D5957E}" destId="{125848EC-4B5B-4DA7-8B59-177FFECD101E}" srcOrd="0" destOrd="0" presId="urn:microsoft.com/office/officeart/2005/8/layout/hProcess6"/>
    <dgm:cxn modelId="{D2FAFD1D-8FE4-433A-90D2-C3CC71D228AC}" srcId="{A2B81920-A68B-4ADD-B07C-013C101CFC4C}" destId="{94472BA2-7DC5-4851-A71B-12C17C827AE7}" srcOrd="1" destOrd="0" parTransId="{616BB5DC-CC00-4C7A-8B4C-1F6374AB829F}" sibTransId="{DFC71978-784E-42E0-9432-C65659D09C88}"/>
    <dgm:cxn modelId="{A945C6CF-E94E-4A12-A52A-63646E1DC9C7}" srcId="{6AA6FD19-D8F6-4DB7-B3E9-36AF6E894F2D}" destId="{DFC841CA-C4E2-4591-943D-19E3D9F33996}" srcOrd="0" destOrd="0" parTransId="{5B624DFA-0A9A-4545-8B0F-BA379A5894CE}" sibTransId="{BD45713C-D9B0-46D1-972D-2E741018F940}"/>
    <dgm:cxn modelId="{F62D8E03-7C46-4B75-8A5D-CDE6A0AE64B2}" type="presOf" srcId="{DFC841CA-C4E2-4591-943D-19E3D9F33996}" destId="{70693C9D-96C1-43C1-A8F5-11BA4EB684CF}" srcOrd="0" destOrd="0" presId="urn:microsoft.com/office/officeart/2005/8/layout/hProcess6"/>
    <dgm:cxn modelId="{FD566FF0-C453-4976-8829-3CBDA4E62EE9}" type="presOf" srcId="{A2B81920-A68B-4ADD-B07C-013C101CFC4C}" destId="{F746FF19-E521-42B2-911C-66C21B884617}" srcOrd="0" destOrd="0" presId="urn:microsoft.com/office/officeart/2005/8/layout/hProcess6"/>
    <dgm:cxn modelId="{B5115B57-9746-4119-A981-24A4D06BF67C}" type="presOf" srcId="{9AFE5032-3EC3-44ED-97CB-0E3D1F55154B}" destId="{70693C9D-96C1-43C1-A8F5-11BA4EB684CF}" srcOrd="0" destOrd="3" presId="urn:microsoft.com/office/officeart/2005/8/layout/hProcess6"/>
    <dgm:cxn modelId="{1733A006-E68E-433A-A70B-48F1AF509499}" type="presOf" srcId="{5698733E-56F6-4268-8F1A-8B8F33A841B1}" destId="{125848EC-4B5B-4DA7-8B59-177FFECD101E}" srcOrd="0" destOrd="1" presId="urn:microsoft.com/office/officeart/2005/8/layout/hProcess6"/>
    <dgm:cxn modelId="{C54C7A03-3F72-4E4B-9CDC-3ACE771A6E5A}" type="presParOf" srcId="{64579CBA-A584-45CB-992E-57C70719E054}" destId="{AF3142F5-46D6-400B-8F03-2E71A5E1B04B}" srcOrd="0" destOrd="0" presId="urn:microsoft.com/office/officeart/2005/8/layout/hProcess6"/>
    <dgm:cxn modelId="{DC82603B-23FA-44CA-B56C-458737C34C05}" type="presParOf" srcId="{AF3142F5-46D6-400B-8F03-2E71A5E1B04B}" destId="{320016A2-F1F9-4961-BAAB-BC7A174B460A}" srcOrd="0" destOrd="0" presId="urn:microsoft.com/office/officeart/2005/8/layout/hProcess6"/>
    <dgm:cxn modelId="{A808EC51-C908-438F-AAE1-0400F5FBB156}" type="presParOf" srcId="{AF3142F5-46D6-400B-8F03-2E71A5E1B04B}" destId="{70693C9D-96C1-43C1-A8F5-11BA4EB684CF}" srcOrd="1" destOrd="0" presId="urn:microsoft.com/office/officeart/2005/8/layout/hProcess6"/>
    <dgm:cxn modelId="{C901B667-1A2E-4A8E-A7B6-EB6A24D48FD9}" type="presParOf" srcId="{AF3142F5-46D6-400B-8F03-2E71A5E1B04B}" destId="{BA54D521-EAAF-4D5E-8D58-10910533EDB7}" srcOrd="2" destOrd="0" presId="urn:microsoft.com/office/officeart/2005/8/layout/hProcess6"/>
    <dgm:cxn modelId="{4EFDDCA4-52CB-423F-9150-526D2FA6D4AB}" type="presParOf" srcId="{AF3142F5-46D6-400B-8F03-2E71A5E1B04B}" destId="{C0D52CFD-3763-456D-B1B9-6F8C381E5E45}" srcOrd="3" destOrd="0" presId="urn:microsoft.com/office/officeart/2005/8/layout/hProcess6"/>
    <dgm:cxn modelId="{6EF452CF-9E10-416A-99BD-DA2A37C022B8}" type="presParOf" srcId="{64579CBA-A584-45CB-992E-57C70719E054}" destId="{6A4A6080-68A7-49BF-BAEA-2438161313E7}" srcOrd="1" destOrd="0" presId="urn:microsoft.com/office/officeart/2005/8/layout/hProcess6"/>
    <dgm:cxn modelId="{16E46407-AECB-4016-B7E9-53ABF16E78B0}" type="presParOf" srcId="{64579CBA-A584-45CB-992E-57C70719E054}" destId="{6FA21E72-468E-4E51-8063-5C80AC11763C}" srcOrd="2" destOrd="0" presId="urn:microsoft.com/office/officeart/2005/8/layout/hProcess6"/>
    <dgm:cxn modelId="{4B8C2A2C-F39D-439F-8E1B-5978D0025A3B}" type="presParOf" srcId="{6FA21E72-468E-4E51-8063-5C80AC11763C}" destId="{96EBA87C-9FF2-403E-847A-F2EA29426745}" srcOrd="0" destOrd="0" presId="urn:microsoft.com/office/officeart/2005/8/layout/hProcess6"/>
    <dgm:cxn modelId="{0F3412BF-D488-477F-B8A1-38AE98187462}" type="presParOf" srcId="{6FA21E72-468E-4E51-8063-5C80AC11763C}" destId="{125848EC-4B5B-4DA7-8B59-177FFECD101E}" srcOrd="1" destOrd="0" presId="urn:microsoft.com/office/officeart/2005/8/layout/hProcess6"/>
    <dgm:cxn modelId="{829CE564-5FB2-4122-9861-18B7DD6BC684}" type="presParOf" srcId="{6FA21E72-468E-4E51-8063-5C80AC11763C}" destId="{22DB1CDE-03D2-4E4A-820B-2BC658E357FB}" srcOrd="2" destOrd="0" presId="urn:microsoft.com/office/officeart/2005/8/layout/hProcess6"/>
    <dgm:cxn modelId="{0FC40974-C92B-40B9-AD16-84185E9E563F}" type="presParOf" srcId="{6FA21E72-468E-4E51-8063-5C80AC11763C}" destId="{ED0E4446-0221-4389-9302-347B435A34AD}" srcOrd="3" destOrd="0" presId="urn:microsoft.com/office/officeart/2005/8/layout/hProcess6"/>
    <dgm:cxn modelId="{9D216009-BD99-43FF-8D58-0590E039FF18}" type="presParOf" srcId="{64579CBA-A584-45CB-992E-57C70719E054}" destId="{4E66BB67-9DEA-4331-958C-0275E898CBE4}" srcOrd="3" destOrd="0" presId="urn:microsoft.com/office/officeart/2005/8/layout/hProcess6"/>
    <dgm:cxn modelId="{2136C818-AEB5-45B7-A091-BECC0C2C6760}" type="presParOf" srcId="{64579CBA-A584-45CB-992E-57C70719E054}" destId="{78E30BE6-A6B5-4B2C-BEF7-FF21663801FB}" srcOrd="4" destOrd="0" presId="urn:microsoft.com/office/officeart/2005/8/layout/hProcess6"/>
    <dgm:cxn modelId="{8935AE2E-291E-4816-9064-8EAF46FF37D7}" type="presParOf" srcId="{78E30BE6-A6B5-4B2C-BEF7-FF21663801FB}" destId="{AB5E03C4-0E4C-4FFC-9FBF-2BC2EC006470}" srcOrd="0" destOrd="0" presId="urn:microsoft.com/office/officeart/2005/8/layout/hProcess6"/>
    <dgm:cxn modelId="{B7C173CD-6DAF-428C-B270-7BC9A579CADF}" type="presParOf" srcId="{78E30BE6-A6B5-4B2C-BEF7-FF21663801FB}" destId="{AFF379E2-717C-4F49-9043-43FEA3B1D823}" srcOrd="1" destOrd="0" presId="urn:microsoft.com/office/officeart/2005/8/layout/hProcess6"/>
    <dgm:cxn modelId="{A7363A5C-2022-408A-8E5C-57705DD2205B}" type="presParOf" srcId="{78E30BE6-A6B5-4B2C-BEF7-FF21663801FB}" destId="{CE5084B0-487A-4A52-8FE6-67E17C1A626C}" srcOrd="2" destOrd="0" presId="urn:microsoft.com/office/officeart/2005/8/layout/hProcess6"/>
    <dgm:cxn modelId="{41EA4729-5B57-460C-9920-2EF734D18E83}" type="presParOf" srcId="{78E30BE6-A6B5-4B2C-BEF7-FF21663801FB}" destId="{F746FF19-E521-42B2-911C-66C21B884617}" srcOrd="3" destOrd="0" presId="urn:microsoft.com/office/officeart/2005/8/layout/hProcess6"/>
  </dgm:cxnLst>
  <dgm:bg/>
  <dgm:whole/>
  <dgm:extLst>
    <a:ext uri="http://schemas.microsoft.com/office/drawing/2008/diagram">
      <dsp:dataModelExt xmlns:dsp="http://schemas.microsoft.com/office/drawing/2008/diagram" relId="rId5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0693C9D-96C1-43C1-A8F5-11BA4EB684CF}">
      <dsp:nvSpPr>
        <dsp:cNvPr id="0" name=""/>
        <dsp:cNvSpPr/>
      </dsp:nvSpPr>
      <dsp:spPr>
        <a:xfrm>
          <a:off x="409408" y="323774"/>
          <a:ext cx="1625322" cy="1420736"/>
        </a:xfrm>
        <a:prstGeom prst="rightArrow">
          <a:avLst>
            <a:gd name="adj1" fmla="val 70000"/>
            <a:gd name="adj2" fmla="val 5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5715" rIns="11430" bIns="5715" numCol="1" spcCol="1270" anchor="ctr" anchorCtr="0">
          <a:noAutofit/>
        </a:bodyPr>
        <a:lstStyle/>
        <a:p>
          <a:pPr marL="57150" lvl="1" indent="-57150" algn="l" defTabSz="400050">
            <a:lnSpc>
              <a:spcPct val="90000"/>
            </a:lnSpc>
            <a:spcBef>
              <a:spcPct val="0"/>
            </a:spcBef>
            <a:spcAft>
              <a:spcPct val="15000"/>
            </a:spcAft>
            <a:buChar char="••"/>
          </a:pPr>
          <a:r>
            <a:rPr lang="en-GB" sz="900" kern="1200">
              <a:solidFill>
                <a:sysClr val="windowText" lastClr="000000">
                  <a:hueOff val="0"/>
                  <a:satOff val="0"/>
                  <a:lumOff val="0"/>
                  <a:alphaOff val="0"/>
                </a:sysClr>
              </a:solidFill>
              <a:latin typeface="Calibri" panose="020F0502020204030204"/>
              <a:ea typeface="+mn-ea"/>
              <a:cs typeface="+mn-cs"/>
            </a:rPr>
            <a:t>Analyse</a:t>
          </a:r>
        </a:p>
        <a:p>
          <a:pPr marL="57150" lvl="1" indent="-57150" algn="l" defTabSz="400050">
            <a:lnSpc>
              <a:spcPct val="90000"/>
            </a:lnSpc>
            <a:spcBef>
              <a:spcPct val="0"/>
            </a:spcBef>
            <a:spcAft>
              <a:spcPct val="15000"/>
            </a:spcAft>
            <a:buChar char="••"/>
          </a:pPr>
          <a:r>
            <a:rPr lang="en-GB" sz="900" kern="1200">
              <a:solidFill>
                <a:sysClr val="windowText" lastClr="000000">
                  <a:hueOff val="0"/>
                  <a:satOff val="0"/>
                  <a:lumOff val="0"/>
                  <a:alphaOff val="0"/>
                </a:sysClr>
              </a:solidFill>
              <a:latin typeface="Calibri" panose="020F0502020204030204"/>
              <a:ea typeface="+mn-ea"/>
              <a:cs typeface="+mn-cs"/>
            </a:rPr>
            <a:t>Triangulate</a:t>
          </a:r>
        </a:p>
        <a:p>
          <a:pPr marL="57150" lvl="1" indent="-57150" algn="l" defTabSz="400050">
            <a:lnSpc>
              <a:spcPct val="90000"/>
            </a:lnSpc>
            <a:spcBef>
              <a:spcPct val="0"/>
            </a:spcBef>
            <a:spcAft>
              <a:spcPct val="15000"/>
            </a:spcAft>
            <a:buChar char="••"/>
          </a:pPr>
          <a:r>
            <a:rPr lang="en-GB" sz="900" kern="1200">
              <a:solidFill>
                <a:sysClr val="windowText" lastClr="000000">
                  <a:hueOff val="0"/>
                  <a:satOff val="0"/>
                  <a:lumOff val="0"/>
                  <a:alphaOff val="0"/>
                </a:sysClr>
              </a:solidFill>
              <a:latin typeface="Calibri" panose="020F0502020204030204"/>
              <a:ea typeface="+mn-ea"/>
              <a:cs typeface="+mn-cs"/>
            </a:rPr>
            <a:t>Intepret</a:t>
          </a:r>
        </a:p>
        <a:p>
          <a:pPr marL="57150" lvl="1" indent="-57150" algn="l" defTabSz="400050">
            <a:lnSpc>
              <a:spcPct val="90000"/>
            </a:lnSpc>
            <a:spcBef>
              <a:spcPct val="0"/>
            </a:spcBef>
            <a:spcAft>
              <a:spcPct val="15000"/>
            </a:spcAft>
            <a:buChar char="••"/>
          </a:pPr>
          <a:r>
            <a:rPr lang="en-GB" sz="900" kern="1200">
              <a:solidFill>
                <a:sysClr val="windowText" lastClr="000000">
                  <a:hueOff val="0"/>
                  <a:satOff val="0"/>
                  <a:lumOff val="0"/>
                  <a:alphaOff val="0"/>
                </a:sysClr>
              </a:solidFill>
              <a:latin typeface="Calibri" panose="020F0502020204030204"/>
              <a:ea typeface="+mn-ea"/>
              <a:cs typeface="+mn-cs"/>
            </a:rPr>
            <a:t>Present</a:t>
          </a:r>
        </a:p>
      </dsp:txBody>
      <dsp:txXfrm>
        <a:off x="815739" y="536884"/>
        <a:ext cx="792344" cy="994516"/>
      </dsp:txXfrm>
    </dsp:sp>
    <dsp:sp modelId="{C0D52CFD-3763-456D-B1B9-6F8C381E5E45}">
      <dsp:nvSpPr>
        <dsp:cNvPr id="0" name=""/>
        <dsp:cNvSpPr/>
      </dsp:nvSpPr>
      <dsp:spPr>
        <a:xfrm>
          <a:off x="3078" y="627812"/>
          <a:ext cx="812661" cy="812661"/>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buNone/>
          </a:pPr>
          <a:r>
            <a:rPr lang="en-GB" sz="1300" kern="1200">
              <a:solidFill>
                <a:sysClr val="window" lastClr="FFFFFF"/>
              </a:solidFill>
              <a:latin typeface="Calibri" panose="020F0502020204030204"/>
              <a:ea typeface="+mn-ea"/>
              <a:cs typeface="+mn-cs"/>
            </a:rPr>
            <a:t>Retrieve Data</a:t>
          </a:r>
        </a:p>
      </dsp:txBody>
      <dsp:txXfrm>
        <a:off x="122089" y="746823"/>
        <a:ext cx="574639" cy="574639"/>
      </dsp:txXfrm>
    </dsp:sp>
    <dsp:sp modelId="{125848EC-4B5B-4DA7-8B59-177FFECD101E}">
      <dsp:nvSpPr>
        <dsp:cNvPr id="0" name=""/>
        <dsp:cNvSpPr/>
      </dsp:nvSpPr>
      <dsp:spPr>
        <a:xfrm>
          <a:off x="2542644" y="323774"/>
          <a:ext cx="1625322" cy="1420736"/>
        </a:xfrm>
        <a:prstGeom prst="rightArrow">
          <a:avLst>
            <a:gd name="adj1" fmla="val 70000"/>
            <a:gd name="adj2" fmla="val 5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5715" rIns="11430" bIns="5715" numCol="1" spcCol="1270" anchor="ctr" anchorCtr="0">
          <a:noAutofit/>
        </a:bodyPr>
        <a:lstStyle/>
        <a:p>
          <a:pPr marL="57150" lvl="1" indent="-57150" algn="l" defTabSz="400050">
            <a:lnSpc>
              <a:spcPct val="90000"/>
            </a:lnSpc>
            <a:spcBef>
              <a:spcPct val="0"/>
            </a:spcBef>
            <a:spcAft>
              <a:spcPct val="15000"/>
            </a:spcAft>
            <a:buChar char="••"/>
          </a:pPr>
          <a:r>
            <a:rPr lang="en-GB" sz="900" kern="1200">
              <a:solidFill>
                <a:sysClr val="windowText" lastClr="000000">
                  <a:hueOff val="0"/>
                  <a:satOff val="0"/>
                  <a:lumOff val="0"/>
                  <a:alphaOff val="0"/>
                </a:sysClr>
              </a:solidFill>
              <a:latin typeface="Calibri" panose="020F0502020204030204"/>
              <a:ea typeface="+mn-ea"/>
              <a:cs typeface="+mn-cs"/>
            </a:rPr>
            <a:t>Planning </a:t>
          </a:r>
        </a:p>
        <a:p>
          <a:pPr marL="57150" lvl="1" indent="-57150" algn="l" defTabSz="400050">
            <a:lnSpc>
              <a:spcPct val="90000"/>
            </a:lnSpc>
            <a:spcBef>
              <a:spcPct val="0"/>
            </a:spcBef>
            <a:spcAft>
              <a:spcPct val="15000"/>
            </a:spcAft>
            <a:buChar char="••"/>
          </a:pPr>
          <a:r>
            <a:rPr lang="en-GB" sz="900" kern="1200">
              <a:solidFill>
                <a:sysClr val="windowText" lastClr="000000">
                  <a:hueOff val="0"/>
                  <a:satOff val="0"/>
                  <a:lumOff val="0"/>
                  <a:alphaOff val="0"/>
                </a:sysClr>
              </a:solidFill>
              <a:latin typeface="Calibri" panose="020F0502020204030204"/>
              <a:ea typeface="+mn-ea"/>
              <a:cs typeface="+mn-cs"/>
            </a:rPr>
            <a:t>Improvement</a:t>
          </a:r>
        </a:p>
      </dsp:txBody>
      <dsp:txXfrm>
        <a:off x="2948974" y="536884"/>
        <a:ext cx="792344" cy="994516"/>
      </dsp:txXfrm>
    </dsp:sp>
    <dsp:sp modelId="{ED0E4446-0221-4389-9302-347B435A34AD}">
      <dsp:nvSpPr>
        <dsp:cNvPr id="0" name=""/>
        <dsp:cNvSpPr/>
      </dsp:nvSpPr>
      <dsp:spPr>
        <a:xfrm>
          <a:off x="2136313" y="627812"/>
          <a:ext cx="812661" cy="812661"/>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buNone/>
          </a:pPr>
          <a:r>
            <a:rPr lang="en-GB" sz="1300" kern="1200">
              <a:solidFill>
                <a:sysClr val="window" lastClr="FFFFFF"/>
              </a:solidFill>
              <a:latin typeface="Calibri" panose="020F0502020204030204"/>
              <a:ea typeface="+mn-ea"/>
              <a:cs typeface="+mn-cs"/>
            </a:rPr>
            <a:t>Enable</a:t>
          </a:r>
        </a:p>
      </dsp:txBody>
      <dsp:txXfrm>
        <a:off x="2255324" y="746823"/>
        <a:ext cx="574639" cy="574639"/>
      </dsp:txXfrm>
    </dsp:sp>
    <dsp:sp modelId="{AFF379E2-717C-4F49-9043-43FEA3B1D823}">
      <dsp:nvSpPr>
        <dsp:cNvPr id="0" name=""/>
        <dsp:cNvSpPr/>
      </dsp:nvSpPr>
      <dsp:spPr>
        <a:xfrm>
          <a:off x="4675879" y="323774"/>
          <a:ext cx="1625322" cy="1420736"/>
        </a:xfrm>
        <a:prstGeom prst="rightArrow">
          <a:avLst>
            <a:gd name="adj1" fmla="val 70000"/>
            <a:gd name="adj2" fmla="val 50000"/>
          </a:avLst>
        </a:prstGeom>
        <a:solidFill>
          <a:srgbClr val="4472C4">
            <a:alpha val="90000"/>
            <a:tint val="40000"/>
            <a:hueOff val="0"/>
            <a:satOff val="0"/>
            <a:lumOff val="0"/>
            <a:alphaOff val="0"/>
          </a:srgbClr>
        </a:solidFill>
        <a:ln w="12700" cap="flat" cmpd="sng" algn="ctr">
          <a:solidFill>
            <a:srgbClr val="4472C4">
              <a:alpha val="90000"/>
              <a:tint val="4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5715" rIns="11430" bIns="5715" numCol="1" spcCol="1270" anchor="ctr" anchorCtr="0">
          <a:noAutofit/>
        </a:bodyPr>
        <a:lstStyle/>
        <a:p>
          <a:pPr marL="57150" lvl="1" indent="-57150" algn="l" defTabSz="400050">
            <a:lnSpc>
              <a:spcPct val="90000"/>
            </a:lnSpc>
            <a:spcBef>
              <a:spcPct val="0"/>
            </a:spcBef>
            <a:spcAft>
              <a:spcPct val="15000"/>
            </a:spcAft>
            <a:buChar char="••"/>
          </a:pPr>
          <a:r>
            <a:rPr lang="en-GB" sz="900" kern="1200">
              <a:solidFill>
                <a:sysClr val="windowText" lastClr="000000">
                  <a:hueOff val="0"/>
                  <a:satOff val="0"/>
                  <a:lumOff val="0"/>
                  <a:alphaOff val="0"/>
                </a:sysClr>
              </a:solidFill>
              <a:latin typeface="Calibri" panose="020F0502020204030204"/>
              <a:ea typeface="+mn-ea"/>
              <a:cs typeface="+mn-cs"/>
            </a:rPr>
            <a:t>Services</a:t>
          </a:r>
        </a:p>
        <a:p>
          <a:pPr marL="57150" lvl="1" indent="-57150" algn="l" defTabSz="400050">
            <a:lnSpc>
              <a:spcPct val="90000"/>
            </a:lnSpc>
            <a:spcBef>
              <a:spcPct val="0"/>
            </a:spcBef>
            <a:spcAft>
              <a:spcPct val="15000"/>
            </a:spcAft>
            <a:buChar char="••"/>
          </a:pPr>
          <a:r>
            <a:rPr lang="en-GB" sz="900" kern="1200">
              <a:solidFill>
                <a:sysClr val="windowText" lastClr="000000">
                  <a:hueOff val="0"/>
                  <a:satOff val="0"/>
                  <a:lumOff val="0"/>
                  <a:alphaOff val="0"/>
                </a:sysClr>
              </a:solidFill>
              <a:latin typeface="Calibri" panose="020F0502020204030204"/>
              <a:ea typeface="+mn-ea"/>
              <a:cs typeface="+mn-cs"/>
            </a:rPr>
            <a:t>Functions</a:t>
          </a:r>
        </a:p>
      </dsp:txBody>
      <dsp:txXfrm>
        <a:off x="5082210" y="536884"/>
        <a:ext cx="792344" cy="994516"/>
      </dsp:txXfrm>
    </dsp:sp>
    <dsp:sp modelId="{F746FF19-E521-42B2-911C-66C21B884617}">
      <dsp:nvSpPr>
        <dsp:cNvPr id="0" name=""/>
        <dsp:cNvSpPr/>
      </dsp:nvSpPr>
      <dsp:spPr>
        <a:xfrm>
          <a:off x="4269549" y="627812"/>
          <a:ext cx="812661" cy="812661"/>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buNone/>
          </a:pPr>
          <a:r>
            <a:rPr lang="en-GB" sz="1300" kern="1200">
              <a:solidFill>
                <a:sysClr val="window" lastClr="FFFFFF"/>
              </a:solidFill>
              <a:latin typeface="Calibri" panose="020F0502020204030204"/>
              <a:ea typeface="+mn-ea"/>
              <a:cs typeface="+mn-cs"/>
            </a:rPr>
            <a:t>Delivery</a:t>
          </a:r>
        </a:p>
      </dsp:txBody>
      <dsp:txXfrm>
        <a:off x="4388560" y="746823"/>
        <a:ext cx="574639" cy="57463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13AD67-96D4-43DD-91D7-7500E65A325A}">
      <dsp:nvSpPr>
        <dsp:cNvPr id="0" name=""/>
        <dsp:cNvSpPr/>
      </dsp:nvSpPr>
      <dsp:spPr>
        <a:xfrm rot="5400000">
          <a:off x="3170296" y="-883248"/>
          <a:ext cx="2047424" cy="3941635"/>
        </a:xfrm>
        <a:prstGeom prst="roundRect">
          <a:avLst/>
        </a:prstGeom>
        <a:solidFill>
          <a:sysClr val="window" lastClr="FFFFFF">
            <a:alpha val="90000"/>
            <a:tint val="40000"/>
            <a:hueOff val="0"/>
            <a:satOff val="0"/>
            <a:lumOff val="0"/>
            <a:alphaOff val="0"/>
          </a:sysClr>
        </a:solidFill>
        <a:ln w="12700" cap="flat" cmpd="sng" algn="ctr">
          <a:solidFill>
            <a:sysClr val="windowText" lastClr="000000">
              <a:alpha val="9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en-GB" sz="11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A service user experiences a moderate increase in treatment and significant but not permanent harm, and the care provided by the NHS did or may have contributed. For example, they are given medication despite this being documented in their notes as an allergy, and this leads to a significant reaction requiring four or more days in hospital before recovery.</a:t>
          </a:r>
        </a:p>
      </dsp:txBody>
      <dsp:txXfrm rot="-5400000">
        <a:off x="2323138" y="163804"/>
        <a:ext cx="3741741" cy="1847530"/>
      </dsp:txXfrm>
    </dsp:sp>
    <dsp:sp modelId="{D2749D49-5906-48C7-87E3-1AE30A62C238}">
      <dsp:nvSpPr>
        <dsp:cNvPr id="0" name=""/>
        <dsp:cNvSpPr/>
      </dsp:nvSpPr>
      <dsp:spPr>
        <a:xfrm>
          <a:off x="0" y="450394"/>
          <a:ext cx="2217170" cy="1147715"/>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30480" rIns="60960" bIns="30480" numCol="1" spcCol="1270" anchor="ctr" anchorCtr="0">
          <a:noAutofit/>
        </a:bodyPr>
        <a:lstStyle/>
        <a:p>
          <a:pPr lvl="0" algn="ctr" defTabSz="711200">
            <a:lnSpc>
              <a:spcPct val="90000"/>
            </a:lnSpc>
            <a:spcBef>
              <a:spcPct val="0"/>
            </a:spcBef>
            <a:spcAft>
              <a:spcPct val="35000"/>
            </a:spcAft>
            <a:buNone/>
          </a:pPr>
          <a:r>
            <a:rPr lang="en-GB" sz="16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Moderate Harm </a:t>
          </a:r>
        </a:p>
      </dsp:txBody>
      <dsp:txXfrm>
        <a:off x="56027" y="506421"/>
        <a:ext cx="2105116" cy="1035661"/>
      </dsp:txXfrm>
    </dsp:sp>
    <dsp:sp modelId="{57D4DF27-B033-45D2-A5D6-01C581B8E579}">
      <dsp:nvSpPr>
        <dsp:cNvPr id="0" name=""/>
        <dsp:cNvSpPr/>
      </dsp:nvSpPr>
      <dsp:spPr>
        <a:xfrm rot="5400000">
          <a:off x="3475239" y="925662"/>
          <a:ext cx="1437537" cy="3941635"/>
        </a:xfrm>
        <a:prstGeom prst="roundRect">
          <a:avLst/>
        </a:prstGeom>
        <a:solidFill>
          <a:sysClr val="window" lastClr="FFFFFF">
            <a:alpha val="90000"/>
            <a:tint val="40000"/>
            <a:hueOff val="0"/>
            <a:satOff val="0"/>
            <a:lumOff val="0"/>
            <a:alphaOff val="0"/>
          </a:sysClr>
        </a:solidFill>
        <a:ln w="12700" cap="flat" cmpd="sng" algn="ctr">
          <a:solidFill>
            <a:sysClr val="windowText" lastClr="000000">
              <a:alpha val="9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en-GB" sz="11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A service user experiences a permanent disability or loss of function and the NHS care did or may have contributed. For example, they are given medication despite this being documented in their notes as an allergy, and this leads to brain damage or other permanent organ damage. </a:t>
          </a:r>
        </a:p>
      </dsp:txBody>
      <dsp:txXfrm rot="-5400000">
        <a:off x="2293365" y="2247886"/>
        <a:ext cx="3801285" cy="1297187"/>
      </dsp:txXfrm>
    </dsp:sp>
    <dsp:sp modelId="{6E912FBA-1A59-474D-8EB2-9CB498CACC27}">
      <dsp:nvSpPr>
        <dsp:cNvPr id="0" name=""/>
        <dsp:cNvSpPr/>
      </dsp:nvSpPr>
      <dsp:spPr>
        <a:xfrm>
          <a:off x="0" y="2250261"/>
          <a:ext cx="2217170" cy="1147715"/>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30480" rIns="60960" bIns="30480" numCol="1" spcCol="1270" anchor="ctr" anchorCtr="0">
          <a:noAutofit/>
        </a:bodyPr>
        <a:lstStyle/>
        <a:p>
          <a:pPr lvl="0" algn="ctr" defTabSz="711200">
            <a:lnSpc>
              <a:spcPct val="90000"/>
            </a:lnSpc>
            <a:spcBef>
              <a:spcPct val="0"/>
            </a:spcBef>
            <a:spcAft>
              <a:spcPct val="35000"/>
            </a:spcAft>
            <a:buNone/>
          </a:pPr>
          <a:r>
            <a:rPr lang="en-GB" sz="16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Severe Harm</a:t>
          </a:r>
        </a:p>
      </dsp:txBody>
      <dsp:txXfrm>
        <a:off x="56027" y="2306288"/>
        <a:ext cx="2105116" cy="1035661"/>
      </dsp:txXfrm>
    </dsp:sp>
    <dsp:sp modelId="{2B200776-D813-43F6-8BA2-EB6CB578E64C}">
      <dsp:nvSpPr>
        <dsp:cNvPr id="0" name=""/>
        <dsp:cNvSpPr/>
      </dsp:nvSpPr>
      <dsp:spPr>
        <a:xfrm rot="5400000">
          <a:off x="3732995" y="2201387"/>
          <a:ext cx="918172" cy="3945488"/>
        </a:xfrm>
        <a:prstGeom prst="roundRect">
          <a:avLst/>
        </a:prstGeom>
        <a:solidFill>
          <a:sysClr val="window" lastClr="FFFFFF">
            <a:alpha val="90000"/>
            <a:tint val="40000"/>
            <a:hueOff val="0"/>
            <a:satOff val="0"/>
            <a:lumOff val="0"/>
            <a:alphaOff val="0"/>
          </a:sysClr>
        </a:solidFill>
        <a:ln w="12700" cap="flat" cmpd="sng" algn="ctr">
          <a:solidFill>
            <a:sysClr val="windowText" lastClr="000000">
              <a:alpha val="9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en-GB" sz="11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A service user dies and the NHS care did or may have contributed to the death. For example, they are given medication despite this being documented in their notes as an allergy, and this leads to their death. </a:t>
          </a:r>
        </a:p>
      </dsp:txBody>
      <dsp:txXfrm rot="-5400000">
        <a:off x="2264158" y="3759866"/>
        <a:ext cx="3855846" cy="828530"/>
      </dsp:txXfrm>
    </dsp:sp>
    <dsp:sp modelId="{B3C870D1-C27C-4926-9755-7A7AD408CF45}">
      <dsp:nvSpPr>
        <dsp:cNvPr id="0" name=""/>
        <dsp:cNvSpPr/>
      </dsp:nvSpPr>
      <dsp:spPr>
        <a:xfrm>
          <a:off x="0" y="3600814"/>
          <a:ext cx="2219337" cy="1147715"/>
        </a:xfrm>
        <a:prstGeom prst="roundRect">
          <a:avLst/>
        </a:prstGeom>
        <a:solidFill>
          <a:sysClr val="window" lastClr="FFFFFF">
            <a:hueOff val="0"/>
            <a:satOff val="0"/>
            <a:lumOff val="0"/>
            <a:alphaOff val="0"/>
          </a:sysClr>
        </a:solidFill>
        <a:ln w="12700" cap="flat" cmpd="sng" algn="ctr">
          <a:solidFill>
            <a:sysClr val="windowText" lastClr="000000">
              <a:shade val="80000"/>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30480" rIns="60960" bIns="30480" numCol="1" spcCol="1270" anchor="ctr" anchorCtr="0">
          <a:noAutofit/>
        </a:bodyPr>
        <a:lstStyle/>
        <a:p>
          <a:pPr lvl="0" algn="ctr" defTabSz="711200">
            <a:lnSpc>
              <a:spcPct val="90000"/>
            </a:lnSpc>
            <a:spcBef>
              <a:spcPct val="0"/>
            </a:spcBef>
            <a:spcAft>
              <a:spcPct val="35000"/>
            </a:spcAft>
            <a:buNone/>
          </a:pPr>
          <a:r>
            <a:rPr lang="en-GB" sz="1600" kern="1200">
              <a:solidFill>
                <a:sysClr val="windowText" lastClr="000000">
                  <a:hueOff val="0"/>
                  <a:satOff val="0"/>
                  <a:lumOff val="0"/>
                  <a:alphaOff val="0"/>
                </a:sysClr>
              </a:solidFill>
              <a:latin typeface="Arial" panose="020B0604020202020204" pitchFamily="34" charset="0"/>
              <a:ea typeface="+mn-ea"/>
              <a:cs typeface="Arial" panose="020B0604020202020204" pitchFamily="34" charset="0"/>
            </a:rPr>
            <a:t>Death</a:t>
          </a:r>
        </a:p>
      </dsp:txBody>
      <dsp:txXfrm>
        <a:off x="56027" y="3656841"/>
        <a:ext cx="2107283" cy="103566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0693C9D-96C1-43C1-A8F5-11BA4EB684CF}">
      <dsp:nvSpPr>
        <dsp:cNvPr id="0" name=""/>
        <dsp:cNvSpPr/>
      </dsp:nvSpPr>
      <dsp:spPr>
        <a:xfrm>
          <a:off x="409408" y="115799"/>
          <a:ext cx="1625322" cy="1420736"/>
        </a:xfrm>
        <a:prstGeom prst="rightArrow">
          <a:avLst>
            <a:gd name="adj1" fmla="val 70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5715" rIns="11430" bIns="5715" numCol="1" spcCol="1270" anchor="ctr" anchorCtr="0">
          <a:noAutofit/>
        </a:bodyPr>
        <a:lstStyle/>
        <a:p>
          <a:pPr marL="57150" lvl="1" indent="-57150" algn="l" defTabSz="400050">
            <a:lnSpc>
              <a:spcPct val="90000"/>
            </a:lnSpc>
            <a:spcBef>
              <a:spcPct val="0"/>
            </a:spcBef>
            <a:spcAft>
              <a:spcPct val="15000"/>
            </a:spcAft>
            <a:buChar char="••"/>
          </a:pPr>
          <a:r>
            <a:rPr lang="en-GB" sz="900" kern="1200"/>
            <a:t>Analyse</a:t>
          </a:r>
        </a:p>
        <a:p>
          <a:pPr marL="57150" lvl="1" indent="-57150" algn="l" defTabSz="400050">
            <a:lnSpc>
              <a:spcPct val="90000"/>
            </a:lnSpc>
            <a:spcBef>
              <a:spcPct val="0"/>
            </a:spcBef>
            <a:spcAft>
              <a:spcPct val="15000"/>
            </a:spcAft>
            <a:buChar char="••"/>
          </a:pPr>
          <a:r>
            <a:rPr lang="en-GB" sz="900" kern="1200"/>
            <a:t>Triangulate</a:t>
          </a:r>
        </a:p>
        <a:p>
          <a:pPr marL="57150" lvl="1" indent="-57150" algn="l" defTabSz="400050">
            <a:lnSpc>
              <a:spcPct val="90000"/>
            </a:lnSpc>
            <a:spcBef>
              <a:spcPct val="0"/>
            </a:spcBef>
            <a:spcAft>
              <a:spcPct val="15000"/>
            </a:spcAft>
            <a:buChar char="••"/>
          </a:pPr>
          <a:r>
            <a:rPr lang="en-GB" sz="900" kern="1200"/>
            <a:t>Intepret</a:t>
          </a:r>
        </a:p>
        <a:p>
          <a:pPr marL="57150" lvl="1" indent="-57150" algn="l" defTabSz="400050">
            <a:lnSpc>
              <a:spcPct val="90000"/>
            </a:lnSpc>
            <a:spcBef>
              <a:spcPct val="0"/>
            </a:spcBef>
            <a:spcAft>
              <a:spcPct val="15000"/>
            </a:spcAft>
            <a:buChar char="••"/>
          </a:pPr>
          <a:r>
            <a:rPr lang="en-GB" sz="900" kern="1200"/>
            <a:t>Present</a:t>
          </a:r>
        </a:p>
      </dsp:txBody>
      <dsp:txXfrm>
        <a:off x="815739" y="328909"/>
        <a:ext cx="792344" cy="994516"/>
      </dsp:txXfrm>
    </dsp:sp>
    <dsp:sp modelId="{C0D52CFD-3763-456D-B1B9-6F8C381E5E45}">
      <dsp:nvSpPr>
        <dsp:cNvPr id="0" name=""/>
        <dsp:cNvSpPr/>
      </dsp:nvSpPr>
      <dsp:spPr>
        <a:xfrm>
          <a:off x="3078" y="419837"/>
          <a:ext cx="812661" cy="812661"/>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GB" sz="1300" kern="1200"/>
            <a:t>Retrieve Data</a:t>
          </a:r>
        </a:p>
      </dsp:txBody>
      <dsp:txXfrm>
        <a:off x="122089" y="538848"/>
        <a:ext cx="574639" cy="574639"/>
      </dsp:txXfrm>
    </dsp:sp>
    <dsp:sp modelId="{125848EC-4B5B-4DA7-8B59-177FFECD101E}">
      <dsp:nvSpPr>
        <dsp:cNvPr id="0" name=""/>
        <dsp:cNvSpPr/>
      </dsp:nvSpPr>
      <dsp:spPr>
        <a:xfrm>
          <a:off x="2542644" y="115799"/>
          <a:ext cx="1625322" cy="1420736"/>
        </a:xfrm>
        <a:prstGeom prst="rightArrow">
          <a:avLst>
            <a:gd name="adj1" fmla="val 70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5715" rIns="11430" bIns="5715" numCol="1" spcCol="1270" anchor="ctr" anchorCtr="0">
          <a:noAutofit/>
        </a:bodyPr>
        <a:lstStyle/>
        <a:p>
          <a:pPr marL="57150" lvl="1" indent="-57150" algn="l" defTabSz="400050">
            <a:lnSpc>
              <a:spcPct val="90000"/>
            </a:lnSpc>
            <a:spcBef>
              <a:spcPct val="0"/>
            </a:spcBef>
            <a:spcAft>
              <a:spcPct val="15000"/>
            </a:spcAft>
            <a:buChar char="••"/>
          </a:pPr>
          <a:r>
            <a:rPr lang="en-GB" sz="900" kern="1200"/>
            <a:t>Planning </a:t>
          </a:r>
        </a:p>
        <a:p>
          <a:pPr marL="57150" lvl="1" indent="-57150" algn="l" defTabSz="400050">
            <a:lnSpc>
              <a:spcPct val="90000"/>
            </a:lnSpc>
            <a:spcBef>
              <a:spcPct val="0"/>
            </a:spcBef>
            <a:spcAft>
              <a:spcPct val="15000"/>
            </a:spcAft>
            <a:buChar char="••"/>
          </a:pPr>
          <a:r>
            <a:rPr lang="en-GB" sz="900" kern="1200"/>
            <a:t>Improvement</a:t>
          </a:r>
        </a:p>
      </dsp:txBody>
      <dsp:txXfrm>
        <a:off x="2948974" y="328909"/>
        <a:ext cx="792344" cy="994516"/>
      </dsp:txXfrm>
    </dsp:sp>
    <dsp:sp modelId="{ED0E4446-0221-4389-9302-347B435A34AD}">
      <dsp:nvSpPr>
        <dsp:cNvPr id="0" name=""/>
        <dsp:cNvSpPr/>
      </dsp:nvSpPr>
      <dsp:spPr>
        <a:xfrm>
          <a:off x="2136313" y="419837"/>
          <a:ext cx="812661" cy="812661"/>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GB" sz="1300" kern="1200"/>
            <a:t>Enable</a:t>
          </a:r>
        </a:p>
      </dsp:txBody>
      <dsp:txXfrm>
        <a:off x="2255324" y="538848"/>
        <a:ext cx="574639" cy="574639"/>
      </dsp:txXfrm>
    </dsp:sp>
    <dsp:sp modelId="{AFF379E2-717C-4F49-9043-43FEA3B1D823}">
      <dsp:nvSpPr>
        <dsp:cNvPr id="0" name=""/>
        <dsp:cNvSpPr/>
      </dsp:nvSpPr>
      <dsp:spPr>
        <a:xfrm>
          <a:off x="4675879" y="115799"/>
          <a:ext cx="1625322" cy="1420736"/>
        </a:xfrm>
        <a:prstGeom prst="rightArrow">
          <a:avLst>
            <a:gd name="adj1" fmla="val 70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5715" rIns="11430" bIns="5715" numCol="1" spcCol="1270" anchor="ctr" anchorCtr="0">
          <a:noAutofit/>
        </a:bodyPr>
        <a:lstStyle/>
        <a:p>
          <a:pPr marL="57150" lvl="1" indent="-57150" algn="l" defTabSz="400050">
            <a:lnSpc>
              <a:spcPct val="90000"/>
            </a:lnSpc>
            <a:spcBef>
              <a:spcPct val="0"/>
            </a:spcBef>
            <a:spcAft>
              <a:spcPct val="15000"/>
            </a:spcAft>
            <a:buChar char="••"/>
          </a:pPr>
          <a:r>
            <a:rPr lang="en-GB" sz="900" kern="1200"/>
            <a:t>Services</a:t>
          </a:r>
        </a:p>
        <a:p>
          <a:pPr marL="57150" lvl="1" indent="-57150" algn="l" defTabSz="400050">
            <a:lnSpc>
              <a:spcPct val="90000"/>
            </a:lnSpc>
            <a:spcBef>
              <a:spcPct val="0"/>
            </a:spcBef>
            <a:spcAft>
              <a:spcPct val="15000"/>
            </a:spcAft>
            <a:buChar char="••"/>
          </a:pPr>
          <a:r>
            <a:rPr lang="en-GB" sz="900" kern="1200"/>
            <a:t>Functions</a:t>
          </a:r>
        </a:p>
      </dsp:txBody>
      <dsp:txXfrm>
        <a:off x="5082210" y="328909"/>
        <a:ext cx="792344" cy="994516"/>
      </dsp:txXfrm>
    </dsp:sp>
    <dsp:sp modelId="{F746FF19-E521-42B2-911C-66C21B884617}">
      <dsp:nvSpPr>
        <dsp:cNvPr id="0" name=""/>
        <dsp:cNvSpPr/>
      </dsp:nvSpPr>
      <dsp:spPr>
        <a:xfrm>
          <a:off x="4269549" y="419837"/>
          <a:ext cx="812661" cy="812661"/>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n-GB" sz="1300" kern="1200"/>
            <a:t>Delivery</a:t>
          </a:r>
        </a:p>
      </dsp:txBody>
      <dsp:txXfrm>
        <a:off x="4388560" y="538848"/>
        <a:ext cx="574639" cy="574639"/>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6">
  <dgm:title val=""/>
  <dgm:desc val=""/>
  <dgm:catLst>
    <dgm:cat type="process"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theList">
    <dgm:varLst>
      <dgm:dir/>
      <dgm:animLvl val="lvl"/>
      <dgm:resizeHandles val="exact"/>
    </dgm:varLst>
    <dgm:choose name="Name0">
      <dgm:if name="Name1" func="var" arg="dir" op="equ" val="norm">
        <dgm:alg type="lin">
          <dgm:param type="linDir" val="fromL"/>
          <dgm:param type="nodeHorzAlign" val="l"/>
        </dgm:alg>
      </dgm:if>
      <dgm:else name="Name2">
        <dgm:alg type="lin">
          <dgm:param type="linDir" val="fromR"/>
          <dgm:param type="nodeHorzAlign" val="r"/>
        </dgm:alg>
      </dgm:else>
    </dgm:choose>
    <dgm:shape xmlns:r="http://schemas.openxmlformats.org/officeDocument/2006/relationships" r:blip="">
      <dgm:adjLst/>
    </dgm:shape>
    <dgm:presOf/>
    <dgm:constrLst>
      <dgm:constr type="w" for="ch" forName="compNode" refType="w"/>
      <dgm:constr type="h" for="ch" forName="compNode" refType="w" refFor="ch" refForName="compNode" fact="0.7"/>
      <dgm:constr type="ctrY" for="ch" forName="compNode" refType="h" fact="0.5"/>
      <dgm:constr type="w" for="ch" forName="aSpace" refType="w" fact="0.05"/>
      <dgm:constr type="primFontSz" for="des" forName="childTextHidden" op="equ" val="65"/>
      <dgm:constr type="primFontSz" for="des" forName="parentText" op="equ"/>
    </dgm:constrLst>
    <dgm:ruleLst/>
    <dgm:forEach name="aNodeForEach" axis="ch" ptType="node">
      <dgm:layoutNode name="compNode">
        <dgm:alg type="composite">
          <dgm:param type="ar" val="1.43"/>
        </dgm:alg>
        <dgm:shape xmlns:r="http://schemas.openxmlformats.org/officeDocument/2006/relationships" r:blip="">
          <dgm:adjLst/>
        </dgm:shape>
        <dgm:presOf/>
        <dgm:choose name="Name3">
          <dgm:if name="Name4" func="var" arg="dir" op="equ" val="norm">
            <dgm:constrLst>
              <dgm:constr type="w" for="ch" forName="childTextVisible" refType="w" fact="0.8"/>
              <dgm:constr type="h" for="ch" forName="childTextVisible" refType="h"/>
              <dgm:constr type="r" for="ch" forName="childTextVisible" refType="w"/>
              <dgm:constr type="w" for="ch" forName="childTextHidden" refType="w" fact="0.6"/>
              <dgm:constr type="h" for="ch" forName="childTextHidden" refType="h"/>
              <dgm:constr type="r" for="ch" forName="childTextHidden" refType="w"/>
              <dgm:constr type="l" for="ch" forName="parentText"/>
              <dgm:constr type="w" for="ch" forName="parentText" refType="w" fact="0.4"/>
              <dgm:constr type="h" for="ch" forName="parentText" refType="w" refFor="ch" refForName="parentText" op="equ"/>
              <dgm:constr type="ctrY" for="ch" forName="parentText" refType="h" fact="0.5"/>
            </dgm:constrLst>
          </dgm:if>
          <dgm:else name="Name5">
            <dgm:constrLst>
              <dgm:constr type="w" for="ch" forName="childTextVisible" refType="w" fact="0.8"/>
              <dgm:constr type="h" for="ch" forName="childTextVisible" refType="h"/>
              <dgm:constr type="l" for="ch" forName="childTextVisible"/>
              <dgm:constr type="w" for="ch" forName="childTextHidden" refType="w" fact="0.6"/>
              <dgm:constr type="h" for="ch" forName="childTextHidden" refType="h"/>
              <dgm:constr type="l" for="ch" forName="childTextHidden"/>
              <dgm:constr type="r" for="ch" forName="parentText" refType="w"/>
              <dgm:constr type="w" for="ch" forName="parentText" refType="w" fact="0.4"/>
              <dgm:constr type="h" for="ch" forName="parentText" refType="w" refFor="ch" refForName="parentText" op="equ"/>
              <dgm:constr type="ctrY" for="ch" forName="parentText" refType="h" fact="0.5"/>
            </dgm:constrLst>
          </dgm:else>
        </dgm:choose>
        <dgm:ruleLst/>
        <dgm:layoutNode name="noGeometry">
          <dgm:alg type="sp"/>
          <dgm:shape xmlns:r="http://schemas.openxmlformats.org/officeDocument/2006/relationships" r:blip="">
            <dgm:adjLst/>
          </dgm:shape>
          <dgm:presOf/>
          <dgm:constrLst/>
          <dgm:ruleLst/>
        </dgm:layoutNode>
        <dgm:layoutNode name="childTextVisible" styleLbl="bgAccFollowNode1">
          <dgm:varLst>
            <dgm:bulletEnabled val="1"/>
          </dgm:varLst>
          <dgm:alg type="sp"/>
          <dgm:choose name="Name6">
            <dgm:if name="Name7" func="var" arg="dir" op="equ" val="norm">
              <dgm:shape xmlns:r="http://schemas.openxmlformats.org/officeDocument/2006/relationships" type="rightArrow" r:blip="">
                <dgm:adjLst>
                  <dgm:adj idx="1" val="0.7"/>
                  <dgm:adj idx="2" val="0.5"/>
                </dgm:adjLst>
              </dgm:shape>
            </dgm:if>
            <dgm:else name="Name8">
              <dgm:shape xmlns:r="http://schemas.openxmlformats.org/officeDocument/2006/relationships" type="leftArrow" r:blip="">
                <dgm:adjLst>
                  <dgm:adj idx="1" val="0.7"/>
                  <dgm:adj idx="2" val="0.5"/>
                </dgm:adjLst>
              </dgm:shape>
            </dgm:else>
          </dgm:choose>
          <dgm:presOf axis="des" ptType="node"/>
          <dgm:constrLst/>
          <dgm:ruleLst/>
        </dgm:layoutNode>
        <dgm:layoutNode name="childTextHidden" styleLbl="bgAccFollowNode1">
          <dgm:choose name="Name9">
            <dgm:if name="Name10" axis="des followSib" ptType="node node" st="1 1" cnt="1 0" func="cnt" op="gte" val="1">
              <dgm:alg type="tx">
                <dgm:param type="stBulletLvl" val="1"/>
                <dgm:param type="txAnchorVertCh" val="mid"/>
              </dgm:alg>
            </dgm:if>
            <dgm:else name="Name11">
              <dgm:alg type="tx">
                <dgm:param type="stBulletLvl" val="2"/>
                <dgm:param type="txAnchorVertCh" val="mid"/>
              </dgm:alg>
            </dgm:else>
          </dgm:choose>
          <dgm:choose name="Name12">
            <dgm:if name="Name13" func="var" arg="dir" op="equ" val="norm">
              <dgm:shape xmlns:r="http://schemas.openxmlformats.org/officeDocument/2006/relationships" type="rightArrow" r:blip="" hideGeom="1">
                <dgm:adjLst>
                  <dgm:adj idx="1" val="0.7"/>
                  <dgm:adj idx="2" val="0.5"/>
                </dgm:adjLst>
              </dgm:shape>
            </dgm:if>
            <dgm:else name="Name14">
              <dgm:shape xmlns:r="http://schemas.openxmlformats.org/officeDocument/2006/relationships" type="leftArrow" r:blip="" hideGeom="1">
                <dgm:adjLst>
                  <dgm:adj idx="1" val="0.7"/>
                  <dgm:adj idx="2" val="0.5"/>
                </dgm:adjLst>
              </dgm:shape>
            </dgm:else>
          </dgm:choose>
          <dgm:presOf axis="des" ptType="node"/>
          <dgm:constrLst>
            <dgm:constr type="secFontSz" refType="primFontSz"/>
            <dgm:constr type="tMarg" refType="primFontSz" fact="0.05"/>
            <dgm:constr type="bMarg" refType="primFontSz" fact="0.05"/>
            <dgm:constr type="rMarg" refType="primFontSz" fact="0.1"/>
            <dgm:constr type="lMarg" refType="primFontSz" fact="0.2"/>
          </dgm:constrLst>
          <dgm:ruleLst>
            <dgm:rule type="primFontSz" val="5" fact="NaN" max="NaN"/>
          </dgm:ruleLst>
        </dgm:layoutNode>
        <dgm:layoutNode name="parentText" styleLbl="node1">
          <dgm:varLst>
            <dgm:chMax val="1"/>
            <dgm:bulletEnabled val="1"/>
          </dgm:varLst>
          <dgm:alg type="tx"/>
          <dgm:shape xmlns:r="http://schemas.openxmlformats.org/officeDocument/2006/relationships" type="ellipse" r:blip="">
            <dgm:adjLst/>
          </dgm:shape>
          <dgm:presOf axis="self"/>
          <dgm:constrLst>
            <dgm:constr type="primFontSz" val="65"/>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choose name="Name15">
        <dgm:if name="Name16" axis="self" ptType="node" func="revPos" op="gte" val="2">
          <dgm:layoutNode name="aSpace">
            <dgm:alg type="sp"/>
            <dgm:shape xmlns:r="http://schemas.openxmlformats.org/officeDocument/2006/relationships" r:blip="">
              <dgm:adjLst/>
            </dgm:shape>
            <dgm:presOf/>
            <dgm:constrLst/>
            <dgm:ruleLst/>
          </dgm:layoutNode>
        </dgm:if>
        <dgm:else name="Name17"/>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Process6">
  <dgm:title val=""/>
  <dgm:desc val=""/>
  <dgm:catLst>
    <dgm:cat type="process"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theList">
    <dgm:varLst>
      <dgm:dir/>
      <dgm:animLvl val="lvl"/>
      <dgm:resizeHandles val="exact"/>
    </dgm:varLst>
    <dgm:choose name="Name0">
      <dgm:if name="Name1" func="var" arg="dir" op="equ" val="norm">
        <dgm:alg type="lin">
          <dgm:param type="linDir" val="fromL"/>
          <dgm:param type="nodeHorzAlign" val="l"/>
        </dgm:alg>
      </dgm:if>
      <dgm:else name="Name2">
        <dgm:alg type="lin">
          <dgm:param type="linDir" val="fromR"/>
          <dgm:param type="nodeHorzAlign" val="r"/>
        </dgm:alg>
      </dgm:else>
    </dgm:choose>
    <dgm:shape xmlns:r="http://schemas.openxmlformats.org/officeDocument/2006/relationships" r:blip="">
      <dgm:adjLst/>
    </dgm:shape>
    <dgm:presOf/>
    <dgm:constrLst>
      <dgm:constr type="w" for="ch" forName="compNode" refType="w"/>
      <dgm:constr type="h" for="ch" forName="compNode" refType="w" refFor="ch" refForName="compNode" fact="0.7"/>
      <dgm:constr type="ctrY" for="ch" forName="compNode" refType="h" fact="0.5"/>
      <dgm:constr type="w" for="ch" forName="aSpace" refType="w" fact="0.05"/>
      <dgm:constr type="primFontSz" for="des" forName="childTextHidden" op="equ" val="65"/>
      <dgm:constr type="primFontSz" for="des" forName="parentText" op="equ"/>
    </dgm:constrLst>
    <dgm:ruleLst/>
    <dgm:forEach name="aNodeForEach" axis="ch" ptType="node">
      <dgm:layoutNode name="compNode">
        <dgm:alg type="composite">
          <dgm:param type="ar" val="1.43"/>
        </dgm:alg>
        <dgm:shape xmlns:r="http://schemas.openxmlformats.org/officeDocument/2006/relationships" r:blip="">
          <dgm:adjLst/>
        </dgm:shape>
        <dgm:presOf/>
        <dgm:choose name="Name3">
          <dgm:if name="Name4" func="var" arg="dir" op="equ" val="norm">
            <dgm:constrLst>
              <dgm:constr type="w" for="ch" forName="childTextVisible" refType="w" fact="0.8"/>
              <dgm:constr type="h" for="ch" forName="childTextVisible" refType="h"/>
              <dgm:constr type="r" for="ch" forName="childTextVisible" refType="w"/>
              <dgm:constr type="w" for="ch" forName="childTextHidden" refType="w" fact="0.6"/>
              <dgm:constr type="h" for="ch" forName="childTextHidden" refType="h"/>
              <dgm:constr type="r" for="ch" forName="childTextHidden" refType="w"/>
              <dgm:constr type="l" for="ch" forName="parentText"/>
              <dgm:constr type="w" for="ch" forName="parentText" refType="w" fact="0.4"/>
              <dgm:constr type="h" for="ch" forName="parentText" refType="w" refFor="ch" refForName="parentText" op="equ"/>
              <dgm:constr type="ctrY" for="ch" forName="parentText" refType="h" fact="0.5"/>
            </dgm:constrLst>
          </dgm:if>
          <dgm:else name="Name5">
            <dgm:constrLst>
              <dgm:constr type="w" for="ch" forName="childTextVisible" refType="w" fact="0.8"/>
              <dgm:constr type="h" for="ch" forName="childTextVisible" refType="h"/>
              <dgm:constr type="l" for="ch" forName="childTextVisible"/>
              <dgm:constr type="w" for="ch" forName="childTextHidden" refType="w" fact="0.6"/>
              <dgm:constr type="h" for="ch" forName="childTextHidden" refType="h"/>
              <dgm:constr type="l" for="ch" forName="childTextHidden"/>
              <dgm:constr type="r" for="ch" forName="parentText" refType="w"/>
              <dgm:constr type="w" for="ch" forName="parentText" refType="w" fact="0.4"/>
              <dgm:constr type="h" for="ch" forName="parentText" refType="w" refFor="ch" refForName="parentText" op="equ"/>
              <dgm:constr type="ctrY" for="ch" forName="parentText" refType="h" fact="0.5"/>
            </dgm:constrLst>
          </dgm:else>
        </dgm:choose>
        <dgm:ruleLst/>
        <dgm:layoutNode name="noGeometry">
          <dgm:alg type="sp"/>
          <dgm:shape xmlns:r="http://schemas.openxmlformats.org/officeDocument/2006/relationships" r:blip="">
            <dgm:adjLst/>
          </dgm:shape>
          <dgm:presOf/>
          <dgm:constrLst/>
          <dgm:ruleLst/>
        </dgm:layoutNode>
        <dgm:layoutNode name="childTextVisible" styleLbl="bgAccFollowNode1">
          <dgm:varLst>
            <dgm:bulletEnabled val="1"/>
          </dgm:varLst>
          <dgm:alg type="sp"/>
          <dgm:choose name="Name6">
            <dgm:if name="Name7" func="var" arg="dir" op="equ" val="norm">
              <dgm:shape xmlns:r="http://schemas.openxmlformats.org/officeDocument/2006/relationships" type="rightArrow" r:blip="">
                <dgm:adjLst>
                  <dgm:adj idx="1" val="0.7"/>
                  <dgm:adj idx="2" val="0.5"/>
                </dgm:adjLst>
              </dgm:shape>
            </dgm:if>
            <dgm:else name="Name8">
              <dgm:shape xmlns:r="http://schemas.openxmlformats.org/officeDocument/2006/relationships" type="leftArrow" r:blip="">
                <dgm:adjLst>
                  <dgm:adj idx="1" val="0.7"/>
                  <dgm:adj idx="2" val="0.5"/>
                </dgm:adjLst>
              </dgm:shape>
            </dgm:else>
          </dgm:choose>
          <dgm:presOf axis="des" ptType="node"/>
          <dgm:constrLst/>
          <dgm:ruleLst/>
        </dgm:layoutNode>
        <dgm:layoutNode name="childTextHidden" styleLbl="bgAccFollowNode1">
          <dgm:choose name="Name9">
            <dgm:if name="Name10" axis="des followSib" ptType="node node" st="1 1" cnt="1 0" func="cnt" op="gte" val="1">
              <dgm:alg type="tx">
                <dgm:param type="stBulletLvl" val="1"/>
                <dgm:param type="txAnchorVertCh" val="mid"/>
              </dgm:alg>
            </dgm:if>
            <dgm:else name="Name11">
              <dgm:alg type="tx">
                <dgm:param type="stBulletLvl" val="2"/>
                <dgm:param type="txAnchorVertCh" val="mid"/>
              </dgm:alg>
            </dgm:else>
          </dgm:choose>
          <dgm:choose name="Name12">
            <dgm:if name="Name13" func="var" arg="dir" op="equ" val="norm">
              <dgm:shape xmlns:r="http://schemas.openxmlformats.org/officeDocument/2006/relationships" type="rightArrow" r:blip="" hideGeom="1">
                <dgm:adjLst>
                  <dgm:adj idx="1" val="0.7"/>
                  <dgm:adj idx="2" val="0.5"/>
                </dgm:adjLst>
              </dgm:shape>
            </dgm:if>
            <dgm:else name="Name14">
              <dgm:shape xmlns:r="http://schemas.openxmlformats.org/officeDocument/2006/relationships" type="leftArrow" r:blip="" hideGeom="1">
                <dgm:adjLst>
                  <dgm:adj idx="1" val="0.7"/>
                  <dgm:adj idx="2" val="0.5"/>
                </dgm:adjLst>
              </dgm:shape>
            </dgm:else>
          </dgm:choose>
          <dgm:presOf axis="des" ptType="node"/>
          <dgm:constrLst>
            <dgm:constr type="secFontSz" refType="primFontSz"/>
            <dgm:constr type="tMarg" refType="primFontSz" fact="0.05"/>
            <dgm:constr type="bMarg" refType="primFontSz" fact="0.05"/>
            <dgm:constr type="rMarg" refType="primFontSz" fact="0.1"/>
            <dgm:constr type="lMarg" refType="primFontSz" fact="0.2"/>
          </dgm:constrLst>
          <dgm:ruleLst>
            <dgm:rule type="primFontSz" val="5" fact="NaN" max="NaN"/>
          </dgm:ruleLst>
        </dgm:layoutNode>
        <dgm:layoutNode name="parentText" styleLbl="node1">
          <dgm:varLst>
            <dgm:chMax val="1"/>
            <dgm:bulletEnabled val="1"/>
          </dgm:varLst>
          <dgm:alg type="tx"/>
          <dgm:shape xmlns:r="http://schemas.openxmlformats.org/officeDocument/2006/relationships" type="ellipse" r:blip="">
            <dgm:adjLst/>
          </dgm:shape>
          <dgm:presOf axis="self"/>
          <dgm:constrLst>
            <dgm:constr type="primFontSz" val="65"/>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choose name="Name15">
        <dgm:if name="Name16" axis="self" ptType="node" func="revPos" op="gte" val="2">
          <dgm:layoutNode name="aSpace">
            <dgm:alg type="sp"/>
            <dgm:shape xmlns:r="http://schemas.openxmlformats.org/officeDocument/2006/relationships" r:blip="">
              <dgm:adjLst/>
            </dgm:shape>
            <dgm:presOf/>
            <dgm:constrLst/>
            <dgm:ruleLst/>
          </dgm:layoutNode>
        </dgm:if>
        <dgm:else name="Name17"/>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17" ma:contentTypeDescription="Create a new document." ma:contentTypeScope="" ma:versionID="bfe413115365367794552e21dff3a217">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1adcfbe1d828deeca89495f9a12530fe"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2/2023"/>
          <xsd:enumeration value="2023/2024"/>
        </xsd:restriction>
      </xsd:simpleType>
    </xsd:element>
    <xsd:element name="Notes" ma:index="19" nillable="true" ma:displayName="Notes" ma:format="Dropdown" ma:internalName="Note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tatus xmlns="74117dde-b119-4746-8562-4584e64c254c">Final</Status>
    <Notes xmlns="74117dde-b119-4746-8562-4584e64c254c" xsi:nil="true"/>
    <Open_x002f_Private xmlns="74117dde-b119-4746-8562-4584e64c254c">Open</Open_x002f_Private>
    <MeetingSubCategory xmlns="74117dde-b119-4746-8562-4584e64c254c">QSIC</MeetingSubCategory>
    <RetentionDate xmlns="74117dde-b119-4746-8562-4584e64c254c">Always</RetentionDate>
    <DocumentType xmlns="74117dde-b119-4746-8562-4584e64c254c">Report</DocumentType>
    <MeetingDate xmlns="74117dde-b119-4746-8562-4584e64c254c">2023-10-11T23:00:00+00:00</MeetingDate>
    <EinancialYear xmlns="74117dde-b119-4746-8562-4584e64c254c">2023/2024</EinancialYear>
    <Reason xmlns="74117dde-b119-4746-8562-4584e64c254c"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A37DE2-4B67-4AA6-99CE-DBDC81F0A0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117dde-b119-4746-8562-4584e64c254c"/>
    <ds:schemaRef ds:uri="885d599f-0d70-42f9-bb26-1bdcfa13e7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D3D9F0F-1278-46E8-8BF5-D89F6F554FEB}">
  <ds:schemaRefs>
    <ds:schemaRef ds:uri="http://schemas.microsoft.com/office/2006/documentManagement/types"/>
    <ds:schemaRef ds:uri="http://purl.org/dc/elements/1.1/"/>
    <ds:schemaRef ds:uri="http://schemas.openxmlformats.org/package/2006/metadata/core-properties"/>
    <ds:schemaRef ds:uri="74117dde-b119-4746-8562-4584e64c254c"/>
    <ds:schemaRef ds:uri="http://www.w3.org/XML/1998/namespace"/>
    <ds:schemaRef ds:uri="http://schemas.microsoft.com/office/infopath/2007/PartnerControls"/>
    <ds:schemaRef ds:uri="http://purl.org/dc/terms/"/>
    <ds:schemaRef ds:uri="885d599f-0d70-42f9-bb26-1bdcfa13e79d"/>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63CF269A-C71B-4B2D-AA65-9608E3CF2A55}">
  <ds:schemaRefs>
    <ds:schemaRef ds:uri="http://schemas.microsoft.com/sharepoint/v3/contenttype/forms"/>
  </ds:schemaRefs>
</ds:datastoreItem>
</file>

<file path=customXml/itemProps4.xml><?xml version="1.0" encoding="utf-8"?>
<ds:datastoreItem xmlns:ds="http://schemas.openxmlformats.org/officeDocument/2006/customXml" ds:itemID="{E1385440-04F9-4135-A707-1FF00C8820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40</Pages>
  <Words>10868</Words>
  <Characters>61949</Characters>
  <Application>Microsoft Office Word</Application>
  <DocSecurity>0</DocSecurity>
  <Lines>516</Lines>
  <Paragraphs>145</Paragraphs>
  <ScaleCrop>false</ScaleCrop>
  <HeadingPairs>
    <vt:vector size="2" baseType="variant">
      <vt:variant>
        <vt:lpstr>Title</vt:lpstr>
      </vt:variant>
      <vt:variant>
        <vt:i4>1</vt:i4>
      </vt:variant>
    </vt:vector>
  </HeadingPairs>
  <TitlesOfParts>
    <vt:vector size="1" baseType="lpstr">
      <vt:lpstr/>
    </vt:vector>
  </TitlesOfParts>
  <Company>PHW - NHS Wales</Company>
  <LinksUpToDate>false</LinksUpToDate>
  <CharactersWithSpaces>72672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Paula Mitchell (Public Health Wales - No. 2 Capital Quarter)</dc:creator>
  <cp:keywords/>
  <dc:description/>
  <cp:lastModifiedBy>Reanne Reffell</cp:lastModifiedBy>
  <cp:revision>5</cp:revision>
  <dcterms:created xsi:type="dcterms:W3CDTF">2023-10-09T13:42:00Z</dcterms:created>
  <dcterms:modified xsi:type="dcterms:W3CDTF">2023-10-09T13:53:00Z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ies>
</file>