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1" w:rightFromText="181" w:vertAnchor="page" w:horzAnchor="margin" w:tblpXSpec="right" w:tblpY="1796"/>
        <w:tblW w:w="1500" w:type="pct"/>
        <w:tblLook w:val="06A0" w:firstRow="1" w:lastRow="0" w:firstColumn="1" w:lastColumn="0" w:noHBand="1" w:noVBand="1"/>
      </w:tblPr>
      <w:tblGrid>
        <w:gridCol w:w="6276"/>
      </w:tblGrid>
      <w:tr w:rsidR="00AE27F0" w:rsidRPr="00AE27F0" w14:paraId="27F86510" w14:textId="77777777" w:rsidTr="0A6F94E6">
        <w:trPr>
          <w:trHeight w:val="514"/>
        </w:trPr>
        <w:tc>
          <w:tcPr>
            <w:tcW w:w="5000" w:type="pct"/>
            <w:tcBorders>
              <w:bottom w:val="single" w:sz="4" w:space="0" w:color="auto"/>
            </w:tcBorders>
            <w:shd w:val="clear" w:color="auto" w:fill="9CC2E5" w:themeFill="accent1" w:themeFillTint="99"/>
          </w:tcPr>
          <w:p w14:paraId="180236AE" w14:textId="77777777" w:rsidR="00AE27F0" w:rsidRPr="00AE27F0" w:rsidRDefault="00AE27F0" w:rsidP="00AE27F0">
            <w:pPr>
              <w:rPr>
                <w:rFonts w:cstheme="minorHAnsi"/>
                <w:b/>
                <w:sz w:val="28"/>
                <w:szCs w:val="28"/>
              </w:rPr>
            </w:pPr>
            <w:bookmarkStart w:id="0" w:name="_GoBack"/>
            <w:bookmarkEnd w:id="0"/>
            <w:r w:rsidRPr="00AE27F0">
              <w:rPr>
                <w:rFonts w:cstheme="minorHAnsi"/>
                <w:sz w:val="28"/>
                <w:szCs w:val="28"/>
              </w:rPr>
              <w:br w:type="page"/>
            </w:r>
            <w:r w:rsidRPr="00AE27F0">
              <w:rPr>
                <w:rFonts w:cstheme="minorHAnsi"/>
                <w:b/>
                <w:sz w:val="28"/>
                <w:szCs w:val="28"/>
              </w:rPr>
              <w:t xml:space="preserve"> Risk Owner’s Overview Assessment Status</w:t>
            </w:r>
          </w:p>
        </w:tc>
      </w:tr>
      <w:tr w:rsidR="00AE27F0" w:rsidRPr="00AE27F0" w14:paraId="50E19C84" w14:textId="77777777" w:rsidTr="0A6F94E6">
        <w:trPr>
          <w:trHeight w:val="4257"/>
        </w:trPr>
        <w:tc>
          <w:tcPr>
            <w:tcW w:w="5000" w:type="pct"/>
            <w:tcBorders>
              <w:top w:val="single" w:sz="4" w:space="0" w:color="auto"/>
              <w:left w:val="single" w:sz="4" w:space="0" w:color="auto"/>
              <w:right w:val="single" w:sz="4" w:space="0" w:color="auto"/>
            </w:tcBorders>
            <w:shd w:val="clear" w:color="auto" w:fill="auto"/>
            <w:vAlign w:val="center"/>
          </w:tcPr>
          <w:p w14:paraId="7F49E4F6" w14:textId="5F9D3E93" w:rsidR="00AE27F0" w:rsidRPr="00AE27F0" w:rsidRDefault="0A6F94E6" w:rsidP="0A6F94E6">
            <w:pPr>
              <w:spacing w:line="259" w:lineRule="auto"/>
              <w:rPr>
                <w:sz w:val="28"/>
                <w:szCs w:val="28"/>
              </w:rPr>
            </w:pPr>
            <w:r w:rsidRPr="0A6F94E6">
              <w:rPr>
                <w:sz w:val="28"/>
                <w:szCs w:val="28"/>
              </w:rPr>
              <w:t>The organisation is still awaiting Ministerial approval of the Board approved IMTP which takes account of the current known threats. We will continue to monitor the impact of the IMTP to respond to potential emerging geopolitical, socio-economic and health threats. The development of a key data dash board to monitor the health of the nation will provide information to inform any new or additional interventions to respond to emerging health and wellbeing needs. We have met with the CMO and officials in relation to the cost of living crisis and committed to developing a public health approach to it. This is being progressed in a coordinated way across the organisation and will also consider how we best support our own staff.  We continue to have regular meetings with Minister’s and officials and we are actively engaged with the WHO and IANPHI in order to help identify, assess and support current and emerging threats.</w:t>
            </w:r>
          </w:p>
        </w:tc>
      </w:tr>
    </w:tbl>
    <w:tbl>
      <w:tblPr>
        <w:tblStyle w:val="TableGrid"/>
        <w:tblpPr w:leftFromText="180" w:rightFromText="180" w:vertAnchor="text" w:horzAnchor="margin" w:tblpY="78"/>
        <w:tblW w:w="3442" w:type="pct"/>
        <w:tblLook w:val="04A0" w:firstRow="1" w:lastRow="0" w:firstColumn="1" w:lastColumn="0" w:noHBand="0" w:noVBand="1"/>
      </w:tblPr>
      <w:tblGrid>
        <w:gridCol w:w="1688"/>
        <w:gridCol w:w="12714"/>
      </w:tblGrid>
      <w:tr w:rsidR="00AE27F0" w:rsidRPr="00AE27F0" w14:paraId="2E6E8E68" w14:textId="77777777" w:rsidTr="00FE197E">
        <w:trPr>
          <w:trHeight w:val="2104"/>
        </w:trPr>
        <w:tc>
          <w:tcPr>
            <w:tcW w:w="586" w:type="pct"/>
            <w:shd w:val="clear" w:color="auto" w:fill="9CC2E5" w:themeFill="accent1" w:themeFillTint="99"/>
            <w:vAlign w:val="center"/>
          </w:tcPr>
          <w:p w14:paraId="7A3E4433" w14:textId="77777777" w:rsidR="00AE27F0" w:rsidRPr="00AE27F0" w:rsidRDefault="00AE27F0" w:rsidP="00AE27F0">
            <w:pPr>
              <w:rPr>
                <w:rFonts w:cstheme="minorHAnsi"/>
                <w:b/>
                <w:sz w:val="28"/>
                <w:szCs w:val="28"/>
              </w:rPr>
            </w:pPr>
            <w:r w:rsidRPr="00AE27F0">
              <w:rPr>
                <w:rFonts w:cstheme="minorHAnsi"/>
                <w:b/>
                <w:sz w:val="28"/>
                <w:szCs w:val="28"/>
              </w:rPr>
              <w:t xml:space="preserve">Risk 1 </w:t>
            </w:r>
          </w:p>
        </w:tc>
        <w:tc>
          <w:tcPr>
            <w:tcW w:w="4414" w:type="pct"/>
            <w:vAlign w:val="center"/>
          </w:tcPr>
          <w:p w14:paraId="41CB46F9" w14:textId="77777777" w:rsidR="00AE27F0" w:rsidRPr="00AE27F0" w:rsidRDefault="00AE27F0" w:rsidP="00AE27F0">
            <w:pPr>
              <w:rPr>
                <w:rFonts w:cstheme="minorHAnsi"/>
                <w:sz w:val="28"/>
                <w:szCs w:val="28"/>
              </w:rPr>
            </w:pPr>
            <w:r w:rsidRPr="00AE27F0">
              <w:rPr>
                <w:rFonts w:cstheme="minorHAnsi"/>
                <w:sz w:val="28"/>
                <w:szCs w:val="28"/>
              </w:rPr>
              <w:t>There is a risk that Public Health Wales will not be sufficiently focused, agile and responsive in discharging our functions, caused by the unpredictable and changing nature of the current and emerging geopolitical, socio-economic and health threats, resulting in an inability to tackle the population health challenges in a sustainable way.</w:t>
            </w:r>
          </w:p>
        </w:tc>
      </w:tr>
    </w:tbl>
    <w:p w14:paraId="6259FE5A" w14:textId="77777777" w:rsidR="00AE27F0" w:rsidRPr="00AE27F0" w:rsidRDefault="00AE27F0" w:rsidP="00AE27F0">
      <w:pPr>
        <w:rPr>
          <w:rFonts w:asciiTheme="minorHAnsi" w:hAnsiTheme="minorHAnsi" w:cstheme="minorHAnsi"/>
          <w:sz w:val="28"/>
          <w:szCs w:val="28"/>
        </w:rPr>
      </w:pPr>
    </w:p>
    <w:tbl>
      <w:tblPr>
        <w:tblStyle w:val="TableGrid"/>
        <w:tblpPr w:leftFromText="180" w:rightFromText="180" w:vertAnchor="text" w:horzAnchor="margin" w:tblpY="103"/>
        <w:tblW w:w="3448" w:type="pct"/>
        <w:tblLook w:val="04A0" w:firstRow="1" w:lastRow="0" w:firstColumn="1" w:lastColumn="0" w:noHBand="0" w:noVBand="1"/>
      </w:tblPr>
      <w:tblGrid>
        <w:gridCol w:w="3379"/>
        <w:gridCol w:w="11048"/>
      </w:tblGrid>
      <w:tr w:rsidR="00AE27F0" w:rsidRPr="00AE27F0" w14:paraId="089C3A53" w14:textId="77777777" w:rsidTr="00FE197E">
        <w:trPr>
          <w:trHeight w:val="415"/>
        </w:trPr>
        <w:tc>
          <w:tcPr>
            <w:tcW w:w="5000" w:type="pct"/>
            <w:gridSpan w:val="2"/>
            <w:shd w:val="clear" w:color="auto" w:fill="9CC2E5" w:themeFill="accent1" w:themeFillTint="99"/>
          </w:tcPr>
          <w:p w14:paraId="317FA2FB" w14:textId="77777777" w:rsidR="00AE27F0" w:rsidRPr="00AE27F0" w:rsidRDefault="00AE27F0" w:rsidP="00AE27F0">
            <w:pPr>
              <w:jc w:val="center"/>
              <w:rPr>
                <w:rFonts w:cstheme="minorHAnsi"/>
                <w:b/>
                <w:sz w:val="28"/>
                <w:szCs w:val="28"/>
              </w:rPr>
            </w:pPr>
            <w:r w:rsidRPr="00AE27F0">
              <w:rPr>
                <w:rFonts w:cstheme="minorHAnsi"/>
                <w:b/>
                <w:sz w:val="28"/>
                <w:szCs w:val="28"/>
              </w:rPr>
              <w:t>Sponsor and Assurance Group</w:t>
            </w:r>
          </w:p>
        </w:tc>
      </w:tr>
      <w:tr w:rsidR="00AE27F0" w:rsidRPr="00AE27F0" w14:paraId="4926936E" w14:textId="77777777" w:rsidTr="00FE197E">
        <w:trPr>
          <w:trHeight w:val="421"/>
        </w:trPr>
        <w:tc>
          <w:tcPr>
            <w:tcW w:w="1171" w:type="pct"/>
            <w:shd w:val="clear" w:color="auto" w:fill="9CC2E5" w:themeFill="accent1" w:themeFillTint="99"/>
          </w:tcPr>
          <w:p w14:paraId="6C762C09" w14:textId="77777777" w:rsidR="00AE27F0" w:rsidRPr="00AE27F0" w:rsidRDefault="00AE27F0" w:rsidP="00AE27F0">
            <w:pPr>
              <w:rPr>
                <w:rFonts w:cstheme="minorHAnsi"/>
                <w:b/>
                <w:sz w:val="28"/>
                <w:szCs w:val="28"/>
              </w:rPr>
            </w:pPr>
            <w:r w:rsidRPr="00AE27F0">
              <w:rPr>
                <w:rFonts w:cstheme="minorHAnsi"/>
                <w:b/>
                <w:sz w:val="28"/>
                <w:szCs w:val="28"/>
              </w:rPr>
              <w:t>Executive Sponsor</w:t>
            </w:r>
          </w:p>
        </w:tc>
        <w:tc>
          <w:tcPr>
            <w:tcW w:w="3829" w:type="pct"/>
            <w:shd w:val="clear" w:color="auto" w:fill="auto"/>
            <w:vAlign w:val="center"/>
          </w:tcPr>
          <w:p w14:paraId="0C8443B8" w14:textId="77777777" w:rsidR="00AE27F0" w:rsidRPr="00AE27F0" w:rsidRDefault="00AE27F0" w:rsidP="00AE27F0">
            <w:pPr>
              <w:rPr>
                <w:rFonts w:cstheme="minorHAnsi"/>
                <w:sz w:val="28"/>
                <w:szCs w:val="28"/>
              </w:rPr>
            </w:pPr>
            <w:r w:rsidRPr="00AE27F0">
              <w:rPr>
                <w:rFonts w:cstheme="minorHAnsi"/>
                <w:sz w:val="28"/>
                <w:szCs w:val="28"/>
              </w:rPr>
              <w:t>Tracey Cooper</w:t>
            </w:r>
          </w:p>
        </w:tc>
      </w:tr>
      <w:tr w:rsidR="00AE27F0" w:rsidRPr="00AE27F0" w14:paraId="3E130370" w14:textId="77777777" w:rsidTr="00FE197E">
        <w:trPr>
          <w:trHeight w:val="413"/>
        </w:trPr>
        <w:tc>
          <w:tcPr>
            <w:tcW w:w="1171" w:type="pct"/>
            <w:shd w:val="clear" w:color="auto" w:fill="9CC2E5" w:themeFill="accent1" w:themeFillTint="99"/>
          </w:tcPr>
          <w:p w14:paraId="67F2B588" w14:textId="77777777" w:rsidR="00AE27F0" w:rsidRPr="00AE27F0" w:rsidRDefault="00AE27F0" w:rsidP="00AE27F0">
            <w:pPr>
              <w:rPr>
                <w:rFonts w:cstheme="minorHAnsi"/>
                <w:b/>
                <w:sz w:val="28"/>
                <w:szCs w:val="28"/>
              </w:rPr>
            </w:pPr>
            <w:r w:rsidRPr="00AE27F0">
              <w:rPr>
                <w:rFonts w:cstheme="minorHAnsi"/>
                <w:b/>
                <w:sz w:val="28"/>
                <w:szCs w:val="28"/>
              </w:rPr>
              <w:t>Assuring Group</w:t>
            </w:r>
          </w:p>
        </w:tc>
        <w:tc>
          <w:tcPr>
            <w:tcW w:w="3829" w:type="pct"/>
            <w:shd w:val="clear" w:color="auto" w:fill="auto"/>
            <w:vAlign w:val="center"/>
          </w:tcPr>
          <w:p w14:paraId="652B02B0" w14:textId="0F138B81" w:rsidR="00AE27F0" w:rsidRPr="00AE27F0" w:rsidRDefault="00DD0983" w:rsidP="00AE27F0">
            <w:pPr>
              <w:rPr>
                <w:rFonts w:cstheme="minorHAnsi"/>
                <w:sz w:val="28"/>
                <w:szCs w:val="28"/>
              </w:rPr>
            </w:pPr>
            <w:r w:rsidRPr="00AE27F0">
              <w:rPr>
                <w:rFonts w:cstheme="minorHAnsi"/>
                <w:sz w:val="28"/>
                <w:szCs w:val="28"/>
              </w:rPr>
              <w:t>Quality, Sa</w:t>
            </w:r>
            <w:r>
              <w:rPr>
                <w:rFonts w:cstheme="minorHAnsi"/>
                <w:sz w:val="28"/>
                <w:szCs w:val="28"/>
              </w:rPr>
              <w:t>fety and Improvement Committee</w:t>
            </w:r>
          </w:p>
        </w:tc>
      </w:tr>
    </w:tbl>
    <w:p w14:paraId="7A77AFEF" w14:textId="77777777" w:rsidR="00AE27F0" w:rsidRPr="00AE27F0" w:rsidRDefault="00AE27F0" w:rsidP="00AE27F0">
      <w:pPr>
        <w:rPr>
          <w:rFonts w:asciiTheme="minorHAnsi" w:hAnsiTheme="minorHAnsi" w:cstheme="minorHAnsi"/>
          <w:sz w:val="28"/>
          <w:szCs w:val="28"/>
        </w:rPr>
      </w:pPr>
    </w:p>
    <w:tbl>
      <w:tblPr>
        <w:tblStyle w:val="TableGrid"/>
        <w:tblpPr w:leftFromText="180" w:rightFromText="180" w:vertAnchor="text" w:horzAnchor="margin" w:tblpY="-36"/>
        <w:tblW w:w="3444" w:type="pct"/>
        <w:tblLook w:val="04A0" w:firstRow="1" w:lastRow="0" w:firstColumn="1" w:lastColumn="0" w:noHBand="0" w:noVBand="1"/>
      </w:tblPr>
      <w:tblGrid>
        <w:gridCol w:w="1692"/>
        <w:gridCol w:w="2369"/>
        <w:gridCol w:w="2692"/>
        <w:gridCol w:w="922"/>
        <w:gridCol w:w="2481"/>
        <w:gridCol w:w="888"/>
        <w:gridCol w:w="2519"/>
        <w:gridCol w:w="847"/>
      </w:tblGrid>
      <w:tr w:rsidR="00AE27F0" w:rsidRPr="00AE27F0" w14:paraId="4D51F104" w14:textId="77777777" w:rsidTr="00FE197E">
        <w:trPr>
          <w:trHeight w:val="420"/>
        </w:trPr>
        <w:tc>
          <w:tcPr>
            <w:tcW w:w="5000" w:type="pct"/>
            <w:gridSpan w:val="8"/>
            <w:tcBorders>
              <w:bottom w:val="single" w:sz="4" w:space="0" w:color="auto"/>
            </w:tcBorders>
            <w:shd w:val="clear" w:color="auto" w:fill="9CC2E5" w:themeFill="accent1" w:themeFillTint="99"/>
            <w:vAlign w:val="center"/>
          </w:tcPr>
          <w:p w14:paraId="5CA55244" w14:textId="4AC564F0" w:rsidR="00AE27F0" w:rsidRPr="00AE27F0" w:rsidRDefault="00AE27F0" w:rsidP="00AE27F0">
            <w:pPr>
              <w:jc w:val="center"/>
              <w:rPr>
                <w:rFonts w:cstheme="minorHAnsi"/>
                <w:b/>
                <w:sz w:val="28"/>
                <w:szCs w:val="28"/>
              </w:rPr>
            </w:pPr>
            <w:r w:rsidRPr="00AE27F0">
              <w:rPr>
                <w:rFonts w:cstheme="minorHAnsi"/>
                <w:b/>
                <w:sz w:val="28"/>
                <w:szCs w:val="28"/>
              </w:rPr>
              <w:t>Inherent Risk</w:t>
            </w:r>
          </w:p>
        </w:tc>
      </w:tr>
      <w:tr w:rsidR="00AE27F0" w:rsidRPr="00AE27F0" w14:paraId="3CC22934" w14:textId="77777777" w:rsidTr="00FE197E">
        <w:trPr>
          <w:trHeight w:val="651"/>
        </w:trPr>
        <w:tc>
          <w:tcPr>
            <w:tcW w:w="587" w:type="pct"/>
            <w:tcBorders>
              <w:bottom w:val="single" w:sz="4" w:space="0" w:color="auto"/>
            </w:tcBorders>
            <w:shd w:val="clear" w:color="auto" w:fill="9CC2E5" w:themeFill="accent1" w:themeFillTint="99"/>
            <w:vAlign w:val="center"/>
          </w:tcPr>
          <w:p w14:paraId="5B97F906" w14:textId="77777777" w:rsidR="00AE27F0" w:rsidRPr="00AE27F0" w:rsidRDefault="00AE27F0" w:rsidP="00D2395C">
            <w:pPr>
              <w:jc w:val="center"/>
              <w:rPr>
                <w:rFonts w:cstheme="minorHAnsi"/>
                <w:b/>
                <w:sz w:val="28"/>
                <w:szCs w:val="28"/>
              </w:rPr>
            </w:pPr>
            <w:r w:rsidRPr="00AE27F0">
              <w:rPr>
                <w:rFonts w:cstheme="minorHAnsi"/>
                <w:b/>
                <w:sz w:val="28"/>
                <w:szCs w:val="28"/>
              </w:rPr>
              <w:t>Date</w:t>
            </w:r>
          </w:p>
        </w:tc>
        <w:tc>
          <w:tcPr>
            <w:tcW w:w="822" w:type="pct"/>
            <w:tcBorders>
              <w:bottom w:val="single" w:sz="4" w:space="0" w:color="auto"/>
            </w:tcBorders>
            <w:shd w:val="clear" w:color="auto" w:fill="auto"/>
            <w:vAlign w:val="center"/>
          </w:tcPr>
          <w:p w14:paraId="70393B76" w14:textId="77777777" w:rsidR="00AE27F0" w:rsidRPr="00AE27F0" w:rsidRDefault="00AE27F0" w:rsidP="00D2395C">
            <w:pPr>
              <w:jc w:val="center"/>
              <w:rPr>
                <w:rFonts w:cstheme="minorHAnsi"/>
                <w:sz w:val="28"/>
                <w:szCs w:val="28"/>
              </w:rPr>
            </w:pPr>
            <w:r w:rsidRPr="00AE27F0">
              <w:rPr>
                <w:rFonts w:cstheme="minorHAnsi"/>
                <w:sz w:val="28"/>
                <w:szCs w:val="28"/>
              </w:rPr>
              <w:t>10.05.2022</w:t>
            </w:r>
          </w:p>
        </w:tc>
        <w:tc>
          <w:tcPr>
            <w:tcW w:w="934" w:type="pct"/>
            <w:tcBorders>
              <w:bottom w:val="single" w:sz="4" w:space="0" w:color="auto"/>
            </w:tcBorders>
            <w:shd w:val="clear" w:color="auto" w:fill="auto"/>
            <w:vAlign w:val="center"/>
          </w:tcPr>
          <w:p w14:paraId="5EAB075D"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20" w:type="pct"/>
            <w:tcBorders>
              <w:bottom w:val="single" w:sz="4" w:space="0" w:color="auto"/>
            </w:tcBorders>
            <w:shd w:val="clear" w:color="auto" w:fill="auto"/>
            <w:vAlign w:val="center"/>
          </w:tcPr>
          <w:p w14:paraId="62467165" w14:textId="77777777" w:rsidR="00AE27F0" w:rsidRPr="00AE27F0" w:rsidRDefault="00AE27F0" w:rsidP="00D2395C">
            <w:pPr>
              <w:jc w:val="center"/>
              <w:rPr>
                <w:rFonts w:cstheme="minorHAnsi"/>
                <w:b/>
                <w:sz w:val="28"/>
                <w:szCs w:val="28"/>
              </w:rPr>
            </w:pPr>
            <w:r w:rsidRPr="00AE27F0">
              <w:rPr>
                <w:rFonts w:cstheme="minorHAnsi"/>
                <w:b/>
                <w:sz w:val="28"/>
                <w:szCs w:val="28"/>
              </w:rPr>
              <w:t>4</w:t>
            </w:r>
          </w:p>
        </w:tc>
        <w:tc>
          <w:tcPr>
            <w:tcW w:w="861" w:type="pct"/>
            <w:tcBorders>
              <w:bottom w:val="single" w:sz="4" w:space="0" w:color="auto"/>
            </w:tcBorders>
            <w:shd w:val="clear" w:color="auto" w:fill="auto"/>
            <w:vAlign w:val="center"/>
          </w:tcPr>
          <w:p w14:paraId="43791E23"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308" w:type="pct"/>
            <w:tcBorders>
              <w:bottom w:val="single" w:sz="4" w:space="0" w:color="auto"/>
            </w:tcBorders>
            <w:shd w:val="clear" w:color="auto" w:fill="auto"/>
            <w:vAlign w:val="center"/>
          </w:tcPr>
          <w:p w14:paraId="1885F484" w14:textId="77777777" w:rsidR="00AE27F0" w:rsidRPr="00AE27F0" w:rsidRDefault="00AE27F0" w:rsidP="00D2395C">
            <w:pPr>
              <w:jc w:val="center"/>
              <w:rPr>
                <w:rFonts w:cstheme="minorHAnsi"/>
                <w:b/>
                <w:sz w:val="28"/>
                <w:szCs w:val="28"/>
              </w:rPr>
            </w:pPr>
            <w:r w:rsidRPr="00AE27F0">
              <w:rPr>
                <w:rFonts w:cstheme="minorHAnsi"/>
                <w:b/>
                <w:sz w:val="28"/>
                <w:szCs w:val="28"/>
              </w:rPr>
              <w:t>4</w:t>
            </w:r>
          </w:p>
        </w:tc>
        <w:tc>
          <w:tcPr>
            <w:tcW w:w="874" w:type="pct"/>
            <w:tcBorders>
              <w:bottom w:val="single" w:sz="4" w:space="0" w:color="auto"/>
            </w:tcBorders>
            <w:shd w:val="clear" w:color="auto" w:fill="auto"/>
            <w:vAlign w:val="center"/>
          </w:tcPr>
          <w:p w14:paraId="66023096" w14:textId="77777777" w:rsidR="00AE27F0" w:rsidRPr="00AE27F0" w:rsidRDefault="00AE27F0" w:rsidP="00D2395C">
            <w:pPr>
              <w:jc w:val="center"/>
              <w:rPr>
                <w:rFonts w:cstheme="minorHAnsi"/>
                <w:b/>
                <w:sz w:val="28"/>
                <w:szCs w:val="28"/>
              </w:rPr>
            </w:pPr>
            <w:r w:rsidRPr="00AE27F0">
              <w:rPr>
                <w:rFonts w:cstheme="minorHAnsi"/>
                <w:b/>
                <w:sz w:val="28"/>
                <w:szCs w:val="28"/>
              </w:rPr>
              <w:t>Score:</w:t>
            </w:r>
          </w:p>
        </w:tc>
        <w:tc>
          <w:tcPr>
            <w:tcW w:w="294" w:type="pct"/>
            <w:tcBorders>
              <w:bottom w:val="single" w:sz="4" w:space="0" w:color="auto"/>
            </w:tcBorders>
            <w:shd w:val="clear" w:color="auto" w:fill="auto"/>
            <w:vAlign w:val="center"/>
          </w:tcPr>
          <w:p w14:paraId="7D0ED304" w14:textId="77777777" w:rsidR="00AE27F0" w:rsidRPr="00AE27F0" w:rsidRDefault="00AE27F0" w:rsidP="00D2395C">
            <w:pPr>
              <w:jc w:val="center"/>
              <w:rPr>
                <w:rFonts w:cstheme="minorHAnsi"/>
                <w:b/>
                <w:sz w:val="28"/>
                <w:szCs w:val="28"/>
              </w:rPr>
            </w:pPr>
            <w:r w:rsidRPr="00AE27F0">
              <w:rPr>
                <w:rFonts w:cstheme="minorHAnsi"/>
                <w:b/>
                <w:sz w:val="28"/>
                <w:szCs w:val="28"/>
              </w:rPr>
              <w:t>16</w:t>
            </w:r>
          </w:p>
        </w:tc>
      </w:tr>
    </w:tbl>
    <w:tbl>
      <w:tblPr>
        <w:tblStyle w:val="TableGrid"/>
        <w:tblpPr w:leftFromText="180" w:rightFromText="180" w:vertAnchor="text" w:horzAnchor="margin" w:tblpY="54"/>
        <w:tblW w:w="3454" w:type="pct"/>
        <w:tblLook w:val="04A0" w:firstRow="1" w:lastRow="0" w:firstColumn="1" w:lastColumn="0" w:noHBand="0" w:noVBand="1"/>
      </w:tblPr>
      <w:tblGrid>
        <w:gridCol w:w="1651"/>
        <w:gridCol w:w="1139"/>
        <w:gridCol w:w="543"/>
        <w:gridCol w:w="1648"/>
        <w:gridCol w:w="1139"/>
        <w:gridCol w:w="916"/>
        <w:gridCol w:w="2838"/>
        <w:gridCol w:w="4578"/>
      </w:tblGrid>
      <w:tr w:rsidR="00AE27F0" w:rsidRPr="00AE27F0" w14:paraId="77E5BD81" w14:textId="77777777" w:rsidTr="00FE197E">
        <w:trPr>
          <w:trHeight w:val="289"/>
        </w:trPr>
        <w:tc>
          <w:tcPr>
            <w:tcW w:w="2434" w:type="pct"/>
            <w:gridSpan w:val="6"/>
            <w:shd w:val="clear" w:color="auto" w:fill="9CC2E5" w:themeFill="accent1" w:themeFillTint="99"/>
            <w:vAlign w:val="center"/>
          </w:tcPr>
          <w:p w14:paraId="7FB38754" w14:textId="77777777" w:rsidR="00AE27F0" w:rsidRPr="00AE27F0" w:rsidRDefault="00AE27F0" w:rsidP="00AE27F0">
            <w:pPr>
              <w:jc w:val="center"/>
              <w:rPr>
                <w:rFonts w:cstheme="minorHAnsi"/>
                <w:b/>
                <w:sz w:val="28"/>
                <w:szCs w:val="28"/>
              </w:rPr>
            </w:pPr>
            <w:r w:rsidRPr="00AE27F0">
              <w:rPr>
                <w:rFonts w:cstheme="minorHAnsi"/>
                <w:b/>
                <w:sz w:val="28"/>
                <w:szCs w:val="28"/>
              </w:rPr>
              <w:t>Risk Score</w:t>
            </w:r>
          </w:p>
        </w:tc>
        <w:tc>
          <w:tcPr>
            <w:tcW w:w="982" w:type="pct"/>
            <w:shd w:val="clear" w:color="auto" w:fill="9CC2E5" w:themeFill="accent1" w:themeFillTint="99"/>
            <w:vAlign w:val="center"/>
          </w:tcPr>
          <w:p w14:paraId="255BA0BF" w14:textId="7D5BEDF9" w:rsidR="00AE27F0" w:rsidRPr="00AE27F0" w:rsidRDefault="00AE27F0" w:rsidP="00AE27F0">
            <w:pPr>
              <w:jc w:val="center"/>
              <w:rPr>
                <w:rFonts w:cstheme="minorHAnsi"/>
                <w:b/>
                <w:sz w:val="28"/>
                <w:szCs w:val="28"/>
              </w:rPr>
            </w:pPr>
            <w:r w:rsidRPr="00AE27F0">
              <w:rPr>
                <w:rFonts w:cstheme="minorHAnsi"/>
                <w:b/>
                <w:sz w:val="28"/>
                <w:szCs w:val="28"/>
              </w:rPr>
              <w:t>Risk Decision</w:t>
            </w:r>
          </w:p>
        </w:tc>
        <w:tc>
          <w:tcPr>
            <w:tcW w:w="1584" w:type="pct"/>
            <w:shd w:val="clear" w:color="auto" w:fill="9CC2E5" w:themeFill="accent1" w:themeFillTint="99"/>
          </w:tcPr>
          <w:p w14:paraId="47328359" w14:textId="77777777" w:rsidR="00AE27F0" w:rsidRPr="00AE27F0" w:rsidRDefault="00AE27F0" w:rsidP="00AE27F0">
            <w:pPr>
              <w:rPr>
                <w:rFonts w:cstheme="minorHAnsi"/>
                <w:b/>
                <w:sz w:val="28"/>
                <w:szCs w:val="28"/>
              </w:rPr>
            </w:pPr>
            <w:r w:rsidRPr="00AE27F0">
              <w:rPr>
                <w:rFonts w:cstheme="minorHAnsi"/>
                <w:b/>
                <w:sz w:val="28"/>
                <w:szCs w:val="28"/>
              </w:rPr>
              <w:t>Delivery Confidence Assessment</w:t>
            </w:r>
          </w:p>
        </w:tc>
      </w:tr>
      <w:tr w:rsidR="00AE27F0" w:rsidRPr="00AE27F0" w14:paraId="2F064D7A" w14:textId="77777777" w:rsidTr="00FE197E">
        <w:trPr>
          <w:trHeight w:val="463"/>
        </w:trPr>
        <w:tc>
          <w:tcPr>
            <w:tcW w:w="1153" w:type="pct"/>
            <w:gridSpan w:val="3"/>
            <w:shd w:val="clear" w:color="auto" w:fill="auto"/>
            <w:vAlign w:val="center"/>
          </w:tcPr>
          <w:p w14:paraId="43A3E557" w14:textId="77777777" w:rsidR="00AE27F0" w:rsidRPr="00AE27F0" w:rsidRDefault="00AE27F0" w:rsidP="00AE27F0">
            <w:pPr>
              <w:jc w:val="center"/>
              <w:rPr>
                <w:rFonts w:cstheme="minorHAnsi"/>
                <w:b/>
                <w:sz w:val="28"/>
                <w:szCs w:val="28"/>
              </w:rPr>
            </w:pPr>
            <w:r w:rsidRPr="00AE27F0">
              <w:rPr>
                <w:rFonts w:cstheme="minorHAnsi"/>
                <w:b/>
                <w:sz w:val="28"/>
                <w:szCs w:val="28"/>
              </w:rPr>
              <w:t>Current Risk</w:t>
            </w:r>
          </w:p>
        </w:tc>
        <w:tc>
          <w:tcPr>
            <w:tcW w:w="1280" w:type="pct"/>
            <w:gridSpan w:val="3"/>
            <w:shd w:val="clear" w:color="auto" w:fill="auto"/>
            <w:vAlign w:val="center"/>
          </w:tcPr>
          <w:p w14:paraId="01A20E9B" w14:textId="77777777" w:rsidR="00AE27F0" w:rsidRPr="00AE27F0" w:rsidRDefault="00AE27F0" w:rsidP="00AE27F0">
            <w:pPr>
              <w:jc w:val="center"/>
              <w:rPr>
                <w:rFonts w:cstheme="minorHAnsi"/>
                <w:b/>
                <w:sz w:val="28"/>
                <w:szCs w:val="28"/>
              </w:rPr>
            </w:pPr>
            <w:r w:rsidRPr="00AE27F0">
              <w:rPr>
                <w:rFonts w:cstheme="minorHAnsi"/>
                <w:b/>
                <w:sz w:val="28"/>
                <w:szCs w:val="28"/>
              </w:rPr>
              <w:t>Target risk</w:t>
            </w:r>
          </w:p>
        </w:tc>
        <w:tc>
          <w:tcPr>
            <w:tcW w:w="982" w:type="pct"/>
            <w:vMerge w:val="restart"/>
            <w:shd w:val="clear" w:color="auto" w:fill="FFFFFF" w:themeFill="background1"/>
            <w:vAlign w:val="center"/>
          </w:tcPr>
          <w:p w14:paraId="4116F52C" w14:textId="77777777" w:rsidR="00AE27F0" w:rsidRPr="00AE27F0" w:rsidRDefault="00AE27F0" w:rsidP="00AE27F0">
            <w:pPr>
              <w:jc w:val="center"/>
              <w:rPr>
                <w:rFonts w:cstheme="minorHAnsi"/>
                <w:b/>
                <w:sz w:val="28"/>
                <w:szCs w:val="28"/>
              </w:rPr>
            </w:pPr>
            <w:r w:rsidRPr="00AE27F0">
              <w:rPr>
                <w:rFonts w:cstheme="minorHAnsi"/>
                <w:b/>
                <w:sz w:val="28"/>
                <w:szCs w:val="28"/>
              </w:rPr>
              <w:t>Treat</w:t>
            </w:r>
          </w:p>
        </w:tc>
        <w:tc>
          <w:tcPr>
            <w:tcW w:w="1584" w:type="pct"/>
            <w:vMerge w:val="restart"/>
            <w:shd w:val="clear" w:color="auto" w:fill="FF9900"/>
            <w:vAlign w:val="center"/>
          </w:tcPr>
          <w:p w14:paraId="28C880EA" w14:textId="77777777" w:rsidR="00AE27F0" w:rsidRPr="00AE27F0" w:rsidRDefault="00AE27F0" w:rsidP="00AE27F0">
            <w:pPr>
              <w:jc w:val="center"/>
              <w:rPr>
                <w:rFonts w:cstheme="minorHAnsi"/>
                <w:b/>
                <w:sz w:val="28"/>
                <w:szCs w:val="28"/>
              </w:rPr>
            </w:pPr>
            <w:r w:rsidRPr="00AE27F0">
              <w:rPr>
                <w:rFonts w:cstheme="minorHAnsi"/>
                <w:b/>
                <w:sz w:val="28"/>
                <w:szCs w:val="28"/>
              </w:rPr>
              <w:t>Amber</w:t>
            </w:r>
          </w:p>
        </w:tc>
      </w:tr>
      <w:tr w:rsidR="00AE27F0" w:rsidRPr="00AE27F0" w14:paraId="7963C94A" w14:textId="77777777" w:rsidTr="00FE197E">
        <w:trPr>
          <w:trHeight w:val="428"/>
        </w:trPr>
        <w:tc>
          <w:tcPr>
            <w:tcW w:w="571" w:type="pct"/>
            <w:shd w:val="clear" w:color="auto" w:fill="auto"/>
            <w:vAlign w:val="center"/>
          </w:tcPr>
          <w:p w14:paraId="1FD70B34"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94" w:type="pct"/>
            <w:shd w:val="clear" w:color="auto" w:fill="auto"/>
            <w:vAlign w:val="center"/>
          </w:tcPr>
          <w:p w14:paraId="17D5811E"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188" w:type="pct"/>
            <w:vMerge w:val="restart"/>
            <w:shd w:val="clear" w:color="auto" w:fill="auto"/>
            <w:vAlign w:val="center"/>
          </w:tcPr>
          <w:p w14:paraId="74C70A5A" w14:textId="77777777" w:rsidR="00AE27F0" w:rsidRPr="00AE27F0" w:rsidRDefault="00AE27F0" w:rsidP="00D2395C">
            <w:pPr>
              <w:jc w:val="center"/>
              <w:rPr>
                <w:rFonts w:cstheme="minorHAnsi"/>
                <w:sz w:val="28"/>
                <w:szCs w:val="28"/>
              </w:rPr>
            </w:pPr>
            <w:r w:rsidRPr="00AE27F0">
              <w:rPr>
                <w:rFonts w:cstheme="minorHAnsi"/>
                <w:sz w:val="28"/>
                <w:szCs w:val="28"/>
              </w:rPr>
              <w:t>16</w:t>
            </w:r>
          </w:p>
        </w:tc>
        <w:tc>
          <w:tcPr>
            <w:tcW w:w="570" w:type="pct"/>
            <w:shd w:val="clear" w:color="auto" w:fill="auto"/>
            <w:vAlign w:val="center"/>
          </w:tcPr>
          <w:p w14:paraId="12E51037"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94" w:type="pct"/>
            <w:shd w:val="clear" w:color="auto" w:fill="auto"/>
            <w:vAlign w:val="center"/>
          </w:tcPr>
          <w:p w14:paraId="78ABC8A5"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317" w:type="pct"/>
            <w:vMerge w:val="restart"/>
            <w:shd w:val="clear" w:color="auto" w:fill="auto"/>
            <w:vAlign w:val="center"/>
          </w:tcPr>
          <w:p w14:paraId="713D6AC2" w14:textId="77777777" w:rsidR="00AE27F0" w:rsidRPr="00AE27F0" w:rsidRDefault="00AE27F0" w:rsidP="00D2395C">
            <w:pPr>
              <w:jc w:val="center"/>
              <w:rPr>
                <w:rFonts w:cstheme="minorHAnsi"/>
                <w:sz w:val="28"/>
                <w:szCs w:val="28"/>
              </w:rPr>
            </w:pPr>
            <w:r w:rsidRPr="00AE27F0">
              <w:rPr>
                <w:rFonts w:cstheme="minorHAnsi"/>
                <w:sz w:val="28"/>
                <w:szCs w:val="28"/>
              </w:rPr>
              <w:t>12</w:t>
            </w:r>
          </w:p>
        </w:tc>
        <w:tc>
          <w:tcPr>
            <w:tcW w:w="982" w:type="pct"/>
            <w:vMerge/>
            <w:shd w:val="clear" w:color="auto" w:fill="FFFFFF" w:themeFill="background1"/>
            <w:vAlign w:val="center"/>
          </w:tcPr>
          <w:p w14:paraId="5C358864" w14:textId="77777777" w:rsidR="00AE27F0" w:rsidRPr="00AE27F0" w:rsidRDefault="00AE27F0" w:rsidP="00AE27F0">
            <w:pPr>
              <w:rPr>
                <w:rFonts w:cstheme="minorHAnsi"/>
                <w:sz w:val="28"/>
                <w:szCs w:val="28"/>
              </w:rPr>
            </w:pPr>
          </w:p>
        </w:tc>
        <w:tc>
          <w:tcPr>
            <w:tcW w:w="1584" w:type="pct"/>
            <w:vMerge/>
            <w:shd w:val="clear" w:color="auto" w:fill="FF9900"/>
          </w:tcPr>
          <w:p w14:paraId="0CBE3E2C" w14:textId="77777777" w:rsidR="00AE27F0" w:rsidRPr="00AE27F0" w:rsidRDefault="00AE27F0" w:rsidP="00AE27F0">
            <w:pPr>
              <w:rPr>
                <w:rFonts w:cstheme="minorHAnsi"/>
                <w:sz w:val="28"/>
                <w:szCs w:val="28"/>
              </w:rPr>
            </w:pPr>
          </w:p>
        </w:tc>
      </w:tr>
      <w:tr w:rsidR="00AE27F0" w:rsidRPr="00AE27F0" w14:paraId="2732700B" w14:textId="77777777" w:rsidTr="00FE197E">
        <w:trPr>
          <w:trHeight w:val="381"/>
        </w:trPr>
        <w:tc>
          <w:tcPr>
            <w:tcW w:w="571" w:type="pct"/>
            <w:shd w:val="clear" w:color="auto" w:fill="auto"/>
            <w:vAlign w:val="center"/>
          </w:tcPr>
          <w:p w14:paraId="042E1BA4" w14:textId="77777777" w:rsidR="00AE27F0" w:rsidRPr="00AE27F0" w:rsidRDefault="00AE27F0" w:rsidP="00D2395C">
            <w:pPr>
              <w:jc w:val="center"/>
              <w:rPr>
                <w:rFonts w:cstheme="minorHAnsi"/>
                <w:sz w:val="28"/>
                <w:szCs w:val="28"/>
              </w:rPr>
            </w:pPr>
            <w:r w:rsidRPr="00AE27F0">
              <w:rPr>
                <w:rFonts w:cstheme="minorHAnsi"/>
                <w:sz w:val="28"/>
                <w:szCs w:val="28"/>
              </w:rPr>
              <w:t>4</w:t>
            </w:r>
          </w:p>
        </w:tc>
        <w:tc>
          <w:tcPr>
            <w:tcW w:w="394" w:type="pct"/>
            <w:shd w:val="clear" w:color="auto" w:fill="auto"/>
            <w:vAlign w:val="center"/>
          </w:tcPr>
          <w:p w14:paraId="77E70A83" w14:textId="77777777" w:rsidR="00AE27F0" w:rsidRPr="00AE27F0" w:rsidRDefault="00AE27F0" w:rsidP="00D2395C">
            <w:pPr>
              <w:jc w:val="center"/>
              <w:rPr>
                <w:rFonts w:cstheme="minorHAnsi"/>
                <w:sz w:val="28"/>
                <w:szCs w:val="28"/>
              </w:rPr>
            </w:pPr>
            <w:r w:rsidRPr="00AE27F0">
              <w:rPr>
                <w:rFonts w:cstheme="minorHAnsi"/>
                <w:sz w:val="28"/>
                <w:szCs w:val="28"/>
              </w:rPr>
              <w:t>4</w:t>
            </w:r>
          </w:p>
        </w:tc>
        <w:tc>
          <w:tcPr>
            <w:tcW w:w="188" w:type="pct"/>
            <w:vMerge/>
            <w:shd w:val="clear" w:color="auto" w:fill="auto"/>
            <w:vAlign w:val="center"/>
          </w:tcPr>
          <w:p w14:paraId="758B3CAC" w14:textId="77777777" w:rsidR="00AE27F0" w:rsidRPr="00AE27F0" w:rsidRDefault="00AE27F0" w:rsidP="00D2395C">
            <w:pPr>
              <w:jc w:val="center"/>
              <w:rPr>
                <w:rFonts w:cstheme="minorHAnsi"/>
                <w:sz w:val="28"/>
                <w:szCs w:val="28"/>
              </w:rPr>
            </w:pPr>
          </w:p>
        </w:tc>
        <w:tc>
          <w:tcPr>
            <w:tcW w:w="570" w:type="pct"/>
            <w:shd w:val="clear" w:color="auto" w:fill="auto"/>
            <w:vAlign w:val="center"/>
          </w:tcPr>
          <w:p w14:paraId="79A380B3" w14:textId="77777777" w:rsidR="00AE27F0" w:rsidRPr="00AE27F0" w:rsidRDefault="00AE27F0" w:rsidP="00D2395C">
            <w:pPr>
              <w:jc w:val="center"/>
              <w:rPr>
                <w:rFonts w:cstheme="minorHAnsi"/>
                <w:sz w:val="28"/>
                <w:szCs w:val="28"/>
              </w:rPr>
            </w:pPr>
            <w:r w:rsidRPr="00AE27F0">
              <w:rPr>
                <w:rFonts w:cstheme="minorHAnsi"/>
                <w:sz w:val="28"/>
                <w:szCs w:val="28"/>
              </w:rPr>
              <w:t>3</w:t>
            </w:r>
          </w:p>
        </w:tc>
        <w:tc>
          <w:tcPr>
            <w:tcW w:w="394" w:type="pct"/>
            <w:shd w:val="clear" w:color="auto" w:fill="auto"/>
            <w:vAlign w:val="center"/>
          </w:tcPr>
          <w:p w14:paraId="108D5ABA" w14:textId="77777777" w:rsidR="00AE27F0" w:rsidRPr="00AE27F0" w:rsidRDefault="00AE27F0" w:rsidP="00D2395C">
            <w:pPr>
              <w:jc w:val="center"/>
              <w:rPr>
                <w:rFonts w:cstheme="minorHAnsi"/>
                <w:sz w:val="28"/>
                <w:szCs w:val="28"/>
              </w:rPr>
            </w:pPr>
            <w:r w:rsidRPr="00AE27F0">
              <w:rPr>
                <w:rFonts w:cstheme="minorHAnsi"/>
                <w:sz w:val="28"/>
                <w:szCs w:val="28"/>
              </w:rPr>
              <w:t>4</w:t>
            </w:r>
          </w:p>
        </w:tc>
        <w:tc>
          <w:tcPr>
            <w:tcW w:w="317" w:type="pct"/>
            <w:vMerge/>
            <w:shd w:val="clear" w:color="auto" w:fill="E2EFD9" w:themeFill="accent6" w:themeFillTint="33"/>
            <w:vAlign w:val="center"/>
          </w:tcPr>
          <w:p w14:paraId="19DE4340" w14:textId="77777777" w:rsidR="00AE27F0" w:rsidRPr="00AE27F0" w:rsidRDefault="00AE27F0" w:rsidP="00D2395C">
            <w:pPr>
              <w:jc w:val="center"/>
              <w:rPr>
                <w:rFonts w:cstheme="minorHAnsi"/>
                <w:sz w:val="28"/>
                <w:szCs w:val="28"/>
              </w:rPr>
            </w:pPr>
          </w:p>
        </w:tc>
        <w:tc>
          <w:tcPr>
            <w:tcW w:w="982" w:type="pct"/>
            <w:vMerge/>
            <w:shd w:val="clear" w:color="auto" w:fill="FFFFFF" w:themeFill="background1"/>
            <w:vAlign w:val="center"/>
          </w:tcPr>
          <w:p w14:paraId="7EC6B222" w14:textId="77777777" w:rsidR="00AE27F0" w:rsidRPr="00AE27F0" w:rsidRDefault="00AE27F0" w:rsidP="00AE27F0">
            <w:pPr>
              <w:rPr>
                <w:rFonts w:cstheme="minorHAnsi"/>
                <w:sz w:val="28"/>
                <w:szCs w:val="28"/>
              </w:rPr>
            </w:pPr>
          </w:p>
        </w:tc>
        <w:tc>
          <w:tcPr>
            <w:tcW w:w="1584" w:type="pct"/>
            <w:vMerge/>
            <w:shd w:val="clear" w:color="auto" w:fill="FF9900"/>
          </w:tcPr>
          <w:p w14:paraId="27ACB1EC" w14:textId="77777777" w:rsidR="00AE27F0" w:rsidRPr="00AE27F0" w:rsidRDefault="00AE27F0" w:rsidP="00AE27F0">
            <w:pPr>
              <w:rPr>
                <w:rFonts w:cstheme="minorHAnsi"/>
                <w:sz w:val="28"/>
                <w:szCs w:val="28"/>
              </w:rPr>
            </w:pPr>
          </w:p>
        </w:tc>
      </w:tr>
    </w:tbl>
    <w:p w14:paraId="55013082" w14:textId="77777777" w:rsidR="00AE27F0" w:rsidRPr="00AE27F0" w:rsidRDefault="00AE27F0" w:rsidP="00AE27F0">
      <w:pPr>
        <w:rPr>
          <w:rFonts w:asciiTheme="minorHAnsi" w:hAnsiTheme="minorHAnsi" w:cstheme="minorHAnsi"/>
          <w:sz w:val="28"/>
          <w:szCs w:val="28"/>
        </w:rPr>
      </w:pPr>
    </w:p>
    <w:p w14:paraId="29AED540" w14:textId="77777777" w:rsidR="00AE27F0" w:rsidRPr="00AE27F0" w:rsidRDefault="00AE27F0" w:rsidP="00AE27F0">
      <w:pPr>
        <w:rPr>
          <w:rFonts w:asciiTheme="minorHAnsi" w:hAnsiTheme="minorHAnsi" w:cstheme="minorHAnsi"/>
          <w:sz w:val="28"/>
          <w:szCs w:val="28"/>
        </w:rPr>
      </w:pPr>
    </w:p>
    <w:p w14:paraId="3337D2EA" w14:textId="11BE3238" w:rsidR="00AE27F0" w:rsidRDefault="00AE27F0" w:rsidP="00AE27F0">
      <w:pPr>
        <w:rPr>
          <w:rFonts w:asciiTheme="minorHAnsi" w:hAnsiTheme="minorHAnsi" w:cstheme="minorHAnsi"/>
          <w:sz w:val="28"/>
          <w:szCs w:val="28"/>
        </w:rPr>
      </w:pPr>
    </w:p>
    <w:p w14:paraId="48993874" w14:textId="39179721" w:rsidR="00AE27F0" w:rsidRDefault="00AE27F0" w:rsidP="00AE27F0">
      <w:pPr>
        <w:rPr>
          <w:rFonts w:asciiTheme="minorHAnsi" w:hAnsiTheme="minorHAnsi" w:cstheme="minorHAnsi"/>
          <w:sz w:val="28"/>
          <w:szCs w:val="28"/>
        </w:rPr>
      </w:pPr>
    </w:p>
    <w:p w14:paraId="590D906C" w14:textId="77777777" w:rsidR="00AE27F0" w:rsidRPr="00AE27F0" w:rsidRDefault="00AE27F0" w:rsidP="00AE27F0">
      <w:pPr>
        <w:rPr>
          <w:rFonts w:asciiTheme="minorHAnsi" w:hAnsiTheme="minorHAnsi" w:cstheme="minorHAnsi"/>
          <w:sz w:val="28"/>
          <w:szCs w:val="28"/>
        </w:rPr>
      </w:pPr>
    </w:p>
    <w:p w14:paraId="7FA32C9A" w14:textId="77777777" w:rsidR="00AE27F0" w:rsidRPr="00AE27F0" w:rsidRDefault="00AE27F0" w:rsidP="00AE27F0">
      <w:pPr>
        <w:rPr>
          <w:rFonts w:asciiTheme="minorHAnsi" w:hAnsiTheme="minorHAnsi" w:cstheme="minorHAnsi"/>
          <w:sz w:val="28"/>
          <w:szCs w:val="28"/>
        </w:rPr>
      </w:pPr>
      <w:r w:rsidRPr="00AE27F0">
        <w:rPr>
          <w:rFonts w:asciiTheme="minorHAnsi" w:hAnsiTheme="minorHAnsi" w:cstheme="minorHAnsi"/>
          <w:noProof/>
          <w:sz w:val="28"/>
          <w:szCs w:val="28"/>
          <w:lang w:eastAsia="en-GB"/>
        </w:rPr>
        <w:drawing>
          <wp:inline distT="0" distB="0" distL="0" distR="0" wp14:anchorId="589B223F" wp14:editId="527D9D62">
            <wp:extent cx="5280952" cy="10972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47819" cy="1111174"/>
                    </a:xfrm>
                    <a:prstGeom prst="rect">
                      <a:avLst/>
                    </a:prstGeom>
                  </pic:spPr>
                </pic:pic>
              </a:graphicData>
            </a:graphic>
          </wp:inline>
        </w:drawing>
      </w:r>
    </w:p>
    <w:p w14:paraId="31F308BB" w14:textId="77777777" w:rsidR="00AE27F0" w:rsidRPr="00AE27F0" w:rsidRDefault="00AE27F0" w:rsidP="00AE27F0">
      <w:pPr>
        <w:rPr>
          <w:rFonts w:asciiTheme="minorHAnsi" w:hAnsiTheme="minorHAnsi" w:cstheme="minorHAnsi"/>
          <w:sz w:val="28"/>
          <w:szCs w:val="28"/>
        </w:rPr>
      </w:pPr>
    </w:p>
    <w:p w14:paraId="53A2C047" w14:textId="77777777" w:rsidR="00AE27F0" w:rsidRPr="00AE27F0" w:rsidRDefault="00AE27F0" w:rsidP="00AE27F0">
      <w:pPr>
        <w:rPr>
          <w:rFonts w:asciiTheme="minorHAnsi" w:hAnsiTheme="minorHAnsi" w:cstheme="minorHAnsi"/>
          <w:sz w:val="28"/>
          <w:szCs w:val="28"/>
        </w:rPr>
      </w:pPr>
    </w:p>
    <w:p w14:paraId="25B75589" w14:textId="77777777" w:rsidR="00AE27F0" w:rsidRPr="00AE27F0" w:rsidRDefault="00AE27F0" w:rsidP="00AE27F0">
      <w:pPr>
        <w:rPr>
          <w:rFonts w:asciiTheme="minorHAnsi" w:hAnsiTheme="minorHAnsi" w:cstheme="minorHAnsi"/>
          <w:sz w:val="28"/>
          <w:szCs w:val="28"/>
        </w:rPr>
      </w:pPr>
    </w:p>
    <w:p w14:paraId="05593846" w14:textId="77777777" w:rsidR="00AE27F0" w:rsidRPr="00AE27F0" w:rsidRDefault="00AE27F0" w:rsidP="00AE27F0">
      <w:pPr>
        <w:rPr>
          <w:rFonts w:asciiTheme="minorHAnsi" w:hAnsiTheme="minorHAnsi" w:cstheme="minorHAnsi"/>
          <w:sz w:val="28"/>
          <w:szCs w:val="28"/>
        </w:rPr>
      </w:pPr>
    </w:p>
    <w:p w14:paraId="4AD07E31" w14:textId="77777777" w:rsidR="00AE27F0" w:rsidRPr="00AE27F0" w:rsidRDefault="00AE27F0" w:rsidP="00AE27F0">
      <w:pPr>
        <w:rPr>
          <w:rFonts w:asciiTheme="minorHAnsi" w:hAnsiTheme="minorHAnsi" w:cstheme="minorHAnsi"/>
          <w:b/>
          <w:sz w:val="28"/>
          <w:szCs w:val="28"/>
        </w:rPr>
      </w:pPr>
    </w:p>
    <w:p w14:paraId="3B85F073" w14:textId="77777777" w:rsidR="00AE27F0" w:rsidRPr="00AE27F0" w:rsidRDefault="00AE27F0" w:rsidP="00AE27F0">
      <w:pPr>
        <w:rPr>
          <w:rFonts w:asciiTheme="minorHAnsi" w:hAnsiTheme="minorHAnsi" w:cstheme="minorHAnsi"/>
          <w:b/>
          <w:sz w:val="28"/>
          <w:szCs w:val="28"/>
        </w:rPr>
      </w:pPr>
      <w:r w:rsidRPr="00AE27F0">
        <w:rPr>
          <w:rFonts w:asciiTheme="minorHAnsi" w:hAnsiTheme="minorHAnsi" w:cstheme="minorHAnsi"/>
          <w:b/>
          <w:sz w:val="28"/>
          <w:szCs w:val="28"/>
        </w:rPr>
        <w:br w:type="page"/>
      </w:r>
    </w:p>
    <w:p w14:paraId="1C662CAB" w14:textId="77777777" w:rsidR="00AE27F0" w:rsidRPr="00AE27F0" w:rsidRDefault="00AE27F0" w:rsidP="00AE27F0">
      <w:pPr>
        <w:rPr>
          <w:rFonts w:asciiTheme="minorHAnsi" w:hAnsiTheme="minorHAnsi" w:cstheme="minorHAnsi"/>
          <w:b/>
          <w:sz w:val="28"/>
          <w:szCs w:val="28"/>
        </w:rPr>
      </w:pPr>
    </w:p>
    <w:tbl>
      <w:tblPr>
        <w:tblStyle w:val="ListTable4-Accent5"/>
        <w:tblW w:w="5286"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8"/>
        <w:gridCol w:w="4261"/>
        <w:gridCol w:w="4963"/>
        <w:gridCol w:w="6516"/>
        <w:gridCol w:w="1048"/>
        <w:gridCol w:w="1048"/>
        <w:gridCol w:w="1048"/>
        <w:gridCol w:w="1048"/>
        <w:gridCol w:w="1048"/>
      </w:tblGrid>
      <w:tr w:rsidR="00AE27F0" w:rsidRPr="00AE27F0" w14:paraId="295D90D1" w14:textId="77777777" w:rsidTr="00FE197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42" w:type="pct"/>
            <w:gridSpan w:val="3"/>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6CC5B23" w14:textId="77777777" w:rsidR="00AE27F0" w:rsidRPr="00AE27F0" w:rsidRDefault="00AE27F0" w:rsidP="00AE27F0">
            <w:pPr>
              <w:jc w:val="center"/>
              <w:rPr>
                <w:rFonts w:asciiTheme="minorHAnsi" w:hAnsiTheme="minorHAnsi" w:cstheme="minorHAnsi"/>
                <w:color w:val="auto"/>
                <w:sz w:val="28"/>
                <w:szCs w:val="28"/>
              </w:rPr>
            </w:pPr>
            <w:r w:rsidRPr="00AE27F0">
              <w:rPr>
                <w:rFonts w:asciiTheme="minorHAnsi" w:hAnsiTheme="minorHAnsi" w:cstheme="minorHAnsi"/>
                <w:color w:val="auto"/>
                <w:sz w:val="28"/>
                <w:szCs w:val="28"/>
              </w:rPr>
              <w:br w:type="page"/>
              <w:t>EXISTING CONTROLS</w:t>
            </w:r>
          </w:p>
        </w:tc>
        <w:tc>
          <w:tcPr>
            <w:tcW w:w="1473" w:type="pct"/>
            <w:vMerge w:val="restart"/>
            <w:tcBorders>
              <w:top w:val="single" w:sz="4" w:space="0" w:color="auto"/>
              <w:left w:val="single" w:sz="4" w:space="0" w:color="auto"/>
              <w:right w:val="single" w:sz="4" w:space="0" w:color="auto"/>
            </w:tcBorders>
            <w:shd w:val="clear" w:color="auto" w:fill="9CC2E5" w:themeFill="accent1" w:themeFillTint="99"/>
            <w:vAlign w:val="center"/>
          </w:tcPr>
          <w:p w14:paraId="38D11E57"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auto"/>
                <w:sz w:val="28"/>
                <w:szCs w:val="28"/>
              </w:rPr>
            </w:pPr>
            <w:r w:rsidRPr="00AE27F0">
              <w:rPr>
                <w:rFonts w:asciiTheme="minorHAnsi" w:hAnsiTheme="minorHAnsi" w:cstheme="minorHAnsi"/>
                <w:color w:val="auto"/>
                <w:sz w:val="28"/>
                <w:szCs w:val="28"/>
              </w:rPr>
              <w:t>SOURCES OF ASSURANCE</w:t>
            </w:r>
          </w:p>
        </w:tc>
        <w:tc>
          <w:tcPr>
            <w:tcW w:w="1185" w:type="pct"/>
            <w:gridSpan w:val="5"/>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985B42A"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color w:val="auto"/>
                <w:sz w:val="28"/>
                <w:szCs w:val="28"/>
              </w:rPr>
              <w:t>Level at which the Assurance is provided to</w:t>
            </w:r>
          </w:p>
        </w:tc>
      </w:tr>
      <w:tr w:rsidR="00AE27F0" w:rsidRPr="00AE27F0" w14:paraId="67150D28" w14:textId="77777777" w:rsidTr="00FE197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 w:type="pct"/>
            <w:tcBorders>
              <w:top w:val="single" w:sz="4" w:space="0" w:color="auto"/>
            </w:tcBorders>
            <w:shd w:val="clear" w:color="auto" w:fill="9CC2E5" w:themeFill="accent1" w:themeFillTint="99"/>
            <w:vAlign w:val="center"/>
          </w:tcPr>
          <w:p w14:paraId="05896870" w14:textId="77777777" w:rsidR="00AE27F0" w:rsidRPr="00AE27F0" w:rsidRDefault="00AE27F0" w:rsidP="00AE27F0">
            <w:pPr>
              <w:jc w:val="center"/>
              <w:rPr>
                <w:rFonts w:asciiTheme="minorHAnsi" w:hAnsiTheme="minorHAnsi" w:cstheme="minorHAnsi"/>
                <w:color w:val="auto"/>
                <w:sz w:val="28"/>
                <w:szCs w:val="28"/>
              </w:rPr>
            </w:pPr>
            <w:r w:rsidRPr="00AE27F0">
              <w:rPr>
                <w:rFonts w:asciiTheme="minorHAnsi" w:hAnsiTheme="minorHAnsi" w:cstheme="minorHAnsi"/>
                <w:color w:val="auto"/>
                <w:sz w:val="28"/>
                <w:szCs w:val="28"/>
              </w:rPr>
              <w:t>No.</w:t>
            </w:r>
          </w:p>
        </w:tc>
        <w:tc>
          <w:tcPr>
            <w:tcW w:w="963" w:type="pct"/>
            <w:tcBorders>
              <w:top w:val="single" w:sz="4" w:space="0" w:color="auto"/>
            </w:tcBorders>
            <w:shd w:val="clear" w:color="auto" w:fill="9CC2E5" w:themeFill="accent1" w:themeFillTint="99"/>
            <w:vAlign w:val="center"/>
          </w:tcPr>
          <w:p w14:paraId="0378413F"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Control</w:t>
            </w:r>
          </w:p>
        </w:tc>
        <w:tc>
          <w:tcPr>
            <w:tcW w:w="1122" w:type="pct"/>
            <w:tcBorders>
              <w:top w:val="single" w:sz="4" w:space="0" w:color="auto"/>
              <w:right w:val="single" w:sz="4" w:space="0" w:color="auto"/>
            </w:tcBorders>
            <w:shd w:val="clear" w:color="auto" w:fill="9CC2E5" w:themeFill="accent1" w:themeFillTint="99"/>
            <w:vAlign w:val="center"/>
          </w:tcPr>
          <w:p w14:paraId="376BB5F9"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Exec Owner</w:t>
            </w:r>
          </w:p>
        </w:tc>
        <w:tc>
          <w:tcPr>
            <w:tcW w:w="1473" w:type="pct"/>
            <w:vMerge/>
            <w:tcBorders>
              <w:left w:val="single" w:sz="4" w:space="0" w:color="auto"/>
              <w:right w:val="single" w:sz="4" w:space="0" w:color="auto"/>
            </w:tcBorders>
            <w:shd w:val="clear" w:color="auto" w:fill="9CC2E5" w:themeFill="accent1" w:themeFillTint="99"/>
            <w:vAlign w:val="center"/>
          </w:tcPr>
          <w:p w14:paraId="3A30F21D"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237" w:type="pct"/>
            <w:tcBorders>
              <w:top w:val="single" w:sz="4" w:space="0" w:color="auto"/>
              <w:left w:val="single" w:sz="4" w:space="0" w:color="auto"/>
            </w:tcBorders>
            <w:shd w:val="clear" w:color="auto" w:fill="9CC2E5" w:themeFill="accent1" w:themeFillTint="99"/>
            <w:vAlign w:val="center"/>
          </w:tcPr>
          <w:p w14:paraId="02C52884"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Team / Division / Project /Programme</w:t>
            </w:r>
          </w:p>
        </w:tc>
        <w:tc>
          <w:tcPr>
            <w:tcW w:w="237" w:type="pct"/>
            <w:tcBorders>
              <w:top w:val="single" w:sz="4" w:space="0" w:color="auto"/>
            </w:tcBorders>
            <w:shd w:val="clear" w:color="auto" w:fill="9CC2E5" w:themeFill="accent1" w:themeFillTint="99"/>
            <w:vAlign w:val="center"/>
          </w:tcPr>
          <w:p w14:paraId="60B00B98"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Directorate Team / Exec Lead</w:t>
            </w:r>
          </w:p>
        </w:tc>
        <w:tc>
          <w:tcPr>
            <w:tcW w:w="237" w:type="pct"/>
            <w:tcBorders>
              <w:top w:val="single" w:sz="4" w:space="0" w:color="auto"/>
            </w:tcBorders>
            <w:shd w:val="clear" w:color="auto" w:fill="9CC2E5" w:themeFill="accent1" w:themeFillTint="99"/>
            <w:vAlign w:val="center"/>
          </w:tcPr>
          <w:p w14:paraId="5CB9B68A"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Business Exec Team / Sub Groups</w:t>
            </w:r>
          </w:p>
        </w:tc>
        <w:tc>
          <w:tcPr>
            <w:tcW w:w="237" w:type="pct"/>
            <w:tcBorders>
              <w:top w:val="single" w:sz="4" w:space="0" w:color="auto"/>
            </w:tcBorders>
            <w:shd w:val="clear" w:color="auto" w:fill="9CC2E5" w:themeFill="accent1" w:themeFillTint="99"/>
            <w:vAlign w:val="center"/>
          </w:tcPr>
          <w:p w14:paraId="5B9CA153"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Committee / Sub group</w:t>
            </w:r>
          </w:p>
        </w:tc>
        <w:tc>
          <w:tcPr>
            <w:tcW w:w="237" w:type="pct"/>
            <w:tcBorders>
              <w:top w:val="single" w:sz="4" w:space="0" w:color="auto"/>
              <w:right w:val="single" w:sz="4" w:space="0" w:color="auto"/>
            </w:tcBorders>
            <w:shd w:val="clear" w:color="auto" w:fill="9CC2E5" w:themeFill="accent1" w:themeFillTint="99"/>
            <w:vAlign w:val="center"/>
          </w:tcPr>
          <w:p w14:paraId="22E5DB26"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Board</w:t>
            </w:r>
          </w:p>
        </w:tc>
      </w:tr>
      <w:tr w:rsidR="00AE27F0" w:rsidRPr="00AE27F0" w14:paraId="61734268" w14:textId="77777777" w:rsidTr="00DD0983">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2DA694E5" w14:textId="77777777" w:rsidR="00AE27F0" w:rsidRPr="00AE27F0" w:rsidRDefault="00AE27F0" w:rsidP="00AE27F0">
            <w:pPr>
              <w:rPr>
                <w:rFonts w:asciiTheme="minorHAnsi" w:hAnsiTheme="minorHAnsi" w:cstheme="minorHAnsi"/>
                <w:b w:val="0"/>
                <w:sz w:val="28"/>
                <w:szCs w:val="28"/>
              </w:rPr>
            </w:pPr>
            <w:r w:rsidRPr="00AE27F0">
              <w:rPr>
                <w:rFonts w:asciiTheme="minorHAnsi" w:hAnsiTheme="minorHAnsi" w:cstheme="minorHAnsi"/>
                <w:b w:val="0"/>
                <w:sz w:val="28"/>
                <w:szCs w:val="28"/>
              </w:rPr>
              <w:t>SR 1.1</w:t>
            </w:r>
          </w:p>
        </w:tc>
        <w:tc>
          <w:tcPr>
            <w:tcW w:w="963" w:type="pct"/>
            <w:vMerge w:val="restart"/>
            <w:shd w:val="clear" w:color="auto" w:fill="auto"/>
            <w:vAlign w:val="center"/>
          </w:tcPr>
          <w:p w14:paraId="6AAAD51A"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Regular Business Executive Team Meetings to review implementation of IMTP and emerging threats</w:t>
            </w:r>
          </w:p>
        </w:tc>
        <w:tc>
          <w:tcPr>
            <w:tcW w:w="1122" w:type="pct"/>
            <w:vMerge w:val="restart"/>
            <w:shd w:val="clear" w:color="auto" w:fill="auto"/>
            <w:vAlign w:val="center"/>
          </w:tcPr>
          <w:p w14:paraId="36BE4453" w14:textId="4AA84C5F" w:rsidR="00AE27F0" w:rsidRPr="00AE27F0" w:rsidRDefault="008668A9"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8668A9">
              <w:rPr>
                <w:rFonts w:asciiTheme="minorHAnsi" w:hAnsiTheme="minorHAnsi" w:cstheme="minorHAnsi"/>
                <w:sz w:val="28"/>
                <w:szCs w:val="28"/>
              </w:rPr>
              <w:t>Chief Executiv</w:t>
            </w:r>
            <w:r>
              <w:rPr>
                <w:rFonts w:asciiTheme="minorHAnsi" w:hAnsiTheme="minorHAnsi" w:cstheme="minorHAnsi"/>
                <w:sz w:val="28"/>
                <w:szCs w:val="28"/>
              </w:rPr>
              <w:t>e</w:t>
            </w:r>
            <w:r w:rsidR="00AE27F0" w:rsidRPr="00AE27F0">
              <w:rPr>
                <w:rFonts w:asciiTheme="minorHAnsi" w:hAnsiTheme="minorHAnsi" w:cstheme="minorHAnsi"/>
                <w:sz w:val="28"/>
                <w:szCs w:val="28"/>
              </w:rPr>
              <w:t>/All Execs</w:t>
            </w:r>
          </w:p>
        </w:tc>
        <w:tc>
          <w:tcPr>
            <w:tcW w:w="1473" w:type="pct"/>
            <w:shd w:val="clear" w:color="auto" w:fill="auto"/>
            <w:vAlign w:val="center"/>
          </w:tcPr>
          <w:p w14:paraId="3C5003FC"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Business Executive Team Minutes</w:t>
            </w:r>
          </w:p>
        </w:tc>
        <w:tc>
          <w:tcPr>
            <w:tcW w:w="237" w:type="pct"/>
            <w:shd w:val="clear" w:color="auto" w:fill="auto"/>
            <w:vAlign w:val="center"/>
          </w:tcPr>
          <w:p w14:paraId="64B5C099"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2BAA968F"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4A5EB1C8"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auto"/>
            <w:vAlign w:val="center"/>
          </w:tcPr>
          <w:p w14:paraId="2DD72A96"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auto"/>
            <w:vAlign w:val="center"/>
          </w:tcPr>
          <w:p w14:paraId="328989AB"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r>
      <w:tr w:rsidR="00AE27F0" w:rsidRPr="00AE27F0" w14:paraId="060FC7DC" w14:textId="77777777" w:rsidTr="00DD0983">
        <w:trPr>
          <w:trHeight w:val="335"/>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DEEAF6" w:themeFill="accent1" w:themeFillTint="33"/>
            <w:vAlign w:val="center"/>
          </w:tcPr>
          <w:p w14:paraId="1DC76F18" w14:textId="77777777" w:rsidR="00AE27F0" w:rsidRPr="00AE27F0" w:rsidRDefault="00AE27F0" w:rsidP="00AE27F0">
            <w:pPr>
              <w:rPr>
                <w:rFonts w:asciiTheme="minorHAnsi" w:hAnsiTheme="minorHAnsi" w:cstheme="minorHAnsi"/>
                <w:b w:val="0"/>
                <w:bCs w:val="0"/>
                <w:sz w:val="28"/>
                <w:szCs w:val="28"/>
              </w:rPr>
            </w:pPr>
            <w:r w:rsidRPr="00AE27F0">
              <w:rPr>
                <w:rFonts w:asciiTheme="minorHAnsi" w:hAnsiTheme="minorHAnsi" w:cstheme="minorHAnsi"/>
                <w:b w:val="0"/>
                <w:sz w:val="28"/>
                <w:szCs w:val="28"/>
              </w:rPr>
              <w:t>SR 1.2</w:t>
            </w:r>
          </w:p>
          <w:p w14:paraId="06FDA0FF" w14:textId="77777777" w:rsidR="00AE27F0" w:rsidRPr="00AE27F0" w:rsidRDefault="00AE27F0" w:rsidP="00AE27F0">
            <w:pPr>
              <w:rPr>
                <w:rFonts w:asciiTheme="minorHAnsi" w:hAnsiTheme="minorHAnsi" w:cstheme="minorHAnsi"/>
                <w:sz w:val="28"/>
                <w:szCs w:val="28"/>
              </w:rPr>
            </w:pPr>
          </w:p>
        </w:tc>
        <w:tc>
          <w:tcPr>
            <w:tcW w:w="963" w:type="pct"/>
            <w:vMerge w:val="restart"/>
            <w:shd w:val="clear" w:color="auto" w:fill="DEEAF6" w:themeFill="accent1" w:themeFillTint="33"/>
            <w:vAlign w:val="center"/>
          </w:tcPr>
          <w:p w14:paraId="4B160FBB"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Embedded management of health protection response for COVID within HPSS Directorate Leadership Team</w:t>
            </w:r>
          </w:p>
          <w:p w14:paraId="28666282"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p>
        </w:tc>
        <w:tc>
          <w:tcPr>
            <w:tcW w:w="1122" w:type="pct"/>
            <w:vMerge w:val="restart"/>
            <w:shd w:val="clear" w:color="auto" w:fill="DEEAF6" w:themeFill="accent1" w:themeFillTint="33"/>
            <w:vAlign w:val="center"/>
          </w:tcPr>
          <w:p w14:paraId="2EC49560" w14:textId="213930EB" w:rsidR="00AE27F0" w:rsidRPr="00AE27F0" w:rsidRDefault="008668A9" w:rsidP="008668A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8668A9">
              <w:rPr>
                <w:rFonts w:asciiTheme="minorHAnsi" w:hAnsiTheme="minorHAnsi" w:cstheme="minorHAnsi"/>
                <w:sz w:val="28"/>
                <w:szCs w:val="28"/>
              </w:rPr>
              <w:t>National Director of Screening and Health Protection Services</w:t>
            </w:r>
            <w:r>
              <w:rPr>
                <w:rFonts w:asciiTheme="minorHAnsi" w:hAnsiTheme="minorHAnsi" w:cstheme="minorHAnsi"/>
                <w:sz w:val="28"/>
                <w:szCs w:val="28"/>
              </w:rPr>
              <w:t xml:space="preserve"> and Medical Director</w:t>
            </w:r>
          </w:p>
        </w:tc>
        <w:tc>
          <w:tcPr>
            <w:tcW w:w="1473" w:type="pct"/>
            <w:shd w:val="clear" w:color="auto" w:fill="DEEAF6" w:themeFill="accent1" w:themeFillTint="33"/>
            <w:vAlign w:val="center"/>
          </w:tcPr>
          <w:p w14:paraId="46A35420"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HPSS DLT minutes and COVID-Ex minutes</w:t>
            </w:r>
          </w:p>
        </w:tc>
        <w:tc>
          <w:tcPr>
            <w:tcW w:w="237" w:type="pct"/>
            <w:shd w:val="clear" w:color="auto" w:fill="DEEAF6" w:themeFill="accent1" w:themeFillTint="33"/>
            <w:vAlign w:val="center"/>
          </w:tcPr>
          <w:p w14:paraId="02DF17B6"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439D4A8D"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DEEAF6" w:themeFill="accent1" w:themeFillTint="33"/>
            <w:vAlign w:val="center"/>
          </w:tcPr>
          <w:p w14:paraId="0441EE3A"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DEEAF6" w:themeFill="accent1" w:themeFillTint="33"/>
            <w:vAlign w:val="center"/>
          </w:tcPr>
          <w:p w14:paraId="705CD9DE"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351F1FB2"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r>
      <w:tr w:rsidR="00AE27F0" w:rsidRPr="00AE27F0" w14:paraId="2F1D9165" w14:textId="77777777" w:rsidTr="00DD0983">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2672EE62" w14:textId="77777777" w:rsidR="00AE27F0" w:rsidRPr="00AE27F0" w:rsidRDefault="00AE27F0" w:rsidP="00AE27F0">
            <w:pPr>
              <w:rPr>
                <w:rFonts w:asciiTheme="minorHAnsi" w:hAnsiTheme="minorHAnsi" w:cstheme="minorHAnsi"/>
                <w:sz w:val="28"/>
                <w:szCs w:val="28"/>
              </w:rPr>
            </w:pPr>
          </w:p>
        </w:tc>
        <w:tc>
          <w:tcPr>
            <w:tcW w:w="963" w:type="pct"/>
            <w:vMerge/>
            <w:shd w:val="clear" w:color="auto" w:fill="DEEAF6" w:themeFill="accent1" w:themeFillTint="33"/>
            <w:vAlign w:val="center"/>
          </w:tcPr>
          <w:p w14:paraId="222FE691"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1122" w:type="pct"/>
            <w:vMerge/>
            <w:shd w:val="clear" w:color="auto" w:fill="DEEAF6" w:themeFill="accent1" w:themeFillTint="33"/>
            <w:vAlign w:val="center"/>
          </w:tcPr>
          <w:p w14:paraId="22AD0EA9"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1473" w:type="pct"/>
            <w:shd w:val="clear" w:color="auto" w:fill="DEEAF6" w:themeFill="accent1" w:themeFillTint="33"/>
            <w:vAlign w:val="center"/>
          </w:tcPr>
          <w:p w14:paraId="641835E5"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COVID-EX minutes</w:t>
            </w:r>
          </w:p>
        </w:tc>
        <w:tc>
          <w:tcPr>
            <w:tcW w:w="237" w:type="pct"/>
            <w:shd w:val="clear" w:color="auto" w:fill="DEEAF6" w:themeFill="accent1" w:themeFillTint="33"/>
            <w:vAlign w:val="center"/>
          </w:tcPr>
          <w:p w14:paraId="0FD87D7E"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7F530271"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DEEAF6" w:themeFill="accent1" w:themeFillTint="33"/>
            <w:vAlign w:val="center"/>
          </w:tcPr>
          <w:p w14:paraId="2E91A7AE"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24DA9727"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70E57DF2"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r>
      <w:tr w:rsidR="00AE27F0" w:rsidRPr="00AE27F0" w14:paraId="1C8515FE"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1C5F9980" w14:textId="77777777" w:rsidR="00AE27F0" w:rsidRPr="00AE27F0" w:rsidRDefault="00AE27F0" w:rsidP="00AE27F0">
            <w:pPr>
              <w:rPr>
                <w:rFonts w:asciiTheme="minorHAnsi" w:hAnsiTheme="minorHAnsi" w:cstheme="minorHAnsi"/>
                <w:b w:val="0"/>
                <w:sz w:val="28"/>
                <w:szCs w:val="28"/>
              </w:rPr>
            </w:pPr>
            <w:r w:rsidRPr="00AE27F0">
              <w:rPr>
                <w:rFonts w:asciiTheme="minorHAnsi" w:hAnsiTheme="minorHAnsi" w:cstheme="minorHAnsi"/>
                <w:b w:val="0"/>
                <w:sz w:val="28"/>
                <w:szCs w:val="28"/>
              </w:rPr>
              <w:t>SR 1.3</w:t>
            </w:r>
          </w:p>
        </w:tc>
        <w:tc>
          <w:tcPr>
            <w:tcW w:w="963" w:type="pct"/>
            <w:vMerge w:val="restart"/>
            <w:shd w:val="clear" w:color="auto" w:fill="auto"/>
            <w:vAlign w:val="center"/>
          </w:tcPr>
          <w:p w14:paraId="1A9073C2"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 xml:space="preserve">Incident Management Teams in place for Ukraine conflict in PHW and in UKHSA for UK </w:t>
            </w:r>
          </w:p>
        </w:tc>
        <w:tc>
          <w:tcPr>
            <w:tcW w:w="1122" w:type="pct"/>
            <w:vMerge w:val="restart"/>
            <w:shd w:val="clear" w:color="auto" w:fill="auto"/>
            <w:vAlign w:val="center"/>
          </w:tcPr>
          <w:p w14:paraId="32B58C0E" w14:textId="59A74371" w:rsidR="00AE27F0" w:rsidRPr="00AE27F0" w:rsidRDefault="008668A9"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8668A9">
              <w:rPr>
                <w:rFonts w:asciiTheme="minorHAnsi" w:hAnsiTheme="minorHAnsi" w:cstheme="minorHAnsi"/>
                <w:sz w:val="28"/>
                <w:szCs w:val="28"/>
              </w:rPr>
              <w:t>National Director of Screening and Health Protection Services</w:t>
            </w:r>
            <w:r>
              <w:rPr>
                <w:rFonts w:asciiTheme="minorHAnsi" w:hAnsiTheme="minorHAnsi" w:cstheme="minorHAnsi"/>
                <w:sz w:val="28"/>
                <w:szCs w:val="28"/>
              </w:rPr>
              <w:t xml:space="preserve"> and Medical Director</w:t>
            </w:r>
          </w:p>
        </w:tc>
        <w:tc>
          <w:tcPr>
            <w:tcW w:w="1473" w:type="pct"/>
            <w:shd w:val="clear" w:color="auto" w:fill="auto"/>
            <w:vAlign w:val="center"/>
          </w:tcPr>
          <w:p w14:paraId="79CABFDC"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Minutes of IMT and summary</w:t>
            </w:r>
          </w:p>
        </w:tc>
        <w:tc>
          <w:tcPr>
            <w:tcW w:w="237" w:type="pct"/>
            <w:shd w:val="clear" w:color="auto" w:fill="auto"/>
            <w:vAlign w:val="center"/>
          </w:tcPr>
          <w:p w14:paraId="722F65C3"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1F5FDA03"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auto"/>
            <w:vAlign w:val="center"/>
          </w:tcPr>
          <w:p w14:paraId="3B3B556B"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6E48C9C7"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7971C44F"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r>
      <w:tr w:rsidR="00AE27F0" w:rsidRPr="00AE27F0" w14:paraId="404149F8"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38A97E86" w14:textId="77777777" w:rsidR="00AE27F0" w:rsidRPr="00AE27F0" w:rsidRDefault="00AE27F0" w:rsidP="00AE27F0">
            <w:pPr>
              <w:rPr>
                <w:rFonts w:asciiTheme="minorHAnsi" w:hAnsiTheme="minorHAnsi" w:cstheme="minorHAnsi"/>
                <w:b w:val="0"/>
                <w:sz w:val="28"/>
                <w:szCs w:val="28"/>
              </w:rPr>
            </w:pPr>
          </w:p>
        </w:tc>
        <w:tc>
          <w:tcPr>
            <w:tcW w:w="963" w:type="pct"/>
            <w:vMerge/>
            <w:shd w:val="clear" w:color="auto" w:fill="auto"/>
            <w:vAlign w:val="center"/>
          </w:tcPr>
          <w:p w14:paraId="5967BEEF"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1122" w:type="pct"/>
            <w:vMerge/>
            <w:shd w:val="clear" w:color="auto" w:fill="auto"/>
            <w:vAlign w:val="center"/>
          </w:tcPr>
          <w:p w14:paraId="7C14B202"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1473" w:type="pct"/>
            <w:shd w:val="clear" w:color="auto" w:fill="auto"/>
            <w:vAlign w:val="center"/>
          </w:tcPr>
          <w:p w14:paraId="40FDF91A"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Minutes of UKHSA IMT and summary</w:t>
            </w:r>
          </w:p>
        </w:tc>
        <w:tc>
          <w:tcPr>
            <w:tcW w:w="237" w:type="pct"/>
            <w:shd w:val="clear" w:color="auto" w:fill="auto"/>
            <w:vAlign w:val="center"/>
          </w:tcPr>
          <w:p w14:paraId="6A4A3661"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3C152292"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auto"/>
            <w:vAlign w:val="center"/>
          </w:tcPr>
          <w:p w14:paraId="11DC1422"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auto"/>
            <w:vAlign w:val="center"/>
          </w:tcPr>
          <w:p w14:paraId="42FD0EB4"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c>
          <w:tcPr>
            <w:tcW w:w="237" w:type="pct"/>
            <w:shd w:val="clear" w:color="auto" w:fill="auto"/>
            <w:vAlign w:val="center"/>
          </w:tcPr>
          <w:p w14:paraId="0129EBA2"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r>
      <w:tr w:rsidR="00AE27F0" w:rsidRPr="00AE27F0" w14:paraId="0082BB1A"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shd w:val="clear" w:color="auto" w:fill="DEEAF6" w:themeFill="accent1" w:themeFillTint="33"/>
            <w:vAlign w:val="center"/>
          </w:tcPr>
          <w:p w14:paraId="23BF77B4" w14:textId="77777777" w:rsidR="00AE27F0" w:rsidRPr="00AE27F0" w:rsidRDefault="00AE27F0" w:rsidP="00AE27F0">
            <w:pPr>
              <w:rPr>
                <w:rFonts w:asciiTheme="minorHAnsi" w:hAnsiTheme="minorHAnsi" w:cstheme="minorHAnsi"/>
                <w:b w:val="0"/>
                <w:sz w:val="28"/>
                <w:szCs w:val="28"/>
              </w:rPr>
            </w:pPr>
            <w:r w:rsidRPr="00AE27F0">
              <w:rPr>
                <w:rFonts w:asciiTheme="minorHAnsi" w:hAnsiTheme="minorHAnsi" w:cstheme="minorHAnsi"/>
                <w:b w:val="0"/>
                <w:sz w:val="28"/>
                <w:szCs w:val="28"/>
              </w:rPr>
              <w:t>SR 1.4</w:t>
            </w:r>
          </w:p>
        </w:tc>
        <w:tc>
          <w:tcPr>
            <w:tcW w:w="963" w:type="pct"/>
            <w:shd w:val="clear" w:color="auto" w:fill="DEEAF6" w:themeFill="accent1" w:themeFillTint="33"/>
            <w:vAlign w:val="center"/>
          </w:tcPr>
          <w:p w14:paraId="035FF3B6"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Regular meetings with Welsh Government Minister(s) and officials which include discussions in relation to existing and emerging health and socio-economic threats in Wales</w:t>
            </w:r>
          </w:p>
        </w:tc>
        <w:tc>
          <w:tcPr>
            <w:tcW w:w="1122" w:type="pct"/>
            <w:shd w:val="clear" w:color="auto" w:fill="DEEAF6" w:themeFill="accent1" w:themeFillTint="33"/>
            <w:vAlign w:val="center"/>
          </w:tcPr>
          <w:p w14:paraId="13152CE4" w14:textId="20AE312F" w:rsidR="00AE27F0" w:rsidRPr="00AE27F0" w:rsidRDefault="008668A9" w:rsidP="008668A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8668A9">
              <w:rPr>
                <w:rFonts w:asciiTheme="minorHAnsi" w:hAnsiTheme="minorHAnsi" w:cstheme="minorHAnsi"/>
                <w:sz w:val="28"/>
                <w:szCs w:val="28"/>
              </w:rPr>
              <w:t>Chief Executiv</w:t>
            </w:r>
            <w:r>
              <w:rPr>
                <w:rFonts w:asciiTheme="minorHAnsi" w:hAnsiTheme="minorHAnsi" w:cstheme="minorHAnsi"/>
                <w:sz w:val="28"/>
                <w:szCs w:val="28"/>
              </w:rPr>
              <w:t>e</w:t>
            </w:r>
          </w:p>
        </w:tc>
        <w:tc>
          <w:tcPr>
            <w:tcW w:w="1473" w:type="pct"/>
            <w:shd w:val="clear" w:color="auto" w:fill="DEEAF6" w:themeFill="accent1" w:themeFillTint="33"/>
            <w:vAlign w:val="center"/>
          </w:tcPr>
          <w:p w14:paraId="2E67DAE8"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Actions arising following meetings as appropriate</w:t>
            </w:r>
          </w:p>
        </w:tc>
        <w:tc>
          <w:tcPr>
            <w:tcW w:w="237" w:type="pct"/>
            <w:shd w:val="clear" w:color="auto" w:fill="DEEAF6" w:themeFill="accent1" w:themeFillTint="33"/>
            <w:vAlign w:val="center"/>
          </w:tcPr>
          <w:p w14:paraId="6145B2F9"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49EFD93E"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DEEAF6" w:themeFill="accent1" w:themeFillTint="33"/>
            <w:vAlign w:val="center"/>
          </w:tcPr>
          <w:p w14:paraId="116DF0C0"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r w:rsidRPr="00AE27F0">
              <w:rPr>
                <w:rFonts w:asciiTheme="minorHAnsi" w:hAnsiTheme="minorHAnsi" w:cstheme="minorHAnsi"/>
                <w:b/>
                <w:sz w:val="28"/>
                <w:szCs w:val="28"/>
              </w:rPr>
              <w:t>X</w:t>
            </w:r>
          </w:p>
        </w:tc>
        <w:tc>
          <w:tcPr>
            <w:tcW w:w="237" w:type="pct"/>
            <w:shd w:val="clear" w:color="auto" w:fill="DEEAF6" w:themeFill="accent1" w:themeFillTint="33"/>
            <w:vAlign w:val="center"/>
          </w:tcPr>
          <w:p w14:paraId="41B9A554"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c>
          <w:tcPr>
            <w:tcW w:w="237" w:type="pct"/>
            <w:shd w:val="clear" w:color="auto" w:fill="DEEAF6" w:themeFill="accent1" w:themeFillTint="33"/>
            <w:vAlign w:val="center"/>
          </w:tcPr>
          <w:p w14:paraId="0A086E79"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r>
      <w:tr w:rsidR="00AE27F0" w:rsidRPr="00AE27F0" w14:paraId="7EED1CB7"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shd w:val="clear" w:color="auto" w:fill="auto"/>
            <w:vAlign w:val="center"/>
          </w:tcPr>
          <w:p w14:paraId="32508F31" w14:textId="77777777" w:rsidR="00AE27F0" w:rsidRPr="00AE27F0" w:rsidRDefault="00AE27F0" w:rsidP="00AE27F0">
            <w:pPr>
              <w:rPr>
                <w:rFonts w:asciiTheme="minorHAnsi" w:hAnsiTheme="minorHAnsi" w:cstheme="minorHAnsi"/>
                <w:b w:val="0"/>
                <w:sz w:val="28"/>
                <w:szCs w:val="28"/>
              </w:rPr>
            </w:pPr>
            <w:r w:rsidRPr="00AE27F0">
              <w:rPr>
                <w:rFonts w:asciiTheme="minorHAnsi" w:hAnsiTheme="minorHAnsi" w:cstheme="minorHAnsi"/>
                <w:b w:val="0"/>
                <w:sz w:val="28"/>
                <w:szCs w:val="28"/>
              </w:rPr>
              <w:t>SR 1.5</w:t>
            </w:r>
          </w:p>
        </w:tc>
        <w:tc>
          <w:tcPr>
            <w:tcW w:w="963" w:type="pct"/>
            <w:shd w:val="clear" w:color="auto" w:fill="auto"/>
            <w:vAlign w:val="center"/>
          </w:tcPr>
          <w:p w14:paraId="57920DDD"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 xml:space="preserve">Formalised meetings with WHO Collaborating Centre and WHO  </w:t>
            </w:r>
          </w:p>
        </w:tc>
        <w:tc>
          <w:tcPr>
            <w:tcW w:w="1122" w:type="pct"/>
            <w:shd w:val="clear" w:color="auto" w:fill="auto"/>
            <w:vAlign w:val="center"/>
          </w:tcPr>
          <w:p w14:paraId="192AAC12" w14:textId="5088D6C2" w:rsidR="00AE27F0" w:rsidRPr="00AE27F0" w:rsidRDefault="008668A9"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8668A9">
              <w:rPr>
                <w:rFonts w:asciiTheme="minorHAnsi" w:hAnsiTheme="minorHAnsi" w:cstheme="minorHAnsi"/>
                <w:sz w:val="28"/>
                <w:szCs w:val="28"/>
              </w:rPr>
              <w:t>Director of Policy Research and Development, Policy, Research and International Development</w:t>
            </w:r>
          </w:p>
        </w:tc>
        <w:tc>
          <w:tcPr>
            <w:tcW w:w="1473" w:type="pct"/>
            <w:shd w:val="clear" w:color="auto" w:fill="auto"/>
            <w:vAlign w:val="center"/>
          </w:tcPr>
          <w:p w14:paraId="1517E2FE" w14:textId="77777777" w:rsidR="00AE27F0" w:rsidRPr="00AE27F0" w:rsidRDefault="00AE27F0" w:rsidP="00AE27F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Minutes of WHOCC and WHO meetings</w:t>
            </w:r>
          </w:p>
        </w:tc>
        <w:tc>
          <w:tcPr>
            <w:tcW w:w="237" w:type="pct"/>
            <w:shd w:val="clear" w:color="auto" w:fill="auto"/>
            <w:vAlign w:val="center"/>
          </w:tcPr>
          <w:p w14:paraId="506BE371"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237" w:type="pct"/>
            <w:shd w:val="clear" w:color="auto" w:fill="auto"/>
            <w:vAlign w:val="center"/>
          </w:tcPr>
          <w:p w14:paraId="56015698"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237" w:type="pct"/>
            <w:shd w:val="clear" w:color="auto" w:fill="auto"/>
            <w:vAlign w:val="center"/>
          </w:tcPr>
          <w:p w14:paraId="0C63D851"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237" w:type="pct"/>
            <w:shd w:val="clear" w:color="auto" w:fill="auto"/>
            <w:vAlign w:val="center"/>
          </w:tcPr>
          <w:p w14:paraId="6D6E5FC2"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8"/>
                <w:szCs w:val="28"/>
              </w:rPr>
            </w:pPr>
          </w:p>
        </w:tc>
        <w:tc>
          <w:tcPr>
            <w:tcW w:w="237" w:type="pct"/>
            <w:shd w:val="clear" w:color="auto" w:fill="auto"/>
            <w:vAlign w:val="center"/>
          </w:tcPr>
          <w:p w14:paraId="3E5C887E" w14:textId="77777777" w:rsidR="00AE27F0" w:rsidRPr="00AE27F0" w:rsidRDefault="00AE27F0"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8"/>
                <w:szCs w:val="28"/>
              </w:rPr>
            </w:pPr>
          </w:p>
        </w:tc>
      </w:tr>
      <w:tr w:rsidR="00AE27F0" w:rsidRPr="00AE27F0" w14:paraId="7F359C34"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shd w:val="clear" w:color="auto" w:fill="DEEAF6" w:themeFill="accent1" w:themeFillTint="33"/>
            <w:vAlign w:val="center"/>
          </w:tcPr>
          <w:p w14:paraId="69739B9A" w14:textId="77777777" w:rsidR="00AE27F0" w:rsidRPr="00AE27F0" w:rsidRDefault="00AE27F0" w:rsidP="00AE27F0">
            <w:pPr>
              <w:rPr>
                <w:rFonts w:asciiTheme="minorHAnsi" w:hAnsiTheme="minorHAnsi" w:cstheme="minorHAnsi"/>
                <w:b w:val="0"/>
                <w:sz w:val="28"/>
                <w:szCs w:val="28"/>
              </w:rPr>
            </w:pPr>
            <w:r w:rsidRPr="00AE27F0">
              <w:rPr>
                <w:rFonts w:asciiTheme="minorHAnsi" w:hAnsiTheme="minorHAnsi" w:cstheme="minorHAnsi"/>
                <w:b w:val="0"/>
                <w:sz w:val="28"/>
                <w:szCs w:val="28"/>
              </w:rPr>
              <w:t>SR 1.6</w:t>
            </w:r>
          </w:p>
        </w:tc>
        <w:tc>
          <w:tcPr>
            <w:tcW w:w="963" w:type="pct"/>
            <w:shd w:val="clear" w:color="auto" w:fill="DEEAF6" w:themeFill="accent1" w:themeFillTint="33"/>
            <w:vAlign w:val="center"/>
          </w:tcPr>
          <w:p w14:paraId="13255E5B"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 xml:space="preserve">Weekly meetings with a number of IANPHI European Institutes and Ukraine PH Institute   </w:t>
            </w:r>
          </w:p>
        </w:tc>
        <w:tc>
          <w:tcPr>
            <w:tcW w:w="1122" w:type="pct"/>
            <w:shd w:val="clear" w:color="auto" w:fill="DEEAF6" w:themeFill="accent1" w:themeFillTint="33"/>
            <w:vAlign w:val="center"/>
          </w:tcPr>
          <w:p w14:paraId="1BA182C2" w14:textId="1BD525AB" w:rsidR="00AE27F0" w:rsidRPr="00AE27F0" w:rsidRDefault="008668A9"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8668A9">
              <w:rPr>
                <w:rFonts w:asciiTheme="minorHAnsi" w:hAnsiTheme="minorHAnsi" w:cstheme="minorHAnsi"/>
                <w:sz w:val="28"/>
                <w:szCs w:val="28"/>
              </w:rPr>
              <w:t>Chief Executiv</w:t>
            </w:r>
            <w:r>
              <w:rPr>
                <w:rFonts w:asciiTheme="minorHAnsi" w:hAnsiTheme="minorHAnsi" w:cstheme="minorHAnsi"/>
                <w:sz w:val="28"/>
                <w:szCs w:val="28"/>
              </w:rPr>
              <w:t>e</w:t>
            </w:r>
            <w:r w:rsidR="00AE27F0" w:rsidRPr="00AE27F0">
              <w:rPr>
                <w:rFonts w:asciiTheme="minorHAnsi" w:hAnsiTheme="minorHAnsi" w:cstheme="minorHAnsi"/>
                <w:sz w:val="28"/>
                <w:szCs w:val="28"/>
              </w:rPr>
              <w:t>/MB</w:t>
            </w:r>
          </w:p>
        </w:tc>
        <w:tc>
          <w:tcPr>
            <w:tcW w:w="1473" w:type="pct"/>
            <w:shd w:val="clear" w:color="auto" w:fill="DEEAF6" w:themeFill="accent1" w:themeFillTint="33"/>
            <w:vAlign w:val="center"/>
          </w:tcPr>
          <w:p w14:paraId="1E21FAB6" w14:textId="77777777" w:rsidR="00AE27F0" w:rsidRPr="00AE27F0" w:rsidRDefault="00AE27F0" w:rsidP="00AE27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r w:rsidRPr="00AE27F0">
              <w:rPr>
                <w:rFonts w:asciiTheme="minorHAnsi" w:hAnsiTheme="minorHAnsi" w:cstheme="minorHAnsi"/>
                <w:sz w:val="28"/>
                <w:szCs w:val="28"/>
              </w:rPr>
              <w:t>Notes of meetings at exec lead/BET level as appropriate</w:t>
            </w:r>
          </w:p>
        </w:tc>
        <w:tc>
          <w:tcPr>
            <w:tcW w:w="237" w:type="pct"/>
            <w:shd w:val="clear" w:color="auto" w:fill="DEEAF6" w:themeFill="accent1" w:themeFillTint="33"/>
            <w:vAlign w:val="center"/>
          </w:tcPr>
          <w:p w14:paraId="189BCE5E"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p>
        </w:tc>
        <w:tc>
          <w:tcPr>
            <w:tcW w:w="237" w:type="pct"/>
            <w:shd w:val="clear" w:color="auto" w:fill="DEEAF6" w:themeFill="accent1" w:themeFillTint="33"/>
            <w:vAlign w:val="center"/>
          </w:tcPr>
          <w:p w14:paraId="2C48B31B"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p>
        </w:tc>
        <w:tc>
          <w:tcPr>
            <w:tcW w:w="237" w:type="pct"/>
            <w:shd w:val="clear" w:color="auto" w:fill="DEEAF6" w:themeFill="accent1" w:themeFillTint="33"/>
            <w:vAlign w:val="center"/>
          </w:tcPr>
          <w:p w14:paraId="7C0BED2B"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p>
        </w:tc>
        <w:tc>
          <w:tcPr>
            <w:tcW w:w="237" w:type="pct"/>
            <w:shd w:val="clear" w:color="auto" w:fill="DEEAF6" w:themeFill="accent1" w:themeFillTint="33"/>
            <w:vAlign w:val="center"/>
          </w:tcPr>
          <w:p w14:paraId="70968D12"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8"/>
                <w:szCs w:val="28"/>
              </w:rPr>
            </w:pPr>
          </w:p>
        </w:tc>
        <w:tc>
          <w:tcPr>
            <w:tcW w:w="237" w:type="pct"/>
            <w:shd w:val="clear" w:color="auto" w:fill="DEEAF6" w:themeFill="accent1" w:themeFillTint="33"/>
            <w:vAlign w:val="center"/>
          </w:tcPr>
          <w:p w14:paraId="5AAECE85" w14:textId="77777777" w:rsidR="00AE27F0" w:rsidRPr="00AE27F0" w:rsidRDefault="00AE27F0"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8"/>
                <w:szCs w:val="28"/>
              </w:rPr>
            </w:pPr>
          </w:p>
        </w:tc>
      </w:tr>
    </w:tbl>
    <w:p w14:paraId="46B67991" w14:textId="77777777" w:rsidR="00AE27F0" w:rsidRPr="00AE27F0" w:rsidRDefault="00AE27F0" w:rsidP="00AE27F0">
      <w:pPr>
        <w:rPr>
          <w:rFonts w:asciiTheme="minorHAnsi" w:hAnsiTheme="minorHAnsi" w:cstheme="minorHAnsi"/>
          <w:sz w:val="28"/>
          <w:szCs w:val="28"/>
        </w:rPr>
        <w:sectPr w:rsidR="00AE27F0" w:rsidRPr="00AE27F0" w:rsidSect="00834F5B">
          <w:headerReference w:type="default" r:id="rId12"/>
          <w:pgSz w:w="23811" w:h="16838" w:orient="landscape" w:code="8"/>
          <w:pgMar w:top="1742" w:right="1440" w:bottom="993" w:left="1440" w:header="708" w:footer="708" w:gutter="0"/>
          <w:cols w:space="708"/>
          <w:docGrid w:linePitch="360"/>
        </w:sectPr>
      </w:pPr>
    </w:p>
    <w:tbl>
      <w:tblPr>
        <w:tblStyle w:val="GridTable4-Accent5"/>
        <w:tblpPr w:leftFromText="180" w:rightFromText="180" w:vertAnchor="text" w:tblpY="1"/>
        <w:tblOverlap w:val="never"/>
        <w:tblW w:w="50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837"/>
        <w:gridCol w:w="3542"/>
        <w:gridCol w:w="425"/>
        <w:gridCol w:w="4537"/>
        <w:gridCol w:w="3971"/>
        <w:gridCol w:w="1986"/>
        <w:gridCol w:w="4962"/>
      </w:tblGrid>
      <w:tr w:rsidR="00AE27F0" w:rsidRPr="00AE27F0" w14:paraId="4E9989D9" w14:textId="77777777" w:rsidTr="0A6F94E6">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32"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6162811F" w14:textId="77777777" w:rsidR="00AE27F0" w:rsidRPr="00AE27F0" w:rsidRDefault="00AE27F0" w:rsidP="00AE27F0">
            <w:pPr>
              <w:jc w:val="center"/>
              <w:rPr>
                <w:rFonts w:asciiTheme="minorHAnsi" w:hAnsiTheme="minorHAnsi" w:cstheme="minorHAnsi"/>
                <w:b w:val="0"/>
                <w:color w:val="auto"/>
                <w:sz w:val="28"/>
                <w:szCs w:val="28"/>
              </w:rPr>
            </w:pPr>
            <w:r w:rsidRPr="00AE27F0">
              <w:rPr>
                <w:rFonts w:asciiTheme="minorHAnsi" w:hAnsiTheme="minorHAnsi" w:cstheme="minorHAnsi"/>
                <w:color w:val="auto"/>
                <w:sz w:val="28"/>
                <w:szCs w:val="28"/>
              </w:rPr>
              <w:t>Action Plan No.</w:t>
            </w:r>
          </w:p>
        </w:tc>
        <w:tc>
          <w:tcPr>
            <w:tcW w:w="833"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1B006D1D"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Gaps in controls</w:t>
            </w:r>
          </w:p>
        </w:tc>
        <w:tc>
          <w:tcPr>
            <w:tcW w:w="100"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7A66A5C2"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p>
        </w:tc>
        <w:tc>
          <w:tcPr>
            <w:tcW w:w="1067"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4EF1F478"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Action Plan</w:t>
            </w:r>
          </w:p>
        </w:tc>
        <w:tc>
          <w:tcPr>
            <w:tcW w:w="934"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333C7623"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color w:val="auto"/>
                <w:sz w:val="28"/>
                <w:szCs w:val="28"/>
              </w:rPr>
              <w:t>Exec Director</w:t>
            </w:r>
          </w:p>
        </w:tc>
        <w:tc>
          <w:tcPr>
            <w:tcW w:w="467"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318CEEB0"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Due Date</w:t>
            </w:r>
          </w:p>
        </w:tc>
        <w:tc>
          <w:tcPr>
            <w:tcW w:w="1167" w:type="pct"/>
            <w:tcBorders>
              <w:top w:val="nil"/>
              <w:left w:val="single" w:sz="4" w:space="0" w:color="auto"/>
              <w:bottom w:val="single" w:sz="4" w:space="0" w:color="auto"/>
              <w:right w:val="single" w:sz="4" w:space="0" w:color="auto"/>
            </w:tcBorders>
            <w:shd w:val="clear" w:color="auto" w:fill="9CC2E5" w:themeFill="accent1" w:themeFillTint="99"/>
            <w:vAlign w:val="center"/>
          </w:tcPr>
          <w:p w14:paraId="06ADA4D7"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Progress</w:t>
            </w:r>
          </w:p>
        </w:tc>
      </w:tr>
      <w:tr w:rsidR="00AE27F0" w:rsidRPr="00AE27F0" w14:paraId="672B279E" w14:textId="77777777" w:rsidTr="00DD0983">
        <w:trPr>
          <w:cnfStyle w:val="100000000000" w:firstRow="1" w:lastRow="0" w:firstColumn="0" w:lastColumn="0" w:oddVBand="0" w:evenVBand="0" w:oddHBand="0" w:evenHBand="0" w:firstRowFirstColumn="0" w:firstRowLastColumn="0" w:lastRowFirstColumn="0" w:lastRowLastColumn="0"/>
          <w:trHeight w:val="849"/>
          <w:tblHeader/>
        </w:trPr>
        <w:tc>
          <w:tcPr>
            <w:cnfStyle w:val="001000000000" w:firstRow="0" w:lastRow="0" w:firstColumn="1" w:lastColumn="0" w:oddVBand="0" w:evenVBand="0" w:oddHBand="0" w:evenHBand="0" w:firstRowFirstColumn="0" w:firstRowLastColumn="0" w:lastRowFirstColumn="0" w:lastRowLastColumn="0"/>
            <w:tcW w:w="432" w:type="pct"/>
            <w:tcBorders>
              <w:top w:val="single" w:sz="4" w:space="0" w:color="auto"/>
              <w:left w:val="single" w:sz="4" w:space="0" w:color="auto"/>
              <w:bottom w:val="single" w:sz="4" w:space="0" w:color="auto"/>
              <w:right w:val="single" w:sz="4" w:space="0" w:color="auto"/>
            </w:tcBorders>
            <w:shd w:val="clear" w:color="auto" w:fill="auto"/>
            <w:vAlign w:val="center"/>
          </w:tcPr>
          <w:p w14:paraId="734A1715" w14:textId="77777777" w:rsidR="00AE27F0" w:rsidRPr="00AE27F0" w:rsidRDefault="00AE27F0" w:rsidP="00AE27F0">
            <w:pPr>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AP 1.1</w:t>
            </w:r>
          </w:p>
        </w:tc>
        <w:tc>
          <w:tcPr>
            <w:tcW w:w="833" w:type="pct"/>
            <w:tcBorders>
              <w:top w:val="single" w:sz="4" w:space="0" w:color="auto"/>
              <w:left w:val="single" w:sz="4" w:space="0" w:color="auto"/>
              <w:bottom w:val="single" w:sz="4" w:space="0" w:color="auto"/>
              <w:right w:val="single" w:sz="4" w:space="0" w:color="auto"/>
            </w:tcBorders>
            <w:shd w:val="clear" w:color="auto" w:fill="auto"/>
            <w:vAlign w:val="center"/>
          </w:tcPr>
          <w:p w14:paraId="7C6464E1"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Longer term planning for new and emerging threats incorporated into a revised Long Term Strategy to develop a coherent and synergistic approach to multi-shocks.</w:t>
            </w:r>
          </w:p>
        </w:tc>
        <w:tc>
          <w:tcPr>
            <w:tcW w:w="100"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27F0D71"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67" w:type="pct"/>
            <w:tcBorders>
              <w:top w:val="single" w:sz="4" w:space="0" w:color="auto"/>
              <w:left w:val="single" w:sz="4" w:space="0" w:color="auto"/>
              <w:bottom w:val="single" w:sz="4" w:space="0" w:color="auto"/>
              <w:right w:val="single" w:sz="4" w:space="0" w:color="auto"/>
            </w:tcBorders>
            <w:shd w:val="clear" w:color="auto" w:fill="auto"/>
          </w:tcPr>
          <w:p w14:paraId="4F336BB6"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Development and approval of new Long Term Strategy</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14:paraId="02B7FFC9"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HG</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67DC6D40" w14:textId="3570FC4E"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April 2023</w:t>
            </w:r>
          </w:p>
        </w:tc>
        <w:tc>
          <w:tcPr>
            <w:tcW w:w="1167" w:type="pct"/>
            <w:tcBorders>
              <w:top w:val="single" w:sz="4" w:space="0" w:color="auto"/>
              <w:left w:val="single" w:sz="4" w:space="0" w:color="auto"/>
              <w:bottom w:val="single" w:sz="4" w:space="0" w:color="auto"/>
              <w:right w:val="single" w:sz="4" w:space="0" w:color="auto"/>
            </w:tcBorders>
            <w:shd w:val="clear" w:color="auto" w:fill="auto"/>
            <w:vAlign w:val="center"/>
          </w:tcPr>
          <w:p w14:paraId="0E58290A" w14:textId="0FD0FD98"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Ongoing development of the Long Term Strategy and engagement with staff and partners.</w:t>
            </w:r>
          </w:p>
        </w:tc>
      </w:tr>
      <w:tr w:rsidR="00AE27F0" w:rsidRPr="00AE27F0" w14:paraId="25565E30" w14:textId="77777777" w:rsidTr="00DD0983">
        <w:trPr>
          <w:cnfStyle w:val="100000000000" w:firstRow="1" w:lastRow="0" w:firstColumn="0" w:lastColumn="0" w:oddVBand="0" w:evenVBand="0" w:oddHBand="0" w:evenHBand="0" w:firstRowFirstColumn="0" w:firstRowLastColumn="0" w:lastRowFirstColumn="0" w:lastRowLastColumn="0"/>
          <w:trHeight w:val="345"/>
          <w:tblHeader/>
        </w:trPr>
        <w:tc>
          <w:tcPr>
            <w:cnfStyle w:val="001000000000" w:firstRow="0" w:lastRow="0" w:firstColumn="1" w:lastColumn="0" w:oddVBand="0" w:evenVBand="0" w:oddHBand="0" w:evenHBand="0" w:firstRowFirstColumn="0" w:firstRowLastColumn="0" w:lastRowFirstColumn="0" w:lastRowLastColumn="0"/>
            <w:tcW w:w="43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D9BC112" w14:textId="77777777" w:rsidR="00AE27F0" w:rsidRPr="00AE27F0" w:rsidRDefault="00AE27F0" w:rsidP="00AE27F0">
            <w:pPr>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AP 1.2</w:t>
            </w:r>
          </w:p>
        </w:tc>
        <w:tc>
          <w:tcPr>
            <w:tcW w:w="83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B4AC639"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b w:val="0"/>
                <w:color w:val="auto"/>
                <w:sz w:val="28"/>
                <w:szCs w:val="28"/>
              </w:rPr>
              <w:t>More formalised series of collective public health ‘threat’ assessment to include health, environmental, socio-economic and geopolitical threats, to be incorporated into Strategic Business Executive Team business.</w:t>
            </w:r>
          </w:p>
        </w:tc>
        <w:tc>
          <w:tcPr>
            <w:tcW w:w="100" w:type="pct"/>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EA36E1E"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67" w:type="pct"/>
            <w:tcBorders>
              <w:top w:val="single" w:sz="4" w:space="0" w:color="auto"/>
              <w:left w:val="single" w:sz="4" w:space="0" w:color="auto"/>
              <w:bottom w:val="single" w:sz="4" w:space="0" w:color="auto"/>
              <w:right w:val="single" w:sz="4" w:space="0" w:color="auto"/>
            </w:tcBorders>
            <w:shd w:val="clear" w:color="auto" w:fill="auto"/>
          </w:tcPr>
          <w:p w14:paraId="3EC466F1"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b w:val="0"/>
                <w:color w:val="auto"/>
                <w:sz w:val="28"/>
                <w:szCs w:val="28"/>
              </w:rPr>
              <w:t>To be considered by BET with the view of identifying a lead (s) Exec to coordinate a regularised approach to multi-shock public health threat assessment – including domestic and global population health threats.</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14:paraId="0FADF090"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b w:val="0"/>
                <w:color w:val="auto"/>
                <w:sz w:val="28"/>
                <w:szCs w:val="28"/>
              </w:rPr>
              <w:t>TC</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1EF282F4" w14:textId="23B67E9B"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Ongoing</w:t>
            </w:r>
          </w:p>
        </w:tc>
        <w:tc>
          <w:tcPr>
            <w:tcW w:w="1167" w:type="pct"/>
            <w:tcBorders>
              <w:top w:val="single" w:sz="4" w:space="0" w:color="auto"/>
              <w:left w:val="single" w:sz="4" w:space="0" w:color="auto"/>
              <w:bottom w:val="single" w:sz="4" w:space="0" w:color="auto"/>
              <w:right w:val="single" w:sz="4" w:space="0" w:color="auto"/>
            </w:tcBorders>
            <w:shd w:val="clear" w:color="auto" w:fill="auto"/>
            <w:vAlign w:val="center"/>
          </w:tcPr>
          <w:p w14:paraId="58969EC9" w14:textId="07AC2C2B"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Cost of living crisis presented by Sumina Azam (SA) and Iain Bell (IB) at Strategic Executive Team meeting on 28.6.22. Actions agreed for SA, IB and Angela Jones to coordinate cross organisational activity to develop a ‘Public Health Approach to the cost of living crisis.</w:t>
            </w:r>
          </w:p>
        </w:tc>
      </w:tr>
      <w:tr w:rsidR="00AE27F0" w:rsidRPr="00AE27F0" w14:paraId="13369903" w14:textId="77777777" w:rsidTr="00DD0983">
        <w:trPr>
          <w:cnfStyle w:val="100000000000" w:firstRow="1" w:lastRow="0" w:firstColumn="0" w:lastColumn="0" w:oddVBand="0" w:evenVBand="0" w:oddHBand="0" w:evenHBand="0" w:firstRowFirstColumn="0" w:firstRowLastColumn="0" w:lastRowFirstColumn="0" w:lastRowLastColumn="0"/>
          <w:trHeight w:val="345"/>
          <w:tblHeader/>
        </w:trPr>
        <w:tc>
          <w:tcPr>
            <w:cnfStyle w:val="001000000000" w:firstRow="0" w:lastRow="0" w:firstColumn="1" w:lastColumn="0" w:oddVBand="0" w:evenVBand="0" w:oddHBand="0" w:evenHBand="0" w:firstRowFirstColumn="0" w:firstRowLastColumn="0" w:lastRowFirstColumn="0" w:lastRowLastColumn="0"/>
            <w:tcW w:w="432" w:type="pct"/>
            <w:vMerge/>
            <w:tcBorders>
              <w:top w:val="single" w:sz="4" w:space="0" w:color="auto"/>
              <w:left w:val="single" w:sz="4" w:space="0" w:color="auto"/>
              <w:bottom w:val="single" w:sz="4" w:space="0" w:color="auto"/>
              <w:right w:val="single" w:sz="4" w:space="0" w:color="auto"/>
            </w:tcBorders>
            <w:vAlign w:val="center"/>
          </w:tcPr>
          <w:p w14:paraId="7D6810C1" w14:textId="77777777" w:rsidR="00AE27F0" w:rsidRPr="00AE27F0" w:rsidRDefault="00AE27F0" w:rsidP="00AE27F0">
            <w:pPr>
              <w:rPr>
                <w:rFonts w:asciiTheme="minorHAnsi" w:hAnsiTheme="minorHAnsi" w:cstheme="minorHAnsi"/>
                <w:color w:val="auto"/>
                <w:sz w:val="28"/>
                <w:szCs w:val="28"/>
              </w:rPr>
            </w:pPr>
          </w:p>
        </w:tc>
        <w:tc>
          <w:tcPr>
            <w:tcW w:w="833" w:type="pct"/>
            <w:vMerge/>
            <w:tcBorders>
              <w:top w:val="single" w:sz="4" w:space="0" w:color="auto"/>
              <w:left w:val="single" w:sz="4" w:space="0" w:color="auto"/>
              <w:bottom w:val="single" w:sz="4" w:space="0" w:color="auto"/>
              <w:right w:val="single" w:sz="4" w:space="0" w:color="auto"/>
            </w:tcBorders>
            <w:vAlign w:val="center"/>
          </w:tcPr>
          <w:p w14:paraId="1C57BA98"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p>
        </w:tc>
        <w:tc>
          <w:tcPr>
            <w:tcW w:w="100" w:type="pct"/>
            <w:vMerge/>
            <w:tcBorders>
              <w:top w:val="single" w:sz="4" w:space="0" w:color="auto"/>
              <w:left w:val="single" w:sz="4" w:space="0" w:color="auto"/>
              <w:bottom w:val="single" w:sz="4" w:space="0" w:color="auto"/>
              <w:right w:val="single" w:sz="4" w:space="0" w:color="auto"/>
            </w:tcBorders>
            <w:vAlign w:val="center"/>
          </w:tcPr>
          <w:p w14:paraId="6C9E2412"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67" w:type="pct"/>
            <w:tcBorders>
              <w:top w:val="single" w:sz="4" w:space="0" w:color="auto"/>
              <w:left w:val="single" w:sz="4" w:space="0" w:color="auto"/>
              <w:bottom w:val="single" w:sz="4" w:space="0" w:color="auto"/>
              <w:right w:val="single" w:sz="4" w:space="0" w:color="auto"/>
            </w:tcBorders>
            <w:shd w:val="clear" w:color="auto" w:fill="auto"/>
          </w:tcPr>
          <w:p w14:paraId="09DAB1FD"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Develop a rapid re-prioritisation planning process if required that is triggered by significant threats that require substantial in-year focus/resource</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14:paraId="25EAFCAC"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HG</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42EC0A15" w14:textId="3F5D22E3"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To be confirmed</w:t>
            </w:r>
          </w:p>
        </w:tc>
        <w:tc>
          <w:tcPr>
            <w:tcW w:w="1167" w:type="pct"/>
            <w:tcBorders>
              <w:top w:val="single" w:sz="4" w:space="0" w:color="auto"/>
              <w:left w:val="single" w:sz="4" w:space="0" w:color="auto"/>
              <w:bottom w:val="single" w:sz="4" w:space="0" w:color="auto"/>
              <w:right w:val="single" w:sz="4" w:space="0" w:color="auto"/>
            </w:tcBorders>
            <w:shd w:val="clear" w:color="auto" w:fill="auto"/>
            <w:vAlign w:val="center"/>
          </w:tcPr>
          <w:p w14:paraId="744B98EC" w14:textId="1E186F8C"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This will be informed by the population health dashboard that will be considered a part of our Integrated Performance report. This is being presented at a Board development session on the 30.6.22.</w:t>
            </w:r>
          </w:p>
        </w:tc>
      </w:tr>
      <w:tr w:rsidR="00AE27F0" w:rsidRPr="00AE27F0" w14:paraId="2FD33571" w14:textId="77777777" w:rsidTr="00DD0983">
        <w:trPr>
          <w:cnfStyle w:val="100000000000" w:firstRow="1" w:lastRow="0" w:firstColumn="0" w:lastColumn="0" w:oddVBand="0" w:evenVBand="0" w:oddHBand="0" w:evenHBand="0" w:firstRowFirstColumn="0" w:firstRowLastColumn="0" w:lastRowFirstColumn="0" w:lastRowLastColumn="0"/>
          <w:trHeight w:val="344"/>
          <w:tblHeader/>
        </w:trPr>
        <w:tc>
          <w:tcPr>
            <w:cnfStyle w:val="001000000000" w:firstRow="0" w:lastRow="0" w:firstColumn="1" w:lastColumn="0" w:oddVBand="0" w:evenVBand="0" w:oddHBand="0" w:evenHBand="0" w:firstRowFirstColumn="0" w:firstRowLastColumn="0" w:lastRowFirstColumn="0" w:lastRowLastColumn="0"/>
            <w:tcW w:w="432" w:type="pct"/>
            <w:vMerge/>
            <w:tcBorders>
              <w:top w:val="single" w:sz="4" w:space="0" w:color="auto"/>
              <w:left w:val="single" w:sz="4" w:space="0" w:color="auto"/>
              <w:bottom w:val="single" w:sz="4" w:space="0" w:color="auto"/>
              <w:right w:val="single" w:sz="4" w:space="0" w:color="auto"/>
            </w:tcBorders>
            <w:vAlign w:val="center"/>
          </w:tcPr>
          <w:p w14:paraId="3098C48F" w14:textId="77777777" w:rsidR="00AE27F0" w:rsidRPr="00AE27F0" w:rsidRDefault="00AE27F0" w:rsidP="00AE27F0">
            <w:pPr>
              <w:rPr>
                <w:rFonts w:asciiTheme="minorHAnsi" w:hAnsiTheme="minorHAnsi" w:cstheme="minorHAnsi"/>
                <w:b w:val="0"/>
                <w:color w:val="auto"/>
                <w:sz w:val="28"/>
                <w:szCs w:val="28"/>
              </w:rPr>
            </w:pPr>
          </w:p>
        </w:tc>
        <w:tc>
          <w:tcPr>
            <w:tcW w:w="833" w:type="pct"/>
            <w:vMerge/>
            <w:tcBorders>
              <w:top w:val="single" w:sz="4" w:space="0" w:color="auto"/>
              <w:left w:val="single" w:sz="4" w:space="0" w:color="auto"/>
              <w:bottom w:val="single" w:sz="4" w:space="0" w:color="auto"/>
              <w:right w:val="single" w:sz="4" w:space="0" w:color="auto"/>
            </w:tcBorders>
            <w:vAlign w:val="center"/>
          </w:tcPr>
          <w:p w14:paraId="6FB96BD3"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p>
        </w:tc>
        <w:tc>
          <w:tcPr>
            <w:tcW w:w="100" w:type="pct"/>
            <w:vMerge/>
            <w:tcBorders>
              <w:top w:val="single" w:sz="4" w:space="0" w:color="auto"/>
              <w:left w:val="single" w:sz="4" w:space="0" w:color="auto"/>
              <w:bottom w:val="single" w:sz="4" w:space="0" w:color="auto"/>
              <w:right w:val="single" w:sz="4" w:space="0" w:color="auto"/>
            </w:tcBorders>
            <w:vAlign w:val="center"/>
          </w:tcPr>
          <w:p w14:paraId="376A819A"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67" w:type="pct"/>
            <w:tcBorders>
              <w:top w:val="single" w:sz="4" w:space="0" w:color="auto"/>
              <w:left w:val="single" w:sz="4" w:space="0" w:color="auto"/>
              <w:bottom w:val="single" w:sz="4" w:space="0" w:color="auto"/>
              <w:right w:val="single" w:sz="4" w:space="0" w:color="auto"/>
            </w:tcBorders>
            <w:shd w:val="clear" w:color="auto" w:fill="auto"/>
          </w:tcPr>
          <w:p w14:paraId="0BFAC5D8"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b w:val="0"/>
                <w:color w:val="auto"/>
                <w:sz w:val="28"/>
                <w:szCs w:val="28"/>
              </w:rPr>
              <w:t>Joint meetings with WG colleagues to consider this with inclusion of international partners as appropriate</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14:paraId="2E849B3A" w14:textId="44C9918C"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8"/>
                <w:szCs w:val="28"/>
              </w:rPr>
            </w:pPr>
            <w:r w:rsidRPr="0A6F94E6">
              <w:rPr>
                <w:rFonts w:asciiTheme="minorHAnsi" w:hAnsiTheme="minorHAnsi"/>
                <w:b w:val="0"/>
                <w:bCs w:val="0"/>
                <w:color w:val="auto"/>
                <w:sz w:val="28"/>
                <w:szCs w:val="28"/>
              </w:rPr>
              <w:t>MK/MB/SA</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3043DCE8"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167" w:type="pct"/>
            <w:tcBorders>
              <w:top w:val="single" w:sz="4" w:space="0" w:color="auto"/>
              <w:left w:val="single" w:sz="4" w:space="0" w:color="auto"/>
              <w:bottom w:val="single" w:sz="4" w:space="0" w:color="auto"/>
              <w:right w:val="single" w:sz="4" w:space="0" w:color="auto"/>
            </w:tcBorders>
            <w:shd w:val="clear" w:color="auto" w:fill="auto"/>
            <w:vAlign w:val="center"/>
          </w:tcPr>
          <w:p w14:paraId="7D09327F" w14:textId="74B5DBEB"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 xml:space="preserve">WHO roundtable meeting being arranged 9.22 to consider this with focus on cost of living crisis. </w:t>
            </w:r>
          </w:p>
          <w:p w14:paraId="367E8C25" w14:textId="6B8B490A"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Establishing monthly meetings with CMO and his team and some of our Exec team for a more strategic approach to population health action and will include emerging threats</w:t>
            </w:r>
          </w:p>
        </w:tc>
      </w:tr>
      <w:tr w:rsidR="00AE27F0" w:rsidRPr="00AE27F0" w14:paraId="24FA0EDA" w14:textId="77777777" w:rsidTr="00DD0983">
        <w:trPr>
          <w:cnfStyle w:val="100000000000" w:firstRow="1" w:lastRow="0" w:firstColumn="0" w:lastColumn="0" w:oddVBand="0" w:evenVBand="0" w:oddHBand="0" w:evenHBand="0" w:firstRowFirstColumn="0" w:firstRowLastColumn="0" w:lastRowFirstColumn="0" w:lastRowLastColumn="0"/>
          <w:trHeight w:val="344"/>
          <w:tblHeader/>
        </w:trPr>
        <w:tc>
          <w:tcPr>
            <w:cnfStyle w:val="001000000000" w:firstRow="0" w:lastRow="0" w:firstColumn="1" w:lastColumn="0" w:oddVBand="0" w:evenVBand="0" w:oddHBand="0" w:evenHBand="0" w:firstRowFirstColumn="0" w:firstRowLastColumn="0" w:lastRowFirstColumn="0" w:lastRowLastColumn="0"/>
            <w:tcW w:w="432" w:type="pct"/>
            <w:tcBorders>
              <w:top w:val="single" w:sz="4" w:space="0" w:color="auto"/>
              <w:left w:val="single" w:sz="4" w:space="0" w:color="auto"/>
              <w:bottom w:val="single" w:sz="4" w:space="0" w:color="auto"/>
              <w:right w:val="single" w:sz="4" w:space="0" w:color="auto"/>
            </w:tcBorders>
            <w:shd w:val="clear" w:color="auto" w:fill="auto"/>
            <w:vAlign w:val="center"/>
          </w:tcPr>
          <w:p w14:paraId="54B60D43" w14:textId="77777777" w:rsidR="00AE27F0" w:rsidRPr="00AE27F0" w:rsidRDefault="00AE27F0" w:rsidP="00AE27F0">
            <w:pPr>
              <w:rPr>
                <w:rFonts w:asciiTheme="minorHAnsi" w:hAnsiTheme="minorHAnsi" w:cstheme="minorHAnsi"/>
                <w:b w:val="0"/>
                <w:color w:val="auto"/>
                <w:sz w:val="28"/>
                <w:szCs w:val="28"/>
              </w:rPr>
            </w:pPr>
          </w:p>
        </w:tc>
        <w:tc>
          <w:tcPr>
            <w:tcW w:w="833" w:type="pct"/>
            <w:tcBorders>
              <w:top w:val="single" w:sz="4" w:space="0" w:color="auto"/>
              <w:left w:val="single" w:sz="4" w:space="0" w:color="auto"/>
              <w:bottom w:val="single" w:sz="4" w:space="0" w:color="auto"/>
              <w:right w:val="single" w:sz="4" w:space="0" w:color="auto"/>
            </w:tcBorders>
            <w:shd w:val="clear" w:color="auto" w:fill="auto"/>
            <w:vAlign w:val="center"/>
          </w:tcPr>
          <w:p w14:paraId="67279BAE"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p>
        </w:tc>
        <w:tc>
          <w:tcPr>
            <w:tcW w:w="100"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58C41F7"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1067" w:type="pct"/>
            <w:tcBorders>
              <w:top w:val="single" w:sz="4" w:space="0" w:color="auto"/>
              <w:left w:val="single" w:sz="4" w:space="0" w:color="auto"/>
              <w:bottom w:val="single" w:sz="4" w:space="0" w:color="auto"/>
              <w:right w:val="single" w:sz="4" w:space="0" w:color="auto"/>
            </w:tcBorders>
            <w:shd w:val="clear" w:color="auto" w:fill="auto"/>
          </w:tcPr>
          <w:p w14:paraId="20CBA62E"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International Horizon Scanning reports to consider new and emerging global public health threats no less than twice a year</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14:paraId="3FB2F985"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b w:val="0"/>
                <w:color w:val="auto"/>
                <w:sz w:val="28"/>
                <w:szCs w:val="28"/>
              </w:rPr>
              <w:t>MB</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501B2FBE" w14:textId="01005793" w:rsidR="00AE27F0" w:rsidRPr="00AE27F0" w:rsidRDefault="0A6F94E6" w:rsidP="0A6F94E6">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sz w:val="28"/>
                <w:szCs w:val="28"/>
              </w:rPr>
            </w:pPr>
            <w:r w:rsidRPr="0A6F94E6">
              <w:rPr>
                <w:rFonts w:asciiTheme="minorHAnsi" w:hAnsiTheme="minorHAnsi"/>
                <w:b w:val="0"/>
                <w:bCs w:val="0"/>
                <w:color w:val="auto"/>
                <w:sz w:val="28"/>
                <w:szCs w:val="28"/>
              </w:rPr>
              <w:t>Ongoing horizon scanning. Focus on emerging threats to be confirmed.</w:t>
            </w:r>
          </w:p>
        </w:tc>
        <w:tc>
          <w:tcPr>
            <w:tcW w:w="1167" w:type="pct"/>
            <w:tcBorders>
              <w:top w:val="single" w:sz="4" w:space="0" w:color="auto"/>
              <w:left w:val="single" w:sz="4" w:space="0" w:color="auto"/>
              <w:bottom w:val="single" w:sz="4" w:space="0" w:color="auto"/>
              <w:right w:val="single" w:sz="4" w:space="0" w:color="auto"/>
            </w:tcBorders>
            <w:shd w:val="clear" w:color="auto" w:fill="auto"/>
            <w:vAlign w:val="center"/>
          </w:tcPr>
          <w:p w14:paraId="3E03705A" w14:textId="77777777" w:rsidR="00AE27F0" w:rsidRPr="00AE27F0" w:rsidRDefault="00AE27F0" w:rsidP="00AE27F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r>
    </w:tbl>
    <w:p w14:paraId="28189917" w14:textId="77777777" w:rsidR="00AE27F0" w:rsidRPr="00AE27F0" w:rsidRDefault="00AE27F0" w:rsidP="00AE27F0">
      <w:pPr>
        <w:rPr>
          <w:rFonts w:asciiTheme="minorHAnsi" w:hAnsiTheme="minorHAnsi" w:cstheme="minorHAnsi"/>
          <w:sz w:val="28"/>
          <w:szCs w:val="28"/>
        </w:rPr>
      </w:pPr>
    </w:p>
    <w:p w14:paraId="52B5BD4E" w14:textId="77777777" w:rsidR="00AE27F0" w:rsidRPr="00AE27F0" w:rsidRDefault="00AE27F0" w:rsidP="00AE27F0">
      <w:pPr>
        <w:rPr>
          <w:rFonts w:asciiTheme="minorHAnsi" w:hAnsiTheme="minorHAnsi" w:cstheme="minorHAnsi"/>
          <w:sz w:val="28"/>
          <w:szCs w:val="28"/>
        </w:rPr>
      </w:pPr>
      <w:r w:rsidRPr="00AE27F0">
        <w:rPr>
          <w:rFonts w:asciiTheme="minorHAnsi" w:hAnsiTheme="minorHAnsi" w:cstheme="minorHAnsi"/>
          <w:sz w:val="28"/>
          <w:szCs w:val="28"/>
        </w:rPr>
        <w:br/>
      </w:r>
    </w:p>
    <w:p w14:paraId="212C2AC9" w14:textId="77777777" w:rsidR="00AE27F0" w:rsidRPr="00AE27F0" w:rsidRDefault="00AE27F0" w:rsidP="00AE27F0">
      <w:pPr>
        <w:rPr>
          <w:rFonts w:asciiTheme="minorHAnsi" w:hAnsiTheme="minorHAnsi" w:cstheme="minorHAnsi"/>
          <w:sz w:val="28"/>
          <w:szCs w:val="28"/>
        </w:rPr>
      </w:pPr>
      <w:r w:rsidRPr="00AE27F0">
        <w:rPr>
          <w:rFonts w:asciiTheme="minorHAnsi" w:hAnsiTheme="minorHAnsi" w:cstheme="minorHAnsi"/>
          <w:sz w:val="28"/>
          <w:szCs w:val="28"/>
        </w:rPr>
        <w:br w:type="page"/>
      </w:r>
    </w:p>
    <w:tbl>
      <w:tblPr>
        <w:tblStyle w:val="TableGrid"/>
        <w:tblpPr w:leftFromText="181" w:rightFromText="181" w:vertAnchor="page" w:horzAnchor="margin" w:tblpXSpec="right" w:tblpY="1796"/>
        <w:tblW w:w="1500" w:type="pct"/>
        <w:tblLook w:val="06A0" w:firstRow="1" w:lastRow="0" w:firstColumn="1" w:lastColumn="0" w:noHBand="1" w:noVBand="1"/>
      </w:tblPr>
      <w:tblGrid>
        <w:gridCol w:w="6276"/>
      </w:tblGrid>
      <w:tr w:rsidR="00AE27F0" w:rsidRPr="00AE27F0" w14:paraId="5415A073" w14:textId="77777777" w:rsidTr="00FE197E">
        <w:trPr>
          <w:trHeight w:val="514"/>
        </w:trPr>
        <w:tc>
          <w:tcPr>
            <w:tcW w:w="5000" w:type="pct"/>
            <w:tcBorders>
              <w:bottom w:val="single" w:sz="4" w:space="0" w:color="auto"/>
            </w:tcBorders>
            <w:shd w:val="clear" w:color="auto" w:fill="9CC2E5" w:themeFill="accent1" w:themeFillTint="99"/>
          </w:tcPr>
          <w:p w14:paraId="36722581" w14:textId="77777777" w:rsidR="00AE27F0" w:rsidRPr="00AE27F0" w:rsidRDefault="00AE27F0" w:rsidP="00AE27F0">
            <w:pPr>
              <w:rPr>
                <w:rFonts w:cstheme="minorHAnsi"/>
                <w:b/>
                <w:sz w:val="28"/>
                <w:szCs w:val="28"/>
              </w:rPr>
            </w:pPr>
            <w:r w:rsidRPr="00AE27F0">
              <w:rPr>
                <w:rFonts w:cstheme="minorHAnsi"/>
                <w:sz w:val="28"/>
                <w:szCs w:val="28"/>
              </w:rPr>
              <w:br w:type="page"/>
            </w:r>
            <w:r w:rsidRPr="00AE27F0">
              <w:rPr>
                <w:rFonts w:cstheme="minorHAnsi"/>
                <w:b/>
                <w:sz w:val="28"/>
                <w:szCs w:val="28"/>
              </w:rPr>
              <w:t xml:space="preserve"> Risk Owner’s Overview Assessment Status</w:t>
            </w:r>
          </w:p>
        </w:tc>
      </w:tr>
      <w:tr w:rsidR="00AE27F0" w:rsidRPr="00AE27F0" w14:paraId="53990E9B" w14:textId="77777777" w:rsidTr="00FE197E">
        <w:trPr>
          <w:trHeight w:val="4257"/>
        </w:trPr>
        <w:tc>
          <w:tcPr>
            <w:tcW w:w="5000" w:type="pct"/>
            <w:tcBorders>
              <w:top w:val="single" w:sz="4" w:space="0" w:color="auto"/>
              <w:left w:val="single" w:sz="4" w:space="0" w:color="auto"/>
              <w:right w:val="single" w:sz="4" w:space="0" w:color="auto"/>
            </w:tcBorders>
            <w:shd w:val="clear" w:color="auto" w:fill="auto"/>
            <w:vAlign w:val="center"/>
          </w:tcPr>
          <w:p w14:paraId="5CB94CC5" w14:textId="77777777" w:rsidR="00AE27F0" w:rsidRPr="00AE27F0" w:rsidRDefault="00AE27F0" w:rsidP="00AE27F0">
            <w:pPr>
              <w:rPr>
                <w:rFonts w:cstheme="minorHAnsi"/>
                <w:sz w:val="28"/>
                <w:szCs w:val="28"/>
              </w:rPr>
            </w:pPr>
            <w:r w:rsidRPr="00AE27F0">
              <w:rPr>
                <w:rFonts w:cstheme="minorHAnsi"/>
                <w:sz w:val="28"/>
                <w:szCs w:val="28"/>
              </w:rPr>
              <w:t xml:space="preserve">Each of the three divisions in HPSS directorate are likely score differently if looked at independently and will be reflecting this in their divisional and the directorate RR’s </w:t>
            </w:r>
          </w:p>
          <w:p w14:paraId="4BC2F81C" w14:textId="77777777" w:rsidR="00AE27F0" w:rsidRPr="00AE27F0" w:rsidRDefault="00AE27F0" w:rsidP="00AE27F0">
            <w:pPr>
              <w:rPr>
                <w:rFonts w:cstheme="minorHAnsi"/>
                <w:sz w:val="28"/>
                <w:szCs w:val="28"/>
              </w:rPr>
            </w:pPr>
          </w:p>
          <w:p w14:paraId="11B51C26" w14:textId="77777777" w:rsidR="00AE27F0" w:rsidRPr="00AE27F0" w:rsidRDefault="00AE27F0" w:rsidP="00AE27F0">
            <w:pPr>
              <w:rPr>
                <w:rFonts w:cstheme="minorHAnsi"/>
                <w:sz w:val="28"/>
                <w:szCs w:val="28"/>
              </w:rPr>
            </w:pPr>
            <w:r w:rsidRPr="00AE27F0">
              <w:rPr>
                <w:rFonts w:cstheme="minorHAnsi"/>
                <w:sz w:val="28"/>
                <w:szCs w:val="28"/>
              </w:rPr>
              <w:t xml:space="preserve">This is a known dynamic risk and as such will be actively monitored and managed in HPSS at both division and directorate levels, feeding into this strategic RR. </w:t>
            </w:r>
          </w:p>
          <w:p w14:paraId="6C058657" w14:textId="77777777" w:rsidR="00AE27F0" w:rsidRPr="00AE27F0" w:rsidRDefault="00AE27F0" w:rsidP="00AE27F0">
            <w:pPr>
              <w:rPr>
                <w:rFonts w:cstheme="minorHAnsi"/>
                <w:sz w:val="28"/>
                <w:szCs w:val="28"/>
              </w:rPr>
            </w:pPr>
          </w:p>
          <w:p w14:paraId="2AFF9BB6" w14:textId="77777777" w:rsidR="00AE27F0" w:rsidRPr="00AE27F0" w:rsidRDefault="00AE27F0" w:rsidP="00AE27F0">
            <w:pPr>
              <w:rPr>
                <w:rFonts w:cstheme="minorHAnsi"/>
                <w:sz w:val="28"/>
                <w:szCs w:val="28"/>
              </w:rPr>
            </w:pPr>
            <w:r w:rsidRPr="00AE27F0">
              <w:rPr>
                <w:rFonts w:cstheme="minorHAnsi"/>
                <w:sz w:val="28"/>
                <w:szCs w:val="28"/>
              </w:rPr>
              <w:t xml:space="preserve">The risk score is currently sitting above the already significant inherent risk level. This is largely due to a range of enhanced public health incidents and the recovery and transition activity relating to transition from pandemic to endemic COVID 19 management.    </w:t>
            </w:r>
          </w:p>
          <w:p w14:paraId="2B05625F" w14:textId="77777777" w:rsidR="00AE27F0" w:rsidRPr="00AE27F0" w:rsidRDefault="00AE27F0" w:rsidP="00AE27F0">
            <w:pPr>
              <w:rPr>
                <w:rFonts w:cstheme="minorHAnsi"/>
                <w:sz w:val="28"/>
                <w:szCs w:val="28"/>
              </w:rPr>
            </w:pPr>
          </w:p>
          <w:p w14:paraId="089B9468" w14:textId="77777777" w:rsidR="00AE27F0" w:rsidRPr="00AE27F0" w:rsidRDefault="00AE27F0" w:rsidP="00AE27F0">
            <w:pPr>
              <w:rPr>
                <w:rFonts w:cstheme="minorHAnsi"/>
                <w:sz w:val="28"/>
                <w:szCs w:val="28"/>
              </w:rPr>
            </w:pPr>
            <w:r w:rsidRPr="00AE27F0">
              <w:rPr>
                <w:rFonts w:cstheme="minorHAnsi"/>
                <w:sz w:val="28"/>
                <w:szCs w:val="28"/>
              </w:rPr>
              <w:t xml:space="preserve">There are existing controls relating to workforce and a lesser degree health threats and management plans detailed at divisional level which are monitored and reported through the Directorate Leadership Team construct and on to PHW governance routes where appropriate – e.g. Screening Programme Recovery Plan.  </w:t>
            </w:r>
          </w:p>
        </w:tc>
      </w:tr>
    </w:tbl>
    <w:tbl>
      <w:tblPr>
        <w:tblStyle w:val="TableGrid"/>
        <w:tblpPr w:leftFromText="180" w:rightFromText="180" w:vertAnchor="text" w:horzAnchor="margin" w:tblpY="78"/>
        <w:tblW w:w="3442" w:type="pct"/>
        <w:tblLook w:val="04A0" w:firstRow="1" w:lastRow="0" w:firstColumn="1" w:lastColumn="0" w:noHBand="0" w:noVBand="1"/>
      </w:tblPr>
      <w:tblGrid>
        <w:gridCol w:w="1688"/>
        <w:gridCol w:w="12714"/>
      </w:tblGrid>
      <w:tr w:rsidR="00AE27F0" w:rsidRPr="00AE27F0" w14:paraId="4B49B18A" w14:textId="77777777" w:rsidTr="00FE197E">
        <w:trPr>
          <w:trHeight w:val="2104"/>
        </w:trPr>
        <w:tc>
          <w:tcPr>
            <w:tcW w:w="586" w:type="pct"/>
            <w:shd w:val="clear" w:color="auto" w:fill="9CC2E5" w:themeFill="accent1" w:themeFillTint="99"/>
            <w:vAlign w:val="center"/>
          </w:tcPr>
          <w:p w14:paraId="31D22C52" w14:textId="77777777" w:rsidR="00AE27F0" w:rsidRPr="00AE27F0" w:rsidRDefault="00AE27F0" w:rsidP="00AE27F0">
            <w:pPr>
              <w:rPr>
                <w:rFonts w:cstheme="minorHAnsi"/>
                <w:b/>
                <w:sz w:val="28"/>
                <w:szCs w:val="28"/>
              </w:rPr>
            </w:pPr>
            <w:r w:rsidRPr="00AE27F0">
              <w:rPr>
                <w:rFonts w:cstheme="minorHAnsi"/>
                <w:b/>
                <w:sz w:val="28"/>
                <w:szCs w:val="28"/>
              </w:rPr>
              <w:t>Risk 2</w:t>
            </w:r>
          </w:p>
        </w:tc>
        <w:tc>
          <w:tcPr>
            <w:tcW w:w="4414" w:type="pct"/>
            <w:vAlign w:val="center"/>
          </w:tcPr>
          <w:p w14:paraId="66FB21B9" w14:textId="77777777" w:rsidR="00AE27F0" w:rsidRPr="00AE27F0" w:rsidRDefault="00AE27F0" w:rsidP="00AE27F0">
            <w:pPr>
              <w:rPr>
                <w:rFonts w:cstheme="minorHAnsi"/>
                <w:sz w:val="28"/>
                <w:szCs w:val="28"/>
              </w:rPr>
            </w:pPr>
            <w:r w:rsidRPr="00AE27F0">
              <w:rPr>
                <w:rFonts w:cstheme="minorHAnsi"/>
                <w:sz w:val="28"/>
                <w:szCs w:val="28"/>
              </w:rPr>
              <w:t>There is a risk that Public Health Wales will not deliver its plans for delivering excellent services for population screening, health protection and infection caused by uncertainty of the impact of current and future health threats and lack of specialist workforce, resulting in inability to prioritise service delivery and transform models of care.</w:t>
            </w:r>
          </w:p>
        </w:tc>
      </w:tr>
    </w:tbl>
    <w:p w14:paraId="652CD438" w14:textId="77777777" w:rsidR="00AE27F0" w:rsidRPr="00AE27F0" w:rsidRDefault="00AE27F0" w:rsidP="00AE27F0">
      <w:pPr>
        <w:rPr>
          <w:rFonts w:asciiTheme="minorHAnsi" w:hAnsiTheme="minorHAnsi" w:cstheme="minorHAnsi"/>
          <w:sz w:val="28"/>
          <w:szCs w:val="28"/>
        </w:rPr>
      </w:pPr>
    </w:p>
    <w:tbl>
      <w:tblPr>
        <w:tblStyle w:val="TableGrid"/>
        <w:tblpPr w:leftFromText="180" w:rightFromText="180" w:vertAnchor="text" w:horzAnchor="margin" w:tblpY="103"/>
        <w:tblW w:w="3448" w:type="pct"/>
        <w:tblLook w:val="04A0" w:firstRow="1" w:lastRow="0" w:firstColumn="1" w:lastColumn="0" w:noHBand="0" w:noVBand="1"/>
      </w:tblPr>
      <w:tblGrid>
        <w:gridCol w:w="3379"/>
        <w:gridCol w:w="11048"/>
      </w:tblGrid>
      <w:tr w:rsidR="00AE27F0" w:rsidRPr="00AE27F0" w14:paraId="534A7678" w14:textId="77777777" w:rsidTr="00FE197E">
        <w:trPr>
          <w:trHeight w:val="415"/>
        </w:trPr>
        <w:tc>
          <w:tcPr>
            <w:tcW w:w="5000" w:type="pct"/>
            <w:gridSpan w:val="2"/>
            <w:shd w:val="clear" w:color="auto" w:fill="9CC2E5" w:themeFill="accent1" w:themeFillTint="99"/>
          </w:tcPr>
          <w:p w14:paraId="03D6676D" w14:textId="77777777" w:rsidR="00AE27F0" w:rsidRPr="00AE27F0" w:rsidRDefault="00AE27F0" w:rsidP="00AE27F0">
            <w:pPr>
              <w:jc w:val="center"/>
              <w:rPr>
                <w:rFonts w:cstheme="minorHAnsi"/>
                <w:b/>
                <w:sz w:val="28"/>
                <w:szCs w:val="28"/>
              </w:rPr>
            </w:pPr>
            <w:r w:rsidRPr="00AE27F0">
              <w:rPr>
                <w:rFonts w:cstheme="minorHAnsi"/>
                <w:b/>
                <w:sz w:val="28"/>
                <w:szCs w:val="28"/>
              </w:rPr>
              <w:t>Sponsor and Assurance Group</w:t>
            </w:r>
          </w:p>
        </w:tc>
      </w:tr>
      <w:tr w:rsidR="00AE27F0" w:rsidRPr="00AE27F0" w14:paraId="1A835E76" w14:textId="77777777" w:rsidTr="00FE197E">
        <w:trPr>
          <w:trHeight w:val="421"/>
        </w:trPr>
        <w:tc>
          <w:tcPr>
            <w:tcW w:w="1171" w:type="pct"/>
            <w:shd w:val="clear" w:color="auto" w:fill="9CC2E5" w:themeFill="accent1" w:themeFillTint="99"/>
          </w:tcPr>
          <w:p w14:paraId="6AAFCA6F" w14:textId="77777777" w:rsidR="00AE27F0" w:rsidRPr="00AE27F0" w:rsidRDefault="00AE27F0" w:rsidP="00AE27F0">
            <w:pPr>
              <w:rPr>
                <w:rFonts w:cstheme="minorHAnsi"/>
                <w:b/>
                <w:sz w:val="28"/>
                <w:szCs w:val="28"/>
              </w:rPr>
            </w:pPr>
            <w:r w:rsidRPr="00AE27F0">
              <w:rPr>
                <w:rFonts w:cstheme="minorHAnsi"/>
                <w:b/>
                <w:sz w:val="28"/>
                <w:szCs w:val="28"/>
              </w:rPr>
              <w:t>Executive Sponsor</w:t>
            </w:r>
          </w:p>
        </w:tc>
        <w:tc>
          <w:tcPr>
            <w:tcW w:w="3829" w:type="pct"/>
            <w:shd w:val="clear" w:color="auto" w:fill="auto"/>
            <w:vAlign w:val="center"/>
          </w:tcPr>
          <w:p w14:paraId="74F5F34A" w14:textId="77777777" w:rsidR="00AE27F0" w:rsidRPr="00AE27F0" w:rsidRDefault="00AE27F0" w:rsidP="00AE27F0">
            <w:pPr>
              <w:rPr>
                <w:rFonts w:cstheme="minorHAnsi"/>
                <w:sz w:val="28"/>
                <w:szCs w:val="28"/>
              </w:rPr>
            </w:pPr>
            <w:r w:rsidRPr="00AE27F0">
              <w:rPr>
                <w:rFonts w:cstheme="minorHAnsi"/>
                <w:sz w:val="28"/>
                <w:szCs w:val="28"/>
              </w:rPr>
              <w:t>National Director Health Protection and Screening Services, and Medical Director</w:t>
            </w:r>
          </w:p>
        </w:tc>
      </w:tr>
      <w:tr w:rsidR="00AE27F0" w:rsidRPr="00AE27F0" w14:paraId="20DED30C" w14:textId="77777777" w:rsidTr="00FE197E">
        <w:trPr>
          <w:trHeight w:val="413"/>
        </w:trPr>
        <w:tc>
          <w:tcPr>
            <w:tcW w:w="1171" w:type="pct"/>
            <w:shd w:val="clear" w:color="auto" w:fill="9CC2E5" w:themeFill="accent1" w:themeFillTint="99"/>
          </w:tcPr>
          <w:p w14:paraId="3CCBA305" w14:textId="77777777" w:rsidR="00AE27F0" w:rsidRPr="00AE27F0" w:rsidRDefault="00AE27F0" w:rsidP="00AE27F0">
            <w:pPr>
              <w:rPr>
                <w:rFonts w:cstheme="minorHAnsi"/>
                <w:b/>
                <w:sz w:val="28"/>
                <w:szCs w:val="28"/>
              </w:rPr>
            </w:pPr>
            <w:r w:rsidRPr="00AE27F0">
              <w:rPr>
                <w:rFonts w:cstheme="minorHAnsi"/>
                <w:b/>
                <w:sz w:val="28"/>
                <w:szCs w:val="28"/>
              </w:rPr>
              <w:t>Assuring Group</w:t>
            </w:r>
          </w:p>
        </w:tc>
        <w:tc>
          <w:tcPr>
            <w:tcW w:w="3829" w:type="pct"/>
            <w:shd w:val="clear" w:color="auto" w:fill="auto"/>
            <w:vAlign w:val="center"/>
          </w:tcPr>
          <w:p w14:paraId="6B39BB99" w14:textId="77777777" w:rsidR="00AE27F0" w:rsidRPr="00AE27F0" w:rsidRDefault="00AE27F0" w:rsidP="00AE27F0">
            <w:pPr>
              <w:rPr>
                <w:rFonts w:cstheme="minorHAnsi"/>
                <w:sz w:val="28"/>
                <w:szCs w:val="28"/>
              </w:rPr>
            </w:pPr>
            <w:r w:rsidRPr="00AE27F0">
              <w:rPr>
                <w:rFonts w:cstheme="minorHAnsi"/>
                <w:sz w:val="28"/>
                <w:szCs w:val="28"/>
              </w:rPr>
              <w:t xml:space="preserve">Quality, Safety and Improvement Committee  </w:t>
            </w:r>
          </w:p>
        </w:tc>
      </w:tr>
    </w:tbl>
    <w:p w14:paraId="1F532D95" w14:textId="77777777" w:rsidR="00AE27F0" w:rsidRPr="00AE27F0" w:rsidRDefault="00AE27F0" w:rsidP="00AE27F0">
      <w:pPr>
        <w:rPr>
          <w:rFonts w:asciiTheme="minorHAnsi" w:hAnsiTheme="minorHAnsi" w:cstheme="minorHAnsi"/>
          <w:sz w:val="28"/>
          <w:szCs w:val="28"/>
        </w:rPr>
      </w:pPr>
    </w:p>
    <w:tbl>
      <w:tblPr>
        <w:tblStyle w:val="TableGrid"/>
        <w:tblpPr w:leftFromText="180" w:rightFromText="180" w:vertAnchor="text" w:horzAnchor="margin" w:tblpY="-36"/>
        <w:tblW w:w="3444" w:type="pct"/>
        <w:tblLook w:val="04A0" w:firstRow="1" w:lastRow="0" w:firstColumn="1" w:lastColumn="0" w:noHBand="0" w:noVBand="1"/>
      </w:tblPr>
      <w:tblGrid>
        <w:gridCol w:w="1692"/>
        <w:gridCol w:w="2369"/>
        <w:gridCol w:w="2692"/>
        <w:gridCol w:w="922"/>
        <w:gridCol w:w="2481"/>
        <w:gridCol w:w="888"/>
        <w:gridCol w:w="2519"/>
        <w:gridCol w:w="847"/>
      </w:tblGrid>
      <w:tr w:rsidR="00AE27F0" w:rsidRPr="00AE27F0" w14:paraId="3E35430F" w14:textId="77777777" w:rsidTr="557696CE">
        <w:trPr>
          <w:trHeight w:val="420"/>
        </w:trPr>
        <w:tc>
          <w:tcPr>
            <w:tcW w:w="5000" w:type="pct"/>
            <w:gridSpan w:val="8"/>
            <w:tcBorders>
              <w:bottom w:val="single" w:sz="4" w:space="0" w:color="auto"/>
            </w:tcBorders>
            <w:shd w:val="clear" w:color="auto" w:fill="9CC2E5" w:themeFill="accent1" w:themeFillTint="99"/>
            <w:vAlign w:val="center"/>
          </w:tcPr>
          <w:p w14:paraId="550865C6" w14:textId="786A6B5A" w:rsidR="00AE27F0" w:rsidRPr="00AE27F0" w:rsidRDefault="00AE27F0" w:rsidP="00AE27F0">
            <w:pPr>
              <w:jc w:val="center"/>
              <w:rPr>
                <w:rFonts w:cstheme="minorHAnsi"/>
                <w:b/>
                <w:sz w:val="28"/>
                <w:szCs w:val="28"/>
              </w:rPr>
            </w:pPr>
            <w:r w:rsidRPr="00AE27F0">
              <w:rPr>
                <w:rFonts w:cstheme="minorHAnsi"/>
                <w:b/>
                <w:sz w:val="28"/>
                <w:szCs w:val="28"/>
              </w:rPr>
              <w:t>Inherent Risk</w:t>
            </w:r>
          </w:p>
        </w:tc>
      </w:tr>
      <w:tr w:rsidR="00AE27F0" w:rsidRPr="00AE27F0" w14:paraId="6AA508D5" w14:textId="77777777" w:rsidTr="557696CE">
        <w:trPr>
          <w:trHeight w:val="651"/>
        </w:trPr>
        <w:tc>
          <w:tcPr>
            <w:tcW w:w="587" w:type="pct"/>
            <w:tcBorders>
              <w:bottom w:val="single" w:sz="4" w:space="0" w:color="auto"/>
            </w:tcBorders>
            <w:shd w:val="clear" w:color="auto" w:fill="9CC2E5" w:themeFill="accent1" w:themeFillTint="99"/>
            <w:vAlign w:val="center"/>
          </w:tcPr>
          <w:p w14:paraId="1C5A6008" w14:textId="77777777" w:rsidR="00AE27F0" w:rsidRPr="00AE27F0" w:rsidRDefault="00AE27F0" w:rsidP="00D2395C">
            <w:pPr>
              <w:jc w:val="center"/>
              <w:rPr>
                <w:rFonts w:cstheme="minorHAnsi"/>
                <w:b/>
                <w:sz w:val="28"/>
                <w:szCs w:val="28"/>
              </w:rPr>
            </w:pPr>
            <w:r w:rsidRPr="00AE27F0">
              <w:rPr>
                <w:rFonts w:cstheme="minorHAnsi"/>
                <w:b/>
                <w:sz w:val="28"/>
                <w:szCs w:val="28"/>
              </w:rPr>
              <w:t>Date</w:t>
            </w:r>
          </w:p>
        </w:tc>
        <w:tc>
          <w:tcPr>
            <w:tcW w:w="822" w:type="pct"/>
            <w:tcBorders>
              <w:bottom w:val="single" w:sz="4" w:space="0" w:color="auto"/>
            </w:tcBorders>
            <w:shd w:val="clear" w:color="auto" w:fill="auto"/>
            <w:vAlign w:val="center"/>
          </w:tcPr>
          <w:p w14:paraId="5222D49E" w14:textId="1D66D75F" w:rsidR="00AE27F0" w:rsidRPr="00AE27F0" w:rsidRDefault="00AE27F0" w:rsidP="557696CE">
            <w:pPr>
              <w:jc w:val="center"/>
              <w:rPr>
                <w:sz w:val="28"/>
                <w:szCs w:val="28"/>
              </w:rPr>
            </w:pPr>
            <w:r w:rsidRPr="557696CE">
              <w:rPr>
                <w:sz w:val="28"/>
                <w:szCs w:val="28"/>
              </w:rPr>
              <w:t>11.05.2022</w:t>
            </w:r>
            <w:r w:rsidR="557696CE" w:rsidRPr="557696CE">
              <w:rPr>
                <w:sz w:val="28"/>
                <w:szCs w:val="28"/>
              </w:rPr>
              <w:t xml:space="preserve"> (reviewed 08.07.22)</w:t>
            </w:r>
          </w:p>
        </w:tc>
        <w:tc>
          <w:tcPr>
            <w:tcW w:w="934" w:type="pct"/>
            <w:tcBorders>
              <w:bottom w:val="single" w:sz="4" w:space="0" w:color="auto"/>
            </w:tcBorders>
            <w:shd w:val="clear" w:color="auto" w:fill="auto"/>
            <w:vAlign w:val="center"/>
          </w:tcPr>
          <w:p w14:paraId="1D4396B4"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20" w:type="pct"/>
            <w:tcBorders>
              <w:bottom w:val="single" w:sz="4" w:space="0" w:color="auto"/>
            </w:tcBorders>
            <w:shd w:val="clear" w:color="auto" w:fill="auto"/>
            <w:vAlign w:val="center"/>
          </w:tcPr>
          <w:p w14:paraId="44F9410C" w14:textId="77777777" w:rsidR="00AE27F0" w:rsidRPr="00AE27F0" w:rsidRDefault="00AE27F0" w:rsidP="00D2395C">
            <w:pPr>
              <w:jc w:val="center"/>
              <w:rPr>
                <w:rFonts w:cstheme="minorHAnsi"/>
                <w:b/>
                <w:sz w:val="28"/>
                <w:szCs w:val="28"/>
              </w:rPr>
            </w:pPr>
            <w:r w:rsidRPr="00AE27F0">
              <w:rPr>
                <w:rFonts w:cstheme="minorHAnsi"/>
                <w:b/>
                <w:sz w:val="28"/>
                <w:szCs w:val="28"/>
              </w:rPr>
              <w:t>3</w:t>
            </w:r>
          </w:p>
        </w:tc>
        <w:tc>
          <w:tcPr>
            <w:tcW w:w="861" w:type="pct"/>
            <w:tcBorders>
              <w:bottom w:val="single" w:sz="4" w:space="0" w:color="auto"/>
            </w:tcBorders>
            <w:shd w:val="clear" w:color="auto" w:fill="auto"/>
            <w:vAlign w:val="center"/>
          </w:tcPr>
          <w:p w14:paraId="2941320B"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308" w:type="pct"/>
            <w:tcBorders>
              <w:bottom w:val="single" w:sz="4" w:space="0" w:color="auto"/>
            </w:tcBorders>
            <w:shd w:val="clear" w:color="auto" w:fill="auto"/>
            <w:vAlign w:val="center"/>
          </w:tcPr>
          <w:p w14:paraId="45298AD1" w14:textId="77777777" w:rsidR="00AE27F0" w:rsidRPr="00AE27F0" w:rsidRDefault="00AE27F0" w:rsidP="00D2395C">
            <w:pPr>
              <w:jc w:val="center"/>
              <w:rPr>
                <w:rFonts w:cstheme="minorHAnsi"/>
                <w:b/>
                <w:sz w:val="28"/>
                <w:szCs w:val="28"/>
              </w:rPr>
            </w:pPr>
            <w:r w:rsidRPr="00AE27F0">
              <w:rPr>
                <w:rFonts w:cstheme="minorHAnsi"/>
                <w:b/>
                <w:sz w:val="28"/>
                <w:szCs w:val="28"/>
              </w:rPr>
              <w:t>3</w:t>
            </w:r>
          </w:p>
        </w:tc>
        <w:tc>
          <w:tcPr>
            <w:tcW w:w="874" w:type="pct"/>
            <w:tcBorders>
              <w:bottom w:val="single" w:sz="4" w:space="0" w:color="auto"/>
            </w:tcBorders>
            <w:shd w:val="clear" w:color="auto" w:fill="auto"/>
            <w:vAlign w:val="center"/>
          </w:tcPr>
          <w:p w14:paraId="65BF3DF4" w14:textId="77777777" w:rsidR="00AE27F0" w:rsidRPr="00AE27F0" w:rsidRDefault="00AE27F0" w:rsidP="00D2395C">
            <w:pPr>
              <w:jc w:val="center"/>
              <w:rPr>
                <w:rFonts w:cstheme="minorHAnsi"/>
                <w:b/>
                <w:sz w:val="28"/>
                <w:szCs w:val="28"/>
              </w:rPr>
            </w:pPr>
            <w:r w:rsidRPr="00AE27F0">
              <w:rPr>
                <w:rFonts w:cstheme="minorHAnsi"/>
                <w:b/>
                <w:sz w:val="28"/>
                <w:szCs w:val="28"/>
              </w:rPr>
              <w:t>Score:</w:t>
            </w:r>
          </w:p>
        </w:tc>
        <w:tc>
          <w:tcPr>
            <w:tcW w:w="294" w:type="pct"/>
            <w:tcBorders>
              <w:bottom w:val="single" w:sz="4" w:space="0" w:color="auto"/>
            </w:tcBorders>
            <w:shd w:val="clear" w:color="auto" w:fill="auto"/>
            <w:vAlign w:val="center"/>
          </w:tcPr>
          <w:p w14:paraId="74B8A529" w14:textId="77777777" w:rsidR="00AE27F0" w:rsidRPr="00AE27F0" w:rsidRDefault="00AE27F0" w:rsidP="00D2395C">
            <w:pPr>
              <w:jc w:val="center"/>
              <w:rPr>
                <w:rFonts w:cstheme="minorHAnsi"/>
                <w:b/>
                <w:sz w:val="28"/>
                <w:szCs w:val="28"/>
              </w:rPr>
            </w:pPr>
            <w:r w:rsidRPr="00AE27F0">
              <w:rPr>
                <w:rFonts w:cstheme="minorHAnsi"/>
                <w:b/>
                <w:sz w:val="28"/>
                <w:szCs w:val="28"/>
              </w:rPr>
              <w:t>9</w:t>
            </w:r>
          </w:p>
        </w:tc>
      </w:tr>
    </w:tbl>
    <w:tbl>
      <w:tblPr>
        <w:tblStyle w:val="TableGrid"/>
        <w:tblpPr w:leftFromText="180" w:rightFromText="180" w:vertAnchor="text" w:horzAnchor="margin" w:tblpY="54"/>
        <w:tblW w:w="3454" w:type="pct"/>
        <w:tblLook w:val="04A0" w:firstRow="1" w:lastRow="0" w:firstColumn="1" w:lastColumn="0" w:noHBand="0" w:noVBand="1"/>
      </w:tblPr>
      <w:tblGrid>
        <w:gridCol w:w="1651"/>
        <w:gridCol w:w="1139"/>
        <w:gridCol w:w="543"/>
        <w:gridCol w:w="1648"/>
        <w:gridCol w:w="1139"/>
        <w:gridCol w:w="916"/>
        <w:gridCol w:w="2838"/>
        <w:gridCol w:w="4578"/>
      </w:tblGrid>
      <w:tr w:rsidR="00AE27F0" w:rsidRPr="00AE27F0" w14:paraId="36032034" w14:textId="77777777" w:rsidTr="00FE197E">
        <w:trPr>
          <w:trHeight w:val="289"/>
        </w:trPr>
        <w:tc>
          <w:tcPr>
            <w:tcW w:w="2434" w:type="pct"/>
            <w:gridSpan w:val="6"/>
            <w:shd w:val="clear" w:color="auto" w:fill="9CC2E5" w:themeFill="accent1" w:themeFillTint="99"/>
            <w:vAlign w:val="center"/>
          </w:tcPr>
          <w:p w14:paraId="5850C5CB" w14:textId="77777777" w:rsidR="00AE27F0" w:rsidRPr="00AE27F0" w:rsidRDefault="00AE27F0" w:rsidP="00AE27F0">
            <w:pPr>
              <w:jc w:val="center"/>
              <w:rPr>
                <w:rFonts w:cstheme="minorHAnsi"/>
                <w:b/>
                <w:sz w:val="28"/>
                <w:szCs w:val="28"/>
              </w:rPr>
            </w:pPr>
            <w:r w:rsidRPr="00AE27F0">
              <w:rPr>
                <w:rFonts w:cstheme="minorHAnsi"/>
                <w:b/>
                <w:sz w:val="28"/>
                <w:szCs w:val="28"/>
              </w:rPr>
              <w:t>Risk Score</w:t>
            </w:r>
          </w:p>
        </w:tc>
        <w:tc>
          <w:tcPr>
            <w:tcW w:w="982" w:type="pct"/>
            <w:shd w:val="clear" w:color="auto" w:fill="9CC2E5" w:themeFill="accent1" w:themeFillTint="99"/>
            <w:vAlign w:val="center"/>
          </w:tcPr>
          <w:p w14:paraId="2DC0E499" w14:textId="39430230" w:rsidR="00AE27F0" w:rsidRPr="00AE27F0" w:rsidRDefault="00AE27F0" w:rsidP="00AE27F0">
            <w:pPr>
              <w:jc w:val="center"/>
              <w:rPr>
                <w:rFonts w:cstheme="minorHAnsi"/>
                <w:b/>
                <w:sz w:val="28"/>
                <w:szCs w:val="28"/>
              </w:rPr>
            </w:pPr>
            <w:r w:rsidRPr="00AE27F0">
              <w:rPr>
                <w:rFonts w:cstheme="minorHAnsi"/>
                <w:b/>
                <w:sz w:val="28"/>
                <w:szCs w:val="28"/>
              </w:rPr>
              <w:t>Risk Decision</w:t>
            </w:r>
          </w:p>
        </w:tc>
        <w:tc>
          <w:tcPr>
            <w:tcW w:w="1584" w:type="pct"/>
            <w:shd w:val="clear" w:color="auto" w:fill="9CC2E5" w:themeFill="accent1" w:themeFillTint="99"/>
          </w:tcPr>
          <w:p w14:paraId="5C0E91FB" w14:textId="77777777" w:rsidR="00AE27F0" w:rsidRPr="00AE27F0" w:rsidRDefault="00AE27F0" w:rsidP="00AE27F0">
            <w:pPr>
              <w:jc w:val="center"/>
              <w:rPr>
                <w:rFonts w:cstheme="minorHAnsi"/>
                <w:b/>
                <w:sz w:val="28"/>
                <w:szCs w:val="28"/>
              </w:rPr>
            </w:pPr>
            <w:r w:rsidRPr="00AE27F0">
              <w:rPr>
                <w:rFonts w:cstheme="minorHAnsi"/>
                <w:b/>
                <w:sz w:val="28"/>
                <w:szCs w:val="28"/>
              </w:rPr>
              <w:t>Delivery Confidence Assessment</w:t>
            </w:r>
          </w:p>
        </w:tc>
      </w:tr>
      <w:tr w:rsidR="00AE27F0" w:rsidRPr="00AE27F0" w14:paraId="426D6255" w14:textId="77777777" w:rsidTr="00FE197E">
        <w:trPr>
          <w:trHeight w:val="463"/>
        </w:trPr>
        <w:tc>
          <w:tcPr>
            <w:tcW w:w="1153" w:type="pct"/>
            <w:gridSpan w:val="3"/>
            <w:shd w:val="clear" w:color="auto" w:fill="auto"/>
            <w:vAlign w:val="center"/>
          </w:tcPr>
          <w:p w14:paraId="30F73273" w14:textId="77777777" w:rsidR="00AE27F0" w:rsidRPr="00AE27F0" w:rsidRDefault="00AE27F0" w:rsidP="00AE27F0">
            <w:pPr>
              <w:jc w:val="center"/>
              <w:rPr>
                <w:rFonts w:cstheme="minorHAnsi"/>
                <w:b/>
                <w:sz w:val="28"/>
                <w:szCs w:val="28"/>
              </w:rPr>
            </w:pPr>
            <w:r w:rsidRPr="00AE27F0">
              <w:rPr>
                <w:rFonts w:cstheme="minorHAnsi"/>
                <w:b/>
                <w:sz w:val="28"/>
                <w:szCs w:val="28"/>
              </w:rPr>
              <w:t>Current Risk</w:t>
            </w:r>
          </w:p>
        </w:tc>
        <w:tc>
          <w:tcPr>
            <w:tcW w:w="1280" w:type="pct"/>
            <w:gridSpan w:val="3"/>
            <w:shd w:val="clear" w:color="auto" w:fill="auto"/>
            <w:vAlign w:val="center"/>
          </w:tcPr>
          <w:p w14:paraId="16572B2A" w14:textId="77777777" w:rsidR="00AE27F0" w:rsidRPr="00AE27F0" w:rsidRDefault="00AE27F0" w:rsidP="00AE27F0">
            <w:pPr>
              <w:jc w:val="center"/>
              <w:rPr>
                <w:rFonts w:cstheme="minorHAnsi"/>
                <w:b/>
                <w:sz w:val="28"/>
                <w:szCs w:val="28"/>
              </w:rPr>
            </w:pPr>
            <w:r w:rsidRPr="00AE27F0">
              <w:rPr>
                <w:rFonts w:cstheme="minorHAnsi"/>
                <w:b/>
                <w:sz w:val="28"/>
                <w:szCs w:val="28"/>
              </w:rPr>
              <w:t>Target risk</w:t>
            </w:r>
          </w:p>
        </w:tc>
        <w:tc>
          <w:tcPr>
            <w:tcW w:w="982" w:type="pct"/>
            <w:vMerge w:val="restart"/>
            <w:shd w:val="clear" w:color="auto" w:fill="FFFFFF" w:themeFill="background1"/>
            <w:vAlign w:val="center"/>
          </w:tcPr>
          <w:p w14:paraId="291FA561" w14:textId="25A56005" w:rsidR="00AE27F0" w:rsidRPr="00AE27F0" w:rsidRDefault="00AE27F0" w:rsidP="00AE27F0">
            <w:pPr>
              <w:jc w:val="center"/>
              <w:rPr>
                <w:rFonts w:cstheme="minorHAnsi"/>
                <w:b/>
                <w:sz w:val="28"/>
                <w:szCs w:val="28"/>
              </w:rPr>
            </w:pPr>
            <w:r w:rsidRPr="00AE27F0">
              <w:rPr>
                <w:rFonts w:cstheme="minorHAnsi"/>
                <w:b/>
                <w:sz w:val="28"/>
                <w:szCs w:val="28"/>
              </w:rPr>
              <w:t>Treat</w:t>
            </w:r>
          </w:p>
        </w:tc>
        <w:tc>
          <w:tcPr>
            <w:tcW w:w="1584" w:type="pct"/>
            <w:vMerge w:val="restart"/>
            <w:shd w:val="clear" w:color="auto" w:fill="FFC000"/>
            <w:vAlign w:val="center"/>
          </w:tcPr>
          <w:p w14:paraId="3E1839C7" w14:textId="54617143" w:rsidR="00AE27F0" w:rsidRPr="00AE27F0" w:rsidRDefault="00AE27F0" w:rsidP="00AE27F0">
            <w:pPr>
              <w:jc w:val="center"/>
              <w:rPr>
                <w:rFonts w:cstheme="minorHAnsi"/>
                <w:b/>
                <w:sz w:val="28"/>
                <w:szCs w:val="28"/>
              </w:rPr>
            </w:pPr>
            <w:r w:rsidRPr="00AE27F0">
              <w:rPr>
                <w:rFonts w:cstheme="minorHAnsi"/>
                <w:b/>
                <w:sz w:val="28"/>
                <w:szCs w:val="28"/>
              </w:rPr>
              <w:t>Amber</w:t>
            </w:r>
          </w:p>
        </w:tc>
      </w:tr>
      <w:tr w:rsidR="00AE27F0" w:rsidRPr="00AE27F0" w14:paraId="5FFA7A09" w14:textId="77777777" w:rsidTr="00FE197E">
        <w:trPr>
          <w:trHeight w:val="428"/>
        </w:trPr>
        <w:tc>
          <w:tcPr>
            <w:tcW w:w="571" w:type="pct"/>
            <w:shd w:val="clear" w:color="auto" w:fill="auto"/>
            <w:vAlign w:val="center"/>
          </w:tcPr>
          <w:p w14:paraId="796224F3"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94" w:type="pct"/>
            <w:shd w:val="clear" w:color="auto" w:fill="auto"/>
            <w:vAlign w:val="center"/>
          </w:tcPr>
          <w:p w14:paraId="453088D2"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188" w:type="pct"/>
            <w:vMerge w:val="restart"/>
            <w:shd w:val="clear" w:color="auto" w:fill="auto"/>
            <w:vAlign w:val="center"/>
          </w:tcPr>
          <w:p w14:paraId="71FDB495" w14:textId="77777777" w:rsidR="00AE27F0" w:rsidRPr="00AE27F0" w:rsidRDefault="00AE27F0" w:rsidP="00D2395C">
            <w:pPr>
              <w:jc w:val="center"/>
              <w:rPr>
                <w:rFonts w:cstheme="minorHAnsi"/>
                <w:sz w:val="28"/>
                <w:szCs w:val="28"/>
              </w:rPr>
            </w:pPr>
            <w:r w:rsidRPr="00AE27F0">
              <w:rPr>
                <w:rFonts w:cstheme="minorHAnsi"/>
                <w:sz w:val="28"/>
                <w:szCs w:val="28"/>
              </w:rPr>
              <w:t>12</w:t>
            </w:r>
          </w:p>
        </w:tc>
        <w:tc>
          <w:tcPr>
            <w:tcW w:w="570" w:type="pct"/>
            <w:shd w:val="clear" w:color="auto" w:fill="auto"/>
            <w:vAlign w:val="center"/>
          </w:tcPr>
          <w:p w14:paraId="2D059F3B" w14:textId="77777777" w:rsidR="00AE27F0" w:rsidRPr="00AE27F0" w:rsidRDefault="00AE27F0" w:rsidP="00D2395C">
            <w:pPr>
              <w:jc w:val="center"/>
              <w:rPr>
                <w:rFonts w:cstheme="minorHAnsi"/>
                <w:b/>
                <w:sz w:val="28"/>
                <w:szCs w:val="28"/>
              </w:rPr>
            </w:pPr>
            <w:r w:rsidRPr="00AE27F0">
              <w:rPr>
                <w:rFonts w:cstheme="minorHAnsi"/>
                <w:b/>
                <w:sz w:val="28"/>
                <w:szCs w:val="28"/>
              </w:rPr>
              <w:t>Likelihood</w:t>
            </w:r>
          </w:p>
        </w:tc>
        <w:tc>
          <w:tcPr>
            <w:tcW w:w="394" w:type="pct"/>
            <w:shd w:val="clear" w:color="auto" w:fill="auto"/>
            <w:vAlign w:val="center"/>
          </w:tcPr>
          <w:p w14:paraId="4BBA71E0" w14:textId="77777777" w:rsidR="00AE27F0" w:rsidRPr="00AE27F0" w:rsidRDefault="00AE27F0" w:rsidP="00D2395C">
            <w:pPr>
              <w:jc w:val="center"/>
              <w:rPr>
                <w:rFonts w:cstheme="minorHAnsi"/>
                <w:b/>
                <w:sz w:val="28"/>
                <w:szCs w:val="28"/>
              </w:rPr>
            </w:pPr>
            <w:r w:rsidRPr="00AE27F0">
              <w:rPr>
                <w:rFonts w:cstheme="minorHAnsi"/>
                <w:b/>
                <w:sz w:val="28"/>
                <w:szCs w:val="28"/>
              </w:rPr>
              <w:t>Impact</w:t>
            </w:r>
          </w:p>
        </w:tc>
        <w:tc>
          <w:tcPr>
            <w:tcW w:w="317" w:type="pct"/>
            <w:vMerge w:val="restart"/>
            <w:shd w:val="clear" w:color="auto" w:fill="auto"/>
            <w:vAlign w:val="center"/>
          </w:tcPr>
          <w:p w14:paraId="4AAF773D" w14:textId="77777777" w:rsidR="00AE27F0" w:rsidRPr="00AE27F0" w:rsidRDefault="00AE27F0" w:rsidP="00AE27F0">
            <w:pPr>
              <w:jc w:val="center"/>
              <w:rPr>
                <w:rFonts w:cstheme="minorHAnsi"/>
                <w:sz w:val="28"/>
                <w:szCs w:val="28"/>
              </w:rPr>
            </w:pPr>
            <w:r w:rsidRPr="00AE27F0">
              <w:rPr>
                <w:rFonts w:cstheme="minorHAnsi"/>
                <w:sz w:val="28"/>
                <w:szCs w:val="28"/>
              </w:rPr>
              <w:t>6</w:t>
            </w:r>
          </w:p>
        </w:tc>
        <w:tc>
          <w:tcPr>
            <w:tcW w:w="982" w:type="pct"/>
            <w:vMerge/>
            <w:shd w:val="clear" w:color="auto" w:fill="FFFFFF" w:themeFill="background1"/>
            <w:vAlign w:val="center"/>
          </w:tcPr>
          <w:p w14:paraId="487E4955" w14:textId="77777777" w:rsidR="00AE27F0" w:rsidRPr="00AE27F0" w:rsidRDefault="00AE27F0" w:rsidP="00AE27F0">
            <w:pPr>
              <w:rPr>
                <w:rFonts w:cstheme="minorHAnsi"/>
                <w:sz w:val="28"/>
                <w:szCs w:val="28"/>
              </w:rPr>
            </w:pPr>
          </w:p>
        </w:tc>
        <w:tc>
          <w:tcPr>
            <w:tcW w:w="1584" w:type="pct"/>
            <w:vMerge/>
            <w:shd w:val="clear" w:color="auto" w:fill="FFC000"/>
          </w:tcPr>
          <w:p w14:paraId="2FD02A7B" w14:textId="77777777" w:rsidR="00AE27F0" w:rsidRPr="00AE27F0" w:rsidRDefault="00AE27F0" w:rsidP="00AE27F0">
            <w:pPr>
              <w:rPr>
                <w:rFonts w:cstheme="minorHAnsi"/>
                <w:sz w:val="28"/>
                <w:szCs w:val="28"/>
              </w:rPr>
            </w:pPr>
          </w:p>
        </w:tc>
      </w:tr>
      <w:tr w:rsidR="00AE27F0" w:rsidRPr="00AE27F0" w14:paraId="2B11CF84" w14:textId="77777777" w:rsidTr="00FE197E">
        <w:trPr>
          <w:trHeight w:val="381"/>
        </w:trPr>
        <w:tc>
          <w:tcPr>
            <w:tcW w:w="571" w:type="pct"/>
            <w:shd w:val="clear" w:color="auto" w:fill="auto"/>
            <w:vAlign w:val="center"/>
          </w:tcPr>
          <w:p w14:paraId="2728A4CE" w14:textId="77777777" w:rsidR="00AE27F0" w:rsidRPr="00AE27F0" w:rsidRDefault="00AE27F0" w:rsidP="00D2395C">
            <w:pPr>
              <w:jc w:val="center"/>
              <w:rPr>
                <w:rFonts w:cstheme="minorHAnsi"/>
                <w:sz w:val="28"/>
                <w:szCs w:val="28"/>
              </w:rPr>
            </w:pPr>
            <w:r w:rsidRPr="00AE27F0">
              <w:rPr>
                <w:rFonts w:cstheme="minorHAnsi"/>
                <w:sz w:val="28"/>
                <w:szCs w:val="28"/>
              </w:rPr>
              <w:t>4</w:t>
            </w:r>
          </w:p>
        </w:tc>
        <w:tc>
          <w:tcPr>
            <w:tcW w:w="394" w:type="pct"/>
            <w:shd w:val="clear" w:color="auto" w:fill="auto"/>
            <w:vAlign w:val="center"/>
          </w:tcPr>
          <w:p w14:paraId="5D473E23" w14:textId="77777777" w:rsidR="00AE27F0" w:rsidRPr="00AE27F0" w:rsidRDefault="00AE27F0" w:rsidP="00D2395C">
            <w:pPr>
              <w:jc w:val="center"/>
              <w:rPr>
                <w:rFonts w:cstheme="minorHAnsi"/>
                <w:sz w:val="28"/>
                <w:szCs w:val="28"/>
              </w:rPr>
            </w:pPr>
            <w:r w:rsidRPr="00AE27F0">
              <w:rPr>
                <w:rFonts w:cstheme="minorHAnsi"/>
                <w:sz w:val="28"/>
                <w:szCs w:val="28"/>
              </w:rPr>
              <w:t>3</w:t>
            </w:r>
          </w:p>
        </w:tc>
        <w:tc>
          <w:tcPr>
            <w:tcW w:w="188" w:type="pct"/>
            <w:vMerge/>
            <w:shd w:val="clear" w:color="auto" w:fill="auto"/>
            <w:vAlign w:val="center"/>
          </w:tcPr>
          <w:p w14:paraId="1127B39D" w14:textId="77777777" w:rsidR="00AE27F0" w:rsidRPr="00AE27F0" w:rsidRDefault="00AE27F0" w:rsidP="00D2395C">
            <w:pPr>
              <w:jc w:val="center"/>
              <w:rPr>
                <w:rFonts w:cstheme="minorHAnsi"/>
                <w:sz w:val="28"/>
                <w:szCs w:val="28"/>
              </w:rPr>
            </w:pPr>
          </w:p>
        </w:tc>
        <w:tc>
          <w:tcPr>
            <w:tcW w:w="570" w:type="pct"/>
            <w:shd w:val="clear" w:color="auto" w:fill="auto"/>
            <w:vAlign w:val="center"/>
          </w:tcPr>
          <w:p w14:paraId="3B223AEB" w14:textId="77777777" w:rsidR="00AE27F0" w:rsidRPr="00AE27F0" w:rsidRDefault="00AE27F0" w:rsidP="00D2395C">
            <w:pPr>
              <w:jc w:val="center"/>
              <w:rPr>
                <w:rFonts w:cstheme="minorHAnsi"/>
                <w:sz w:val="28"/>
                <w:szCs w:val="28"/>
              </w:rPr>
            </w:pPr>
            <w:r w:rsidRPr="00AE27F0">
              <w:rPr>
                <w:rFonts w:cstheme="minorHAnsi"/>
                <w:sz w:val="28"/>
                <w:szCs w:val="28"/>
              </w:rPr>
              <w:t>3</w:t>
            </w:r>
          </w:p>
        </w:tc>
        <w:tc>
          <w:tcPr>
            <w:tcW w:w="394" w:type="pct"/>
            <w:shd w:val="clear" w:color="auto" w:fill="auto"/>
            <w:vAlign w:val="center"/>
          </w:tcPr>
          <w:p w14:paraId="2B3B1BA5" w14:textId="77777777" w:rsidR="00AE27F0" w:rsidRPr="00AE27F0" w:rsidRDefault="00AE27F0" w:rsidP="00D2395C">
            <w:pPr>
              <w:jc w:val="center"/>
              <w:rPr>
                <w:rFonts w:cstheme="minorHAnsi"/>
                <w:sz w:val="28"/>
                <w:szCs w:val="28"/>
              </w:rPr>
            </w:pPr>
            <w:r w:rsidRPr="00AE27F0">
              <w:rPr>
                <w:rFonts w:cstheme="minorHAnsi"/>
                <w:sz w:val="28"/>
                <w:szCs w:val="28"/>
              </w:rPr>
              <w:t>2</w:t>
            </w:r>
          </w:p>
        </w:tc>
        <w:tc>
          <w:tcPr>
            <w:tcW w:w="317" w:type="pct"/>
            <w:vMerge/>
            <w:shd w:val="clear" w:color="auto" w:fill="E2EFD9" w:themeFill="accent6" w:themeFillTint="33"/>
            <w:vAlign w:val="center"/>
          </w:tcPr>
          <w:p w14:paraId="15A04D5B" w14:textId="77777777" w:rsidR="00AE27F0" w:rsidRPr="00AE27F0" w:rsidRDefault="00AE27F0" w:rsidP="00AE27F0">
            <w:pPr>
              <w:rPr>
                <w:rFonts w:cstheme="minorHAnsi"/>
                <w:sz w:val="28"/>
                <w:szCs w:val="28"/>
              </w:rPr>
            </w:pPr>
          </w:p>
        </w:tc>
        <w:tc>
          <w:tcPr>
            <w:tcW w:w="982" w:type="pct"/>
            <w:vMerge/>
            <w:shd w:val="clear" w:color="auto" w:fill="FFFFFF" w:themeFill="background1"/>
            <w:vAlign w:val="center"/>
          </w:tcPr>
          <w:p w14:paraId="41C44951" w14:textId="77777777" w:rsidR="00AE27F0" w:rsidRPr="00AE27F0" w:rsidRDefault="00AE27F0" w:rsidP="00AE27F0">
            <w:pPr>
              <w:rPr>
                <w:rFonts w:cstheme="minorHAnsi"/>
                <w:sz w:val="28"/>
                <w:szCs w:val="28"/>
              </w:rPr>
            </w:pPr>
          </w:p>
        </w:tc>
        <w:tc>
          <w:tcPr>
            <w:tcW w:w="1584" w:type="pct"/>
            <w:vMerge/>
            <w:shd w:val="clear" w:color="auto" w:fill="FFC000"/>
          </w:tcPr>
          <w:p w14:paraId="223D772D" w14:textId="77777777" w:rsidR="00AE27F0" w:rsidRPr="00AE27F0" w:rsidRDefault="00AE27F0" w:rsidP="00AE27F0">
            <w:pPr>
              <w:rPr>
                <w:rFonts w:cstheme="minorHAnsi"/>
                <w:sz w:val="28"/>
                <w:szCs w:val="28"/>
              </w:rPr>
            </w:pPr>
          </w:p>
        </w:tc>
      </w:tr>
    </w:tbl>
    <w:p w14:paraId="6552D072" w14:textId="77777777" w:rsidR="00AE27F0" w:rsidRPr="00AE27F0" w:rsidRDefault="00AE27F0" w:rsidP="00AE27F0">
      <w:pPr>
        <w:rPr>
          <w:rFonts w:asciiTheme="minorHAnsi" w:hAnsiTheme="minorHAnsi" w:cstheme="minorHAnsi"/>
          <w:sz w:val="28"/>
          <w:szCs w:val="28"/>
        </w:rPr>
      </w:pPr>
    </w:p>
    <w:p w14:paraId="351388EB" w14:textId="77777777" w:rsidR="00AE27F0" w:rsidRPr="00AE27F0" w:rsidRDefault="00AE27F0" w:rsidP="00AE27F0">
      <w:pPr>
        <w:rPr>
          <w:rFonts w:asciiTheme="minorHAnsi" w:hAnsiTheme="minorHAnsi" w:cstheme="minorHAnsi"/>
          <w:sz w:val="28"/>
          <w:szCs w:val="28"/>
        </w:rPr>
      </w:pPr>
    </w:p>
    <w:p w14:paraId="4978819A" w14:textId="77777777" w:rsidR="00AE27F0" w:rsidRPr="00AE27F0" w:rsidRDefault="00AE27F0" w:rsidP="00AE27F0">
      <w:pPr>
        <w:rPr>
          <w:rFonts w:asciiTheme="minorHAnsi" w:hAnsiTheme="minorHAnsi" w:cstheme="minorHAnsi"/>
          <w:sz w:val="28"/>
          <w:szCs w:val="28"/>
        </w:rPr>
      </w:pPr>
    </w:p>
    <w:p w14:paraId="2F10CFCE" w14:textId="77777777" w:rsidR="00AE27F0" w:rsidRPr="00AE27F0" w:rsidRDefault="00AE27F0" w:rsidP="00AE27F0">
      <w:pPr>
        <w:rPr>
          <w:rFonts w:asciiTheme="minorHAnsi" w:hAnsiTheme="minorHAnsi" w:cstheme="minorHAnsi"/>
          <w:sz w:val="28"/>
          <w:szCs w:val="28"/>
        </w:rPr>
      </w:pPr>
      <w:r w:rsidRPr="00AE27F0">
        <w:rPr>
          <w:rFonts w:asciiTheme="minorHAnsi" w:hAnsiTheme="minorHAnsi" w:cstheme="minorHAnsi"/>
          <w:noProof/>
          <w:sz w:val="28"/>
          <w:szCs w:val="28"/>
          <w:lang w:eastAsia="en-GB"/>
        </w:rPr>
        <w:drawing>
          <wp:inline distT="0" distB="0" distL="0" distR="0" wp14:anchorId="380B91EB" wp14:editId="2EE9ABA1">
            <wp:extent cx="5280952" cy="10972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47819" cy="1111174"/>
                    </a:xfrm>
                    <a:prstGeom prst="rect">
                      <a:avLst/>
                    </a:prstGeom>
                  </pic:spPr>
                </pic:pic>
              </a:graphicData>
            </a:graphic>
          </wp:inline>
        </w:drawing>
      </w:r>
    </w:p>
    <w:p w14:paraId="3300EA07" w14:textId="77777777" w:rsidR="00AE27F0" w:rsidRPr="00AE27F0" w:rsidRDefault="00AE27F0" w:rsidP="00AE27F0">
      <w:pPr>
        <w:rPr>
          <w:rFonts w:asciiTheme="minorHAnsi" w:hAnsiTheme="minorHAnsi" w:cstheme="minorHAnsi"/>
          <w:sz w:val="28"/>
          <w:szCs w:val="28"/>
        </w:rPr>
      </w:pPr>
    </w:p>
    <w:p w14:paraId="451EE05D" w14:textId="77777777" w:rsidR="00AE27F0" w:rsidRPr="00AE27F0" w:rsidRDefault="00AE27F0" w:rsidP="00AE27F0">
      <w:pPr>
        <w:rPr>
          <w:rFonts w:asciiTheme="minorHAnsi" w:hAnsiTheme="minorHAnsi" w:cstheme="minorHAnsi"/>
          <w:sz w:val="28"/>
          <w:szCs w:val="28"/>
        </w:rPr>
      </w:pPr>
    </w:p>
    <w:p w14:paraId="4C92371C" w14:textId="77777777" w:rsidR="00AE27F0" w:rsidRPr="00AE27F0" w:rsidRDefault="00AE27F0" w:rsidP="00AE27F0">
      <w:pPr>
        <w:rPr>
          <w:rFonts w:asciiTheme="minorHAnsi" w:hAnsiTheme="minorHAnsi" w:cstheme="minorHAnsi"/>
          <w:sz w:val="28"/>
          <w:szCs w:val="28"/>
        </w:rPr>
      </w:pPr>
    </w:p>
    <w:p w14:paraId="20591985" w14:textId="77777777" w:rsidR="00AE27F0" w:rsidRPr="00AE27F0" w:rsidRDefault="00AE27F0" w:rsidP="00AE27F0">
      <w:pPr>
        <w:rPr>
          <w:rFonts w:asciiTheme="minorHAnsi" w:hAnsiTheme="minorHAnsi" w:cstheme="minorHAnsi"/>
          <w:sz w:val="28"/>
          <w:szCs w:val="28"/>
        </w:rPr>
      </w:pPr>
    </w:p>
    <w:p w14:paraId="1534CFD2" w14:textId="77777777" w:rsidR="00AE27F0" w:rsidRPr="00AE27F0" w:rsidRDefault="00AE27F0" w:rsidP="00AE27F0">
      <w:pPr>
        <w:rPr>
          <w:rFonts w:asciiTheme="minorHAnsi" w:hAnsiTheme="minorHAnsi" w:cstheme="minorHAnsi"/>
          <w:b/>
          <w:sz w:val="28"/>
          <w:szCs w:val="28"/>
        </w:rPr>
      </w:pPr>
    </w:p>
    <w:p w14:paraId="2615703A" w14:textId="77777777" w:rsidR="00AE27F0" w:rsidRPr="00AE27F0" w:rsidRDefault="00AE27F0" w:rsidP="00AE27F0">
      <w:pPr>
        <w:rPr>
          <w:rFonts w:asciiTheme="minorHAnsi" w:hAnsiTheme="minorHAnsi" w:cstheme="minorHAnsi"/>
          <w:b/>
          <w:sz w:val="28"/>
          <w:szCs w:val="28"/>
        </w:rPr>
      </w:pPr>
      <w:r w:rsidRPr="00AE27F0">
        <w:rPr>
          <w:rFonts w:asciiTheme="minorHAnsi" w:hAnsiTheme="minorHAnsi" w:cstheme="minorHAnsi"/>
          <w:b/>
          <w:sz w:val="28"/>
          <w:szCs w:val="28"/>
        </w:rPr>
        <w:br w:type="page"/>
      </w:r>
    </w:p>
    <w:p w14:paraId="1F7F18BF" w14:textId="77777777" w:rsidR="00AE27F0" w:rsidRPr="00AE27F0" w:rsidRDefault="00AE27F0" w:rsidP="00AE27F0">
      <w:pPr>
        <w:rPr>
          <w:rFonts w:asciiTheme="minorHAnsi" w:hAnsiTheme="minorHAnsi" w:cstheme="minorHAnsi"/>
          <w:b/>
          <w:sz w:val="28"/>
          <w:szCs w:val="28"/>
        </w:rPr>
      </w:pPr>
    </w:p>
    <w:tbl>
      <w:tblPr>
        <w:tblStyle w:val="ListTable4-Accent5"/>
        <w:tblW w:w="5286"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8"/>
        <w:gridCol w:w="4261"/>
        <w:gridCol w:w="4963"/>
        <w:gridCol w:w="6516"/>
        <w:gridCol w:w="1048"/>
        <w:gridCol w:w="1048"/>
        <w:gridCol w:w="1048"/>
        <w:gridCol w:w="1048"/>
        <w:gridCol w:w="1048"/>
      </w:tblGrid>
      <w:tr w:rsidR="00AE27F0" w:rsidRPr="00AE27F0" w14:paraId="630785A8" w14:textId="77777777" w:rsidTr="00FE197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42" w:type="pct"/>
            <w:gridSpan w:val="3"/>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9E50949" w14:textId="77777777" w:rsidR="00AE27F0" w:rsidRPr="00AE27F0" w:rsidRDefault="00AE27F0" w:rsidP="00AE27F0">
            <w:pPr>
              <w:jc w:val="center"/>
              <w:rPr>
                <w:rFonts w:asciiTheme="minorHAnsi" w:hAnsiTheme="minorHAnsi" w:cstheme="minorHAnsi"/>
                <w:color w:val="auto"/>
                <w:sz w:val="28"/>
                <w:szCs w:val="28"/>
              </w:rPr>
            </w:pPr>
            <w:r w:rsidRPr="00AE27F0">
              <w:rPr>
                <w:rFonts w:asciiTheme="minorHAnsi" w:hAnsiTheme="minorHAnsi" w:cstheme="minorHAnsi"/>
                <w:color w:val="auto"/>
                <w:sz w:val="28"/>
                <w:szCs w:val="28"/>
              </w:rPr>
              <w:br w:type="page"/>
              <w:t>EXISTING CONTROLS</w:t>
            </w:r>
          </w:p>
        </w:tc>
        <w:tc>
          <w:tcPr>
            <w:tcW w:w="1473" w:type="pct"/>
            <w:vMerge w:val="restart"/>
            <w:tcBorders>
              <w:top w:val="single" w:sz="4" w:space="0" w:color="auto"/>
              <w:left w:val="single" w:sz="4" w:space="0" w:color="auto"/>
              <w:right w:val="single" w:sz="4" w:space="0" w:color="auto"/>
            </w:tcBorders>
            <w:shd w:val="clear" w:color="auto" w:fill="9CC2E5" w:themeFill="accent1" w:themeFillTint="99"/>
            <w:vAlign w:val="center"/>
          </w:tcPr>
          <w:p w14:paraId="12A234AD"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auto"/>
                <w:sz w:val="28"/>
                <w:szCs w:val="28"/>
              </w:rPr>
            </w:pPr>
            <w:r w:rsidRPr="00AE27F0">
              <w:rPr>
                <w:rFonts w:asciiTheme="minorHAnsi" w:hAnsiTheme="minorHAnsi" w:cstheme="minorHAnsi"/>
                <w:color w:val="auto"/>
                <w:sz w:val="28"/>
                <w:szCs w:val="28"/>
              </w:rPr>
              <w:t>SOURCES OF ASSURANCE</w:t>
            </w:r>
          </w:p>
        </w:tc>
        <w:tc>
          <w:tcPr>
            <w:tcW w:w="1185" w:type="pct"/>
            <w:gridSpan w:val="5"/>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3CB8DB0"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8"/>
                <w:szCs w:val="28"/>
              </w:rPr>
            </w:pPr>
            <w:r w:rsidRPr="00AE27F0">
              <w:rPr>
                <w:rFonts w:asciiTheme="minorHAnsi" w:hAnsiTheme="minorHAnsi" w:cstheme="minorHAnsi"/>
                <w:color w:val="auto"/>
                <w:sz w:val="28"/>
                <w:szCs w:val="28"/>
              </w:rPr>
              <w:t>Level at which the Assurance is provided to</w:t>
            </w:r>
          </w:p>
        </w:tc>
      </w:tr>
      <w:tr w:rsidR="00AE27F0" w:rsidRPr="00AE27F0" w14:paraId="2E33AD7B" w14:textId="77777777" w:rsidTr="00FE197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 w:type="pct"/>
            <w:tcBorders>
              <w:top w:val="single" w:sz="4" w:space="0" w:color="auto"/>
            </w:tcBorders>
            <w:shd w:val="clear" w:color="auto" w:fill="9CC2E5" w:themeFill="accent1" w:themeFillTint="99"/>
            <w:vAlign w:val="center"/>
          </w:tcPr>
          <w:p w14:paraId="329F6D73" w14:textId="77777777" w:rsidR="00AE27F0" w:rsidRPr="00AE27F0" w:rsidRDefault="00AE27F0" w:rsidP="00AE27F0">
            <w:pPr>
              <w:jc w:val="center"/>
              <w:rPr>
                <w:rFonts w:asciiTheme="minorHAnsi" w:hAnsiTheme="minorHAnsi" w:cstheme="minorHAnsi"/>
                <w:color w:val="auto"/>
                <w:sz w:val="28"/>
                <w:szCs w:val="28"/>
              </w:rPr>
            </w:pPr>
            <w:r w:rsidRPr="00AE27F0">
              <w:rPr>
                <w:rFonts w:asciiTheme="minorHAnsi" w:hAnsiTheme="minorHAnsi" w:cstheme="minorHAnsi"/>
                <w:color w:val="auto"/>
                <w:sz w:val="28"/>
                <w:szCs w:val="28"/>
              </w:rPr>
              <w:t>No.</w:t>
            </w:r>
          </w:p>
        </w:tc>
        <w:tc>
          <w:tcPr>
            <w:tcW w:w="963" w:type="pct"/>
            <w:tcBorders>
              <w:top w:val="single" w:sz="4" w:space="0" w:color="auto"/>
            </w:tcBorders>
            <w:shd w:val="clear" w:color="auto" w:fill="9CC2E5" w:themeFill="accent1" w:themeFillTint="99"/>
            <w:vAlign w:val="center"/>
          </w:tcPr>
          <w:p w14:paraId="2936B270"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Control</w:t>
            </w:r>
          </w:p>
        </w:tc>
        <w:tc>
          <w:tcPr>
            <w:tcW w:w="1122" w:type="pct"/>
            <w:tcBorders>
              <w:top w:val="single" w:sz="4" w:space="0" w:color="auto"/>
              <w:right w:val="single" w:sz="4" w:space="0" w:color="auto"/>
            </w:tcBorders>
            <w:shd w:val="clear" w:color="auto" w:fill="9CC2E5" w:themeFill="accent1" w:themeFillTint="99"/>
            <w:vAlign w:val="center"/>
          </w:tcPr>
          <w:p w14:paraId="32684E7A"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r w:rsidRPr="00AE27F0">
              <w:rPr>
                <w:rFonts w:asciiTheme="minorHAnsi" w:hAnsiTheme="minorHAnsi" w:cstheme="minorHAnsi"/>
                <w:color w:val="auto"/>
                <w:sz w:val="28"/>
                <w:szCs w:val="28"/>
              </w:rPr>
              <w:t>Exec Owner</w:t>
            </w:r>
          </w:p>
        </w:tc>
        <w:tc>
          <w:tcPr>
            <w:tcW w:w="1473" w:type="pct"/>
            <w:vMerge/>
            <w:tcBorders>
              <w:left w:val="single" w:sz="4" w:space="0" w:color="auto"/>
              <w:right w:val="single" w:sz="4" w:space="0" w:color="auto"/>
            </w:tcBorders>
            <w:shd w:val="clear" w:color="auto" w:fill="9CC2E5" w:themeFill="accent1" w:themeFillTint="99"/>
            <w:vAlign w:val="center"/>
          </w:tcPr>
          <w:p w14:paraId="6697655A" w14:textId="77777777" w:rsidR="00AE27F0" w:rsidRPr="00AE27F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28"/>
                <w:szCs w:val="28"/>
              </w:rPr>
            </w:pPr>
          </w:p>
        </w:tc>
        <w:tc>
          <w:tcPr>
            <w:tcW w:w="237" w:type="pct"/>
            <w:tcBorders>
              <w:top w:val="single" w:sz="4" w:space="0" w:color="auto"/>
              <w:left w:val="single" w:sz="4" w:space="0" w:color="auto"/>
            </w:tcBorders>
            <w:shd w:val="clear" w:color="auto" w:fill="9CC2E5" w:themeFill="accent1" w:themeFillTint="99"/>
            <w:vAlign w:val="center"/>
          </w:tcPr>
          <w:p w14:paraId="59180F07"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Team / Division / Project /Programme</w:t>
            </w:r>
          </w:p>
        </w:tc>
        <w:tc>
          <w:tcPr>
            <w:tcW w:w="237" w:type="pct"/>
            <w:tcBorders>
              <w:top w:val="single" w:sz="4" w:space="0" w:color="auto"/>
            </w:tcBorders>
            <w:shd w:val="clear" w:color="auto" w:fill="9CC2E5" w:themeFill="accent1" w:themeFillTint="99"/>
            <w:vAlign w:val="center"/>
          </w:tcPr>
          <w:p w14:paraId="0B055783"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Directorate Team / Exec Lead</w:t>
            </w:r>
          </w:p>
        </w:tc>
        <w:tc>
          <w:tcPr>
            <w:tcW w:w="237" w:type="pct"/>
            <w:tcBorders>
              <w:top w:val="single" w:sz="4" w:space="0" w:color="auto"/>
            </w:tcBorders>
            <w:shd w:val="clear" w:color="auto" w:fill="9CC2E5" w:themeFill="accent1" w:themeFillTint="99"/>
            <w:vAlign w:val="center"/>
          </w:tcPr>
          <w:p w14:paraId="66FAF981"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Business Exec Team / Sub Groups</w:t>
            </w:r>
          </w:p>
        </w:tc>
        <w:tc>
          <w:tcPr>
            <w:tcW w:w="237" w:type="pct"/>
            <w:tcBorders>
              <w:top w:val="single" w:sz="4" w:space="0" w:color="auto"/>
            </w:tcBorders>
            <w:shd w:val="clear" w:color="auto" w:fill="9CC2E5" w:themeFill="accent1" w:themeFillTint="99"/>
            <w:vAlign w:val="center"/>
          </w:tcPr>
          <w:p w14:paraId="4542BD8D"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Committee / Sub group</w:t>
            </w:r>
          </w:p>
        </w:tc>
        <w:tc>
          <w:tcPr>
            <w:tcW w:w="237" w:type="pct"/>
            <w:tcBorders>
              <w:top w:val="single" w:sz="4" w:space="0" w:color="auto"/>
              <w:right w:val="single" w:sz="4" w:space="0" w:color="auto"/>
            </w:tcBorders>
            <w:shd w:val="clear" w:color="auto" w:fill="9CC2E5" w:themeFill="accent1" w:themeFillTint="99"/>
            <w:vAlign w:val="center"/>
          </w:tcPr>
          <w:p w14:paraId="2C6EB572" w14:textId="77777777" w:rsidR="00AE27F0" w:rsidRPr="00D2395C"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sz w:val="14"/>
                <w:szCs w:val="28"/>
              </w:rPr>
            </w:pPr>
            <w:r w:rsidRPr="00D2395C">
              <w:rPr>
                <w:rFonts w:asciiTheme="minorHAnsi" w:hAnsiTheme="minorHAnsi" w:cstheme="minorHAnsi"/>
                <w:color w:val="auto"/>
                <w:sz w:val="14"/>
                <w:szCs w:val="28"/>
              </w:rPr>
              <w:t>Board</w:t>
            </w:r>
          </w:p>
        </w:tc>
      </w:tr>
      <w:tr w:rsidR="005E4A7E" w:rsidRPr="00DD0983" w14:paraId="6E0A18A7" w14:textId="77777777" w:rsidTr="00DD0983">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4CE73F6D" w14:textId="77777777" w:rsidR="005E4A7E" w:rsidRPr="00B61F10" w:rsidRDefault="005E4A7E" w:rsidP="005E4A7E">
            <w:pPr>
              <w:rPr>
                <w:rFonts w:asciiTheme="minorHAnsi" w:hAnsiTheme="minorHAnsi" w:cstheme="minorHAnsi"/>
                <w:bCs w:val="0"/>
              </w:rPr>
            </w:pPr>
            <w:r w:rsidRPr="00B61F10">
              <w:rPr>
                <w:rFonts w:asciiTheme="minorHAnsi" w:hAnsiTheme="minorHAnsi" w:cstheme="minorHAnsi"/>
                <w:b w:val="0"/>
                <w:bCs w:val="0"/>
              </w:rPr>
              <w:t>SR 2.1</w:t>
            </w:r>
          </w:p>
          <w:p w14:paraId="0F932413" w14:textId="3267E2CC" w:rsidR="005E4A7E" w:rsidRPr="00B61F10" w:rsidRDefault="005E4A7E" w:rsidP="005E4A7E">
            <w:pPr>
              <w:rPr>
                <w:rFonts w:asciiTheme="minorHAnsi" w:hAnsiTheme="minorHAnsi" w:cstheme="minorHAnsi"/>
                <w:b w:val="0"/>
              </w:rPr>
            </w:pPr>
          </w:p>
        </w:tc>
        <w:tc>
          <w:tcPr>
            <w:tcW w:w="963" w:type="pct"/>
            <w:vMerge w:val="restart"/>
            <w:shd w:val="clear" w:color="auto" w:fill="auto"/>
            <w:vAlign w:val="center"/>
          </w:tcPr>
          <w:p w14:paraId="3BB1F3DF" w14:textId="77777777"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Clear Governance arrangement with Senior Management Team meetings for divisions escalating up to Directorate meetings for overview and scrutiny of workforce </w:t>
            </w:r>
          </w:p>
          <w:p w14:paraId="1ADB9EF5" w14:textId="2159E33D"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val="restart"/>
            <w:shd w:val="clear" w:color="auto" w:fill="auto"/>
            <w:vAlign w:val="center"/>
          </w:tcPr>
          <w:p w14:paraId="2F9F1A1C"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p w14:paraId="766DDD5D" w14:textId="2FE2C95C"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6FD23A1C" w14:textId="38070FB8"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SMT meeting and minutes for divisions</w:t>
            </w:r>
          </w:p>
        </w:tc>
        <w:tc>
          <w:tcPr>
            <w:tcW w:w="237" w:type="pct"/>
            <w:shd w:val="clear" w:color="auto" w:fill="auto"/>
            <w:vAlign w:val="center"/>
          </w:tcPr>
          <w:p w14:paraId="6F0C31CA" w14:textId="34A0533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1DF08B2" w14:textId="05A63C75"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45D6750"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E5128F4"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7A9CD7A7"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650AFE58" w14:textId="77777777" w:rsidTr="00DD0983">
        <w:trPr>
          <w:trHeight w:val="335"/>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1460A998" w14:textId="0E6F559D" w:rsidR="005E4A7E" w:rsidRPr="00B61F10" w:rsidRDefault="005E4A7E" w:rsidP="005E4A7E">
            <w:pPr>
              <w:rPr>
                <w:rFonts w:asciiTheme="minorHAnsi" w:hAnsiTheme="minorHAnsi" w:cstheme="minorHAnsi"/>
              </w:rPr>
            </w:pPr>
          </w:p>
        </w:tc>
        <w:tc>
          <w:tcPr>
            <w:tcW w:w="963" w:type="pct"/>
            <w:vMerge/>
            <w:shd w:val="clear" w:color="auto" w:fill="auto"/>
            <w:vAlign w:val="center"/>
          </w:tcPr>
          <w:p w14:paraId="5B56E77C" w14:textId="5BEB6B4E"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2FFB73E3" w14:textId="31C7CDB9"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5C999E42" w14:textId="47F68F06"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Directorate meetings and minutes for directorate</w:t>
            </w:r>
          </w:p>
        </w:tc>
        <w:tc>
          <w:tcPr>
            <w:tcW w:w="237" w:type="pct"/>
            <w:shd w:val="clear" w:color="auto" w:fill="auto"/>
            <w:vAlign w:val="center"/>
          </w:tcPr>
          <w:p w14:paraId="0C593F2B"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6D90B65" w14:textId="5DB011A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5F96F310"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3CF790B1"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0076B504"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7FA70AD4" w14:textId="77777777" w:rsidTr="00DD0983">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71CC5008" w14:textId="6B4C106C" w:rsidR="005E4A7E" w:rsidRPr="00B61F10" w:rsidRDefault="005E4A7E" w:rsidP="005E4A7E">
            <w:pPr>
              <w:rPr>
                <w:rFonts w:asciiTheme="minorHAnsi" w:hAnsiTheme="minorHAnsi" w:cstheme="minorHAnsi"/>
              </w:rPr>
            </w:pPr>
          </w:p>
        </w:tc>
        <w:tc>
          <w:tcPr>
            <w:tcW w:w="963" w:type="pct"/>
            <w:vMerge/>
            <w:shd w:val="clear" w:color="auto" w:fill="auto"/>
            <w:vAlign w:val="center"/>
          </w:tcPr>
          <w:p w14:paraId="462734F2" w14:textId="51E42604"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6927136F" w14:textId="5D59D118"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1B217C44" w14:textId="1543C031"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Escalation to BET with meetings and minutes for BET</w:t>
            </w:r>
          </w:p>
        </w:tc>
        <w:tc>
          <w:tcPr>
            <w:tcW w:w="237" w:type="pct"/>
            <w:shd w:val="clear" w:color="auto" w:fill="auto"/>
            <w:vAlign w:val="center"/>
          </w:tcPr>
          <w:p w14:paraId="6EA9089A"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65BBFC38" w14:textId="5082D63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77C7EF58" w14:textId="466003B8"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C35FE9A"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4E7528B2"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37D243EB" w14:textId="77777777" w:rsidTr="00DD0983">
        <w:trPr>
          <w:trHeight w:val="335"/>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419D2BDB" w14:textId="3E7C13CC" w:rsidR="005E4A7E" w:rsidRPr="00B61F10" w:rsidRDefault="005E4A7E" w:rsidP="005E4A7E">
            <w:pPr>
              <w:rPr>
                <w:rFonts w:asciiTheme="minorHAnsi" w:hAnsiTheme="minorHAnsi" w:cstheme="minorHAnsi"/>
              </w:rPr>
            </w:pPr>
          </w:p>
        </w:tc>
        <w:tc>
          <w:tcPr>
            <w:tcW w:w="963" w:type="pct"/>
            <w:vMerge/>
            <w:shd w:val="clear" w:color="auto" w:fill="auto"/>
            <w:vAlign w:val="center"/>
          </w:tcPr>
          <w:p w14:paraId="45A8514A" w14:textId="79525F2F"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654370D4" w14:textId="4ABA8488"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674C52E6" w14:textId="6C7B959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Risk Registers actively updated and risks escalated as appropriate</w:t>
            </w:r>
          </w:p>
        </w:tc>
        <w:tc>
          <w:tcPr>
            <w:tcW w:w="237" w:type="pct"/>
            <w:shd w:val="clear" w:color="auto" w:fill="auto"/>
            <w:vAlign w:val="center"/>
          </w:tcPr>
          <w:p w14:paraId="7615323E" w14:textId="5C26A35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6357BEC" w14:textId="51550038"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CDFC8E6" w14:textId="44F6465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02B1A49" w14:textId="36F5B4A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709C50BD" w14:textId="11D559F8"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DD0983" w14:paraId="3959DD72" w14:textId="77777777" w:rsidTr="00DD0983">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DEEAF6" w:themeFill="accent1" w:themeFillTint="33"/>
            <w:vAlign w:val="center"/>
          </w:tcPr>
          <w:p w14:paraId="465762DF" w14:textId="2F8ED366" w:rsidR="005E4A7E" w:rsidRPr="00B61F10" w:rsidRDefault="005E4A7E" w:rsidP="005E4A7E">
            <w:pPr>
              <w:rPr>
                <w:rFonts w:asciiTheme="minorHAnsi" w:hAnsiTheme="minorHAnsi" w:cstheme="minorHAnsi"/>
              </w:rPr>
            </w:pPr>
            <w:r w:rsidRPr="00B61F10">
              <w:rPr>
                <w:rFonts w:asciiTheme="minorHAnsi" w:hAnsiTheme="minorHAnsi" w:cstheme="minorHAnsi"/>
                <w:b w:val="0"/>
                <w:bCs w:val="0"/>
              </w:rPr>
              <w:t>SR 2.2</w:t>
            </w:r>
          </w:p>
        </w:tc>
        <w:tc>
          <w:tcPr>
            <w:tcW w:w="963" w:type="pct"/>
            <w:vMerge w:val="restart"/>
            <w:shd w:val="clear" w:color="auto" w:fill="DEEAF6" w:themeFill="accent1" w:themeFillTint="33"/>
            <w:vAlign w:val="center"/>
          </w:tcPr>
          <w:p w14:paraId="2178E898" w14:textId="21ECDF9C"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Business Continuity Arrangements </w:t>
            </w:r>
          </w:p>
        </w:tc>
        <w:tc>
          <w:tcPr>
            <w:tcW w:w="1122" w:type="pct"/>
            <w:vMerge w:val="restart"/>
            <w:shd w:val="clear" w:color="auto" w:fill="DEEAF6" w:themeFill="accent1" w:themeFillTint="33"/>
            <w:vAlign w:val="center"/>
          </w:tcPr>
          <w:p w14:paraId="174B2670"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p w14:paraId="367FD20E" w14:textId="6BB19B31"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60AA3DD3" w14:textId="5C4E3BD3"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Business Continuity Action Plans for HPSS divisions</w:t>
            </w:r>
          </w:p>
        </w:tc>
        <w:tc>
          <w:tcPr>
            <w:tcW w:w="237" w:type="pct"/>
            <w:shd w:val="clear" w:color="auto" w:fill="DEEAF6" w:themeFill="accent1" w:themeFillTint="33"/>
            <w:vAlign w:val="center"/>
          </w:tcPr>
          <w:p w14:paraId="7E12A037" w14:textId="7357296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B9952A5" w14:textId="71DC48B4"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40456BD" w14:textId="2ADE1DFF"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5805F7D"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48DBF52F" w14:textId="301BA4D2"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33056C1F" w14:textId="77777777" w:rsidTr="00DD0983">
        <w:trPr>
          <w:trHeight w:val="335"/>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4791424B" w14:textId="5E30168B" w:rsidR="005E4A7E" w:rsidRPr="00B61F10" w:rsidRDefault="005E4A7E" w:rsidP="005E4A7E">
            <w:pPr>
              <w:rPr>
                <w:rFonts w:asciiTheme="minorHAnsi" w:hAnsiTheme="minorHAnsi" w:cstheme="minorHAnsi"/>
              </w:rPr>
            </w:pPr>
          </w:p>
        </w:tc>
        <w:tc>
          <w:tcPr>
            <w:tcW w:w="963" w:type="pct"/>
            <w:vMerge/>
            <w:shd w:val="clear" w:color="auto" w:fill="DEEAF6" w:themeFill="accent1" w:themeFillTint="33"/>
            <w:vAlign w:val="center"/>
          </w:tcPr>
          <w:p w14:paraId="2AA915F5" w14:textId="62820C2D"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33BC2242" w14:textId="4319DC7C"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537B180A" w14:textId="559C83BB"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Emergency Planning and Business Continuity Group Meeting minutes</w:t>
            </w:r>
          </w:p>
        </w:tc>
        <w:tc>
          <w:tcPr>
            <w:tcW w:w="237" w:type="pct"/>
            <w:shd w:val="clear" w:color="auto" w:fill="DEEAF6" w:themeFill="accent1" w:themeFillTint="33"/>
            <w:vAlign w:val="center"/>
          </w:tcPr>
          <w:p w14:paraId="34561E36"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66D1CAA4" w14:textId="0355D249"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957EB4B"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5CEA5D6F"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260F4637" w14:textId="354FEA82"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7D11A502" w14:textId="77777777" w:rsidTr="00DD0983">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2A6C68CB" w14:textId="52D680BC" w:rsidR="005E4A7E" w:rsidRPr="00B61F10" w:rsidRDefault="005E4A7E" w:rsidP="005E4A7E">
            <w:pPr>
              <w:rPr>
                <w:rFonts w:asciiTheme="minorHAnsi" w:hAnsiTheme="minorHAnsi" w:cstheme="minorHAnsi"/>
              </w:rPr>
            </w:pPr>
          </w:p>
        </w:tc>
        <w:tc>
          <w:tcPr>
            <w:tcW w:w="963" w:type="pct"/>
            <w:vMerge/>
            <w:shd w:val="clear" w:color="auto" w:fill="DEEAF6" w:themeFill="accent1" w:themeFillTint="33"/>
            <w:vAlign w:val="center"/>
          </w:tcPr>
          <w:p w14:paraId="1BFD04F9" w14:textId="232CDA14"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54B47409" w14:textId="60C26514"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29D46439" w14:textId="120606B4"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Training and Exercise reports to Emergency Planning and Business Continuity Group</w:t>
            </w:r>
          </w:p>
        </w:tc>
        <w:tc>
          <w:tcPr>
            <w:tcW w:w="237" w:type="pct"/>
            <w:shd w:val="clear" w:color="auto" w:fill="DEEAF6" w:themeFill="accent1" w:themeFillTint="33"/>
            <w:vAlign w:val="center"/>
          </w:tcPr>
          <w:p w14:paraId="5415A836" w14:textId="1F92BBA6"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DE300B9" w14:textId="5B358ADF"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89FA2A1"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4F2EEA21"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55D8E68D" w14:textId="2C235F20"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7F12FEBD" w14:textId="77777777" w:rsidTr="00DD0983">
        <w:trPr>
          <w:trHeight w:val="335"/>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0469BB34" w14:textId="11F0F889" w:rsidR="005E4A7E" w:rsidRPr="00B61F10" w:rsidRDefault="005E4A7E" w:rsidP="005E4A7E">
            <w:pPr>
              <w:rPr>
                <w:rFonts w:asciiTheme="minorHAnsi" w:hAnsiTheme="minorHAnsi" w:cstheme="minorHAnsi"/>
              </w:rPr>
            </w:pPr>
          </w:p>
        </w:tc>
        <w:tc>
          <w:tcPr>
            <w:tcW w:w="963" w:type="pct"/>
            <w:vMerge/>
            <w:shd w:val="clear" w:color="auto" w:fill="DEEAF6" w:themeFill="accent1" w:themeFillTint="33"/>
            <w:vAlign w:val="center"/>
          </w:tcPr>
          <w:p w14:paraId="673F7E73" w14:textId="5BD78942"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09E2E356" w14:textId="060DC71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603820C0" w14:textId="3C903BA3"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Emergency Planning and Business Continuity Documentation (regular review and update)</w:t>
            </w:r>
          </w:p>
        </w:tc>
        <w:tc>
          <w:tcPr>
            <w:tcW w:w="237" w:type="pct"/>
            <w:shd w:val="clear" w:color="auto" w:fill="DEEAF6" w:themeFill="accent1" w:themeFillTint="33"/>
            <w:vAlign w:val="center"/>
          </w:tcPr>
          <w:p w14:paraId="644D3CAA" w14:textId="677D67D4"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021D3A93" w14:textId="51052221"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65CD3B3"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223239A5" w14:textId="4CFB3E54"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7BDA4196" w14:textId="1113D08B"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3191743B"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7211A751" w14:textId="74397923"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SR 2.3</w:t>
            </w:r>
          </w:p>
        </w:tc>
        <w:tc>
          <w:tcPr>
            <w:tcW w:w="963" w:type="pct"/>
            <w:vMerge w:val="restart"/>
            <w:shd w:val="clear" w:color="auto" w:fill="auto"/>
            <w:vAlign w:val="center"/>
          </w:tcPr>
          <w:p w14:paraId="680BB18A"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Policies and Procedures *(document development, review and approval) * including Standard Operating Procedures which support the delivery of high quality services, </w:t>
            </w:r>
          </w:p>
          <w:p w14:paraId="23A6E649"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p w14:paraId="54DD33B8"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p w14:paraId="4515F256"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p w14:paraId="75FE9492"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UK Accreditation Service (UKAS) -Accreditation, </w:t>
            </w:r>
          </w:p>
          <w:p w14:paraId="4296A23F"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p w14:paraId="2A4CC843" w14:textId="37F7DA2C"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val="restart"/>
            <w:shd w:val="clear" w:color="auto" w:fill="auto"/>
            <w:vAlign w:val="center"/>
          </w:tcPr>
          <w:p w14:paraId="27DB1272"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p w14:paraId="5EAB734D" w14:textId="6628A08B"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72733D51" w14:textId="1EA69E50"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Corporate Policy and Control Document Reviews – corporate register update reports</w:t>
            </w:r>
          </w:p>
        </w:tc>
        <w:tc>
          <w:tcPr>
            <w:tcW w:w="237" w:type="pct"/>
            <w:shd w:val="clear" w:color="auto" w:fill="auto"/>
            <w:vAlign w:val="center"/>
          </w:tcPr>
          <w:p w14:paraId="4A043F4A" w14:textId="58AAC79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1FFCE542" w14:textId="2AB7D1C2"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3F3D39E" w14:textId="68F6DA83"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7C0A288A" w14:textId="6129C80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CC235AA" w14:textId="34030DE9"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DD0983" w14:paraId="214A7420"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3424BB20" w14:textId="7AFDB3AA"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002B7D3E" w14:textId="159DC1C0"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1F7052FF" w14:textId="493C7F79"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332CBF34" w14:textId="173A27E1"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Health Protection Division – Standard Operating Procedures (document development, review and approval)</w:t>
            </w:r>
          </w:p>
        </w:tc>
        <w:tc>
          <w:tcPr>
            <w:tcW w:w="237" w:type="pct"/>
            <w:shd w:val="clear" w:color="auto" w:fill="auto"/>
            <w:vAlign w:val="center"/>
          </w:tcPr>
          <w:p w14:paraId="56B00974" w14:textId="20E113C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3A677FA2" w14:textId="75C08E8F"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F98312F"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7CA3AEEA"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E7A34DB" w14:textId="3A91E30E"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1BE35F70"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4055BCCD" w14:textId="21959AC0"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3438E1C2" w14:textId="37956657"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0539AECA" w14:textId="4FE42C81"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10F330A9" w14:textId="292747B6"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Microbiology Division – Standard Operating Procedures (document development, review and approval)</w:t>
            </w:r>
          </w:p>
        </w:tc>
        <w:tc>
          <w:tcPr>
            <w:tcW w:w="237" w:type="pct"/>
            <w:shd w:val="clear" w:color="auto" w:fill="auto"/>
            <w:vAlign w:val="center"/>
          </w:tcPr>
          <w:p w14:paraId="5C9E7C7D" w14:textId="3CF513B5"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71AB0FC" w14:textId="2101EC49"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6048AC3"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74C4529"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4062C6F" w14:textId="3DF17483"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54E602FC"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7CD11F9B" w14:textId="50A9A690"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7DB667EE" w14:textId="156E4CD1"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59BE0195" w14:textId="4CB5AC2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694F8F29" w14:textId="0A678FA3"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Screening Division –For each of the screening programmes - Standard Operating Procedures (document development, review and approval)</w:t>
            </w:r>
          </w:p>
        </w:tc>
        <w:tc>
          <w:tcPr>
            <w:tcW w:w="237" w:type="pct"/>
            <w:shd w:val="clear" w:color="auto" w:fill="auto"/>
            <w:vAlign w:val="center"/>
          </w:tcPr>
          <w:p w14:paraId="2C341686" w14:textId="7D3D105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550EB78" w14:textId="2AA94721"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C663DCC"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95DA7D5"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08FC5F70" w14:textId="5BDD6C20"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516D4C88"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170D5956" w14:textId="4C881615"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7628FF45" w14:textId="646972FE"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1DD601C4" w14:textId="7F3A23F5"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360E6DE2" w14:textId="22FC15E2"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Reports to Quality, Safety and Improvement Committee</w:t>
            </w:r>
          </w:p>
        </w:tc>
        <w:tc>
          <w:tcPr>
            <w:tcW w:w="237" w:type="pct"/>
            <w:shd w:val="clear" w:color="auto" w:fill="auto"/>
            <w:vAlign w:val="center"/>
          </w:tcPr>
          <w:p w14:paraId="629A3AFC"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1D5C51D" w14:textId="3A7479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10F7D523" w14:textId="21649CE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0EB84CE6" w14:textId="2BE324A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F6ADB56" w14:textId="6BE3FCDD"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03711F77"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4D01A372" w14:textId="2D0AC8DF"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52E81E29" w14:textId="0752EE01"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2DD9EB41" w14:textId="65902CB9"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1C22E6B8" w14:textId="0DFD7FC1"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Action Plan and Reports – Divisional Senior Management Teams</w:t>
            </w:r>
          </w:p>
        </w:tc>
        <w:tc>
          <w:tcPr>
            <w:tcW w:w="237" w:type="pct"/>
            <w:shd w:val="clear" w:color="auto" w:fill="auto"/>
            <w:vAlign w:val="center"/>
          </w:tcPr>
          <w:p w14:paraId="01F9ECFA" w14:textId="1FE7FAB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C04D4E9"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1068E14A"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2979AFE"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D21C436" w14:textId="6780F62F"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2DC85C7C"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3253E60A" w14:textId="23733B2F"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57ACCD2C" w14:textId="127EC764"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1B47EC06" w14:textId="08762CB6"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31367042" w14:textId="455B0E76"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UKAS accreditation achieved and maintained via UKAS process</w:t>
            </w:r>
          </w:p>
        </w:tc>
        <w:tc>
          <w:tcPr>
            <w:tcW w:w="237" w:type="pct"/>
            <w:shd w:val="clear" w:color="auto" w:fill="auto"/>
            <w:vAlign w:val="center"/>
          </w:tcPr>
          <w:p w14:paraId="107D51CC"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32B7ACF7" w14:textId="6E274B3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B735FDD" w14:textId="747C8E9C"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4317CD9" w14:textId="657C3550" w:rsidR="005E4A7E" w:rsidRPr="00DD0983" w:rsidRDefault="00DD0983"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Pr>
                <w:rFonts w:asciiTheme="minorHAnsi" w:hAnsiTheme="minorHAnsi" w:cstheme="minorHAnsi"/>
                <w:b/>
              </w:rPr>
              <w:t>X</w:t>
            </w:r>
          </w:p>
        </w:tc>
        <w:tc>
          <w:tcPr>
            <w:tcW w:w="237" w:type="pct"/>
            <w:shd w:val="clear" w:color="auto" w:fill="auto"/>
            <w:vAlign w:val="center"/>
          </w:tcPr>
          <w:p w14:paraId="198F6953" w14:textId="1A89308C"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1C5E646F"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DEEAF6" w:themeFill="accent1" w:themeFillTint="33"/>
            <w:vAlign w:val="center"/>
          </w:tcPr>
          <w:p w14:paraId="691DD286" w14:textId="2B786FA1"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SR 2.4</w:t>
            </w:r>
          </w:p>
        </w:tc>
        <w:tc>
          <w:tcPr>
            <w:tcW w:w="963" w:type="pct"/>
            <w:vMerge w:val="restart"/>
            <w:shd w:val="clear" w:color="auto" w:fill="DEEAF6" w:themeFill="accent1" w:themeFillTint="33"/>
            <w:vAlign w:val="center"/>
          </w:tcPr>
          <w:p w14:paraId="382245B5" w14:textId="102BE924"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Professional Regulation – Medical, Nursing and Multi-Disciplinary Staff</w:t>
            </w:r>
          </w:p>
        </w:tc>
        <w:tc>
          <w:tcPr>
            <w:tcW w:w="1122" w:type="pct"/>
            <w:vMerge w:val="restart"/>
            <w:shd w:val="clear" w:color="auto" w:fill="DEEAF6" w:themeFill="accent1" w:themeFillTint="33"/>
            <w:vAlign w:val="center"/>
          </w:tcPr>
          <w:p w14:paraId="7F9BC1F9" w14:textId="77777777"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p w14:paraId="15D9013B" w14:textId="4C2B90F8"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4110EB0E" w14:textId="2442CD14"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Medical, Nursing and Multi-Disciplinary Staff Revalidation - Annual Report to People and Organisational Development Committee / Quality, Safety and Improvement Committee</w:t>
            </w:r>
          </w:p>
        </w:tc>
        <w:tc>
          <w:tcPr>
            <w:tcW w:w="237" w:type="pct"/>
            <w:shd w:val="clear" w:color="auto" w:fill="DEEAF6" w:themeFill="accent1" w:themeFillTint="33"/>
            <w:vAlign w:val="center"/>
          </w:tcPr>
          <w:p w14:paraId="411661E3"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12B6073A"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6C3FF3AA"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6C73B86A" w14:textId="0FE4C77D" w:rsidR="005E4A7E" w:rsidRPr="00DD0983" w:rsidRDefault="00DD0983"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E76BDDC" w14:textId="45C180D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1FFCCEEA"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6C3FC30C" w14:textId="77313F10"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652AA38F" w14:textId="4A6F4E15"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2FD19D10" w14:textId="3F7BB3B3"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178328CF" w14:textId="014007C2"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Quality review visit by Medical and Multi-Disciplinary Revalidation support unit</w:t>
            </w:r>
          </w:p>
        </w:tc>
        <w:tc>
          <w:tcPr>
            <w:tcW w:w="237" w:type="pct"/>
            <w:shd w:val="clear" w:color="auto" w:fill="DEEAF6" w:themeFill="accent1" w:themeFillTint="33"/>
            <w:vAlign w:val="center"/>
          </w:tcPr>
          <w:p w14:paraId="1DC1574E"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1D3F1777"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1873F8B0" w14:textId="333B0B99"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4184437" w14:textId="7B38A97F"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1FDC860" w14:textId="02C5F004"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DD0983" w14:paraId="16C0A21C"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409A97C9" w14:textId="04699AB0"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05BDDD61" w14:textId="16F7143C"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5FE2802B" w14:textId="3016E55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0F5BD8BA" w14:textId="632465F8"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Quality Indicators Performance Monitoring</w:t>
            </w:r>
          </w:p>
        </w:tc>
        <w:tc>
          <w:tcPr>
            <w:tcW w:w="237" w:type="pct"/>
            <w:shd w:val="clear" w:color="auto" w:fill="DEEAF6" w:themeFill="accent1" w:themeFillTint="33"/>
            <w:vAlign w:val="center"/>
          </w:tcPr>
          <w:p w14:paraId="519608A6" w14:textId="367F0470"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03D6A12C" w14:textId="41DA151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BF1D8CB" w14:textId="66686D2C"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816CC58" w14:textId="4F310BF2"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4DAA3BB0" w14:textId="7AE049F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682B77E9"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7717D779" w14:textId="6BA015A4"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68B22BD9" w14:textId="4FBAAE13"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16491D72" w14:textId="160BC903"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0DFB4A53" w14:textId="76BDB83E"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Monitor registered and revalidation</w:t>
            </w:r>
          </w:p>
        </w:tc>
        <w:tc>
          <w:tcPr>
            <w:tcW w:w="237" w:type="pct"/>
            <w:shd w:val="clear" w:color="auto" w:fill="DEEAF6" w:themeFill="accent1" w:themeFillTint="33"/>
            <w:vAlign w:val="center"/>
          </w:tcPr>
          <w:p w14:paraId="7C5F168F"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66F165EE" w14:textId="7205A87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5E05093" w14:textId="5E1DD9F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97FED93" w14:textId="3A3EC93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BC9CF88" w14:textId="5E657803"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DD0983" w14:paraId="0F612979"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66A407E0" w14:textId="5F010EC6"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3DCEFB3C" w14:textId="14F71FA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488904FD" w14:textId="746A394F"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4B912FBB" w14:textId="158F2C3D"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Medical, Nursing and Multi-Disciplinary Appraisal Process – Quality Indicator </w:t>
            </w:r>
          </w:p>
        </w:tc>
        <w:tc>
          <w:tcPr>
            <w:tcW w:w="237" w:type="pct"/>
            <w:shd w:val="clear" w:color="auto" w:fill="DEEAF6" w:themeFill="accent1" w:themeFillTint="33"/>
            <w:vAlign w:val="center"/>
          </w:tcPr>
          <w:p w14:paraId="1BE10043"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21D3D053" w14:textId="56C9A383"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5EBCCA7" w14:textId="1092B78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2170DF7" w14:textId="67976ED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97F9AC4" w14:textId="77A62071"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DD0983" w14:paraId="280CEE93"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3CD7E7D9" w14:textId="13E703CB"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41E63CB5" w14:textId="5315FC8B"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38B3D388" w14:textId="422A9929"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6021B27A" w14:textId="6F825FE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Medical Job Planning Process – Quality Indicator</w:t>
            </w:r>
          </w:p>
          <w:p w14:paraId="65C6D1D6" w14:textId="455B7198"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237" w:type="pct"/>
            <w:shd w:val="clear" w:color="auto" w:fill="DEEAF6" w:themeFill="accent1" w:themeFillTint="33"/>
            <w:vAlign w:val="center"/>
          </w:tcPr>
          <w:p w14:paraId="176CD8E2"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45C91D49"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4F75426D" w14:textId="07C8DF7F"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0821F52"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7AF870D1" w14:textId="5D89189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DD0983" w14:paraId="1016750E"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2687F37C" w14:textId="7B923792"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SR 2.5</w:t>
            </w:r>
          </w:p>
        </w:tc>
        <w:tc>
          <w:tcPr>
            <w:tcW w:w="963" w:type="pct"/>
            <w:vMerge w:val="restart"/>
            <w:shd w:val="clear" w:color="auto" w:fill="auto"/>
            <w:vAlign w:val="center"/>
          </w:tcPr>
          <w:p w14:paraId="48949897" w14:textId="7CCE26D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Directorate Financial Management Systems and Processes</w:t>
            </w:r>
          </w:p>
        </w:tc>
        <w:tc>
          <w:tcPr>
            <w:tcW w:w="1122" w:type="pct"/>
            <w:vMerge w:val="restart"/>
            <w:shd w:val="clear" w:color="auto" w:fill="auto"/>
            <w:vAlign w:val="center"/>
          </w:tcPr>
          <w:p w14:paraId="07AEA9B5" w14:textId="0BB4DF80"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1473" w:type="pct"/>
            <w:shd w:val="clear" w:color="auto" w:fill="auto"/>
            <w:vAlign w:val="center"/>
          </w:tcPr>
          <w:p w14:paraId="52B137DB" w14:textId="0A1EC769"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Directorate Finance reports to Directorate Management Team meeting (monthly)</w:t>
            </w:r>
          </w:p>
        </w:tc>
        <w:tc>
          <w:tcPr>
            <w:tcW w:w="237" w:type="pct"/>
            <w:shd w:val="clear" w:color="auto" w:fill="auto"/>
            <w:vAlign w:val="center"/>
          </w:tcPr>
          <w:p w14:paraId="73B8A1C0" w14:textId="0FF5FFB1" w:rsidR="005E4A7E" w:rsidRPr="00DD0983" w:rsidRDefault="00DD0983"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0D2230C0" w14:textId="7CD4AFFA" w:rsidR="005E4A7E" w:rsidRPr="00DD0983" w:rsidRDefault="00DD0983"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73B4DBBC"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7C5EBF04"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9D3093E" w14:textId="3A0C0E6D"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DD0983" w14:paraId="78C7EB04"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6D8EE8FD" w14:textId="1F642017"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1E8D145E" w14:textId="27BDB873"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255327B4" w14:textId="674070F8"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0226D7CC" w14:textId="467DB1F0"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Divisional Finance reports to SMT</w:t>
            </w:r>
          </w:p>
        </w:tc>
        <w:tc>
          <w:tcPr>
            <w:tcW w:w="237" w:type="pct"/>
            <w:shd w:val="clear" w:color="auto" w:fill="auto"/>
            <w:vAlign w:val="center"/>
          </w:tcPr>
          <w:p w14:paraId="27315174" w14:textId="149BCCBF"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A0E864B"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0A42A9BD"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3A767DDE"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6EC78F0D" w14:textId="7151A3C9"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56509BCA"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2C620198" w14:textId="2AC5D2D5"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46E3E063" w14:textId="7EDADC1B"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2F240A56" w14:textId="71C7D225"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14AD4CF4" w14:textId="1F20A8F7"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Executive Director Reports (to Executive and Board)</w:t>
            </w:r>
          </w:p>
        </w:tc>
        <w:tc>
          <w:tcPr>
            <w:tcW w:w="237" w:type="pct"/>
            <w:shd w:val="clear" w:color="auto" w:fill="auto"/>
            <w:vAlign w:val="center"/>
          </w:tcPr>
          <w:p w14:paraId="576DD999"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2C419BD3"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6C03ADF0" w14:textId="33EB3B5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434CA8B"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84B2829" w14:textId="09038C9B"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B61F10" w14:paraId="32AA4F99"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2824110B" w14:textId="31FA8860"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0AAEAD5D" w14:textId="717DE80A"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6A3D7E82" w14:textId="20DFCA8B"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542B2422" w14:textId="53B458A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Mid and End of Year Review Reports (Executive scrutiny)</w:t>
            </w:r>
          </w:p>
        </w:tc>
        <w:tc>
          <w:tcPr>
            <w:tcW w:w="237" w:type="pct"/>
            <w:shd w:val="clear" w:color="auto" w:fill="auto"/>
            <w:vAlign w:val="center"/>
          </w:tcPr>
          <w:p w14:paraId="1615FD34"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649F66FD"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23EF377" w14:textId="1943082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540F0A39"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60081F6C" w14:textId="75BDC228"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B61F10" w14:paraId="6E01B406"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DEEAF6" w:themeFill="accent1" w:themeFillTint="33"/>
            <w:vAlign w:val="center"/>
          </w:tcPr>
          <w:p w14:paraId="513ED9D1" w14:textId="765766C8"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SR 2.6</w:t>
            </w:r>
          </w:p>
        </w:tc>
        <w:tc>
          <w:tcPr>
            <w:tcW w:w="963" w:type="pct"/>
            <w:vMerge w:val="restart"/>
            <w:shd w:val="clear" w:color="auto" w:fill="DEEAF6" w:themeFill="accent1" w:themeFillTint="33"/>
            <w:vAlign w:val="center"/>
          </w:tcPr>
          <w:p w14:paraId="20520266" w14:textId="77777777"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Quality Management Systems – monitoring and early warning </w:t>
            </w:r>
          </w:p>
          <w:p w14:paraId="733716F1" w14:textId="0532BC3B"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(including informatics and information managements systems)</w:t>
            </w:r>
          </w:p>
        </w:tc>
        <w:tc>
          <w:tcPr>
            <w:tcW w:w="1122" w:type="pct"/>
            <w:vMerge w:val="restart"/>
            <w:shd w:val="clear" w:color="auto" w:fill="DEEAF6" w:themeFill="accent1" w:themeFillTint="33"/>
            <w:vAlign w:val="center"/>
          </w:tcPr>
          <w:p w14:paraId="23780A99" w14:textId="066BC741"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1473" w:type="pct"/>
            <w:shd w:val="clear" w:color="auto" w:fill="DEEAF6" w:themeFill="accent1" w:themeFillTint="33"/>
            <w:vAlign w:val="center"/>
          </w:tcPr>
          <w:p w14:paraId="4F3B4A8D" w14:textId="515DFDEB"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Health and Care Standards Reporting</w:t>
            </w:r>
          </w:p>
        </w:tc>
        <w:tc>
          <w:tcPr>
            <w:tcW w:w="237" w:type="pct"/>
            <w:shd w:val="clear" w:color="auto" w:fill="DEEAF6" w:themeFill="accent1" w:themeFillTint="33"/>
            <w:vAlign w:val="center"/>
          </w:tcPr>
          <w:p w14:paraId="30A7DB31"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3290A3B8" w14:textId="345F0C67" w:rsidR="005E4A7E" w:rsidRPr="00DD0983" w:rsidRDefault="00DD0983"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71E5972B" w14:textId="62850B1E" w:rsidR="005E4A7E" w:rsidRPr="00DD0983" w:rsidRDefault="00DD0983"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0FE537D9" w14:textId="0226ADCE"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79C309C" w14:textId="4A92A1D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r>
      <w:tr w:rsidR="005E4A7E" w:rsidRPr="00B61F10" w14:paraId="629D0751"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7493BE2E" w14:textId="7E0A0620"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62F3EA9D" w14:textId="4E5708BE"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427C6546" w14:textId="4F1D4E6E"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3945F8E9" w14:textId="16AC8DD6"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Local Audits</w:t>
            </w:r>
          </w:p>
        </w:tc>
        <w:tc>
          <w:tcPr>
            <w:tcW w:w="237" w:type="pct"/>
            <w:shd w:val="clear" w:color="auto" w:fill="DEEAF6" w:themeFill="accent1" w:themeFillTint="33"/>
            <w:vAlign w:val="center"/>
          </w:tcPr>
          <w:p w14:paraId="4C6ACB40" w14:textId="1C22A985"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8043077" w14:textId="78CE1F5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3C41362" w14:textId="1696580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4285B62" w14:textId="20BAE5C6"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7B46B50F" w14:textId="26B4865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29A86312"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0A6706B6" w14:textId="23AD20CD"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2D792905" w14:textId="3561DADD"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1C276170" w14:textId="418F8CD9"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2DD1B724" w14:textId="04023DD5"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Vertical and Horizontal Audits of Microbiology Laboratory Services</w:t>
            </w:r>
          </w:p>
        </w:tc>
        <w:tc>
          <w:tcPr>
            <w:tcW w:w="237" w:type="pct"/>
            <w:shd w:val="clear" w:color="auto" w:fill="DEEAF6" w:themeFill="accent1" w:themeFillTint="33"/>
            <w:vAlign w:val="center"/>
          </w:tcPr>
          <w:p w14:paraId="616BB56B" w14:textId="34C6E861"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7C1BC5CD"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508033F2"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6155A919"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2E450A49" w14:textId="3AF60612"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B61F10" w14:paraId="0C947C7C"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4FA9B248" w14:textId="3B3A22E9"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3C29441B" w14:textId="1033F092"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16269262" w14:textId="66BD8300"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60CA7385" w14:textId="66B68FDA"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Quality and Clinical Audit Plan </w:t>
            </w:r>
          </w:p>
        </w:tc>
        <w:tc>
          <w:tcPr>
            <w:tcW w:w="237" w:type="pct"/>
            <w:shd w:val="clear" w:color="auto" w:fill="DEEAF6" w:themeFill="accent1" w:themeFillTint="33"/>
            <w:vAlign w:val="center"/>
          </w:tcPr>
          <w:p w14:paraId="51BE9ED1"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18DF882D" w14:textId="71DBEADC"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277EE6E" w14:textId="1CCDE91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E02C1C2" w14:textId="2274ECA8"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AD01A7A" w14:textId="75BC35C6"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57FEB9D0"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43789010" w14:textId="6565130B"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033B93B4" w14:textId="30FE1D95"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1F9E045C" w14:textId="12A2358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0C19F819" w14:textId="5F85C628"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Mid and End of Year Review Reports (Executive scrutiny)</w:t>
            </w:r>
          </w:p>
        </w:tc>
        <w:tc>
          <w:tcPr>
            <w:tcW w:w="237" w:type="pct"/>
            <w:shd w:val="clear" w:color="auto" w:fill="DEEAF6" w:themeFill="accent1" w:themeFillTint="33"/>
            <w:vAlign w:val="center"/>
          </w:tcPr>
          <w:p w14:paraId="5B4F83D0"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1480AD43" w14:textId="3AD190BD"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783AFFE" w14:textId="14AA7C34"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02037626"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59D83F3C" w14:textId="4F8DAF9B"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B61F10" w14:paraId="0C36F5D4"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0FEC2912" w14:textId="77A0B5E0"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71F05CD8" w14:textId="075DDB5C"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2D26CB59" w14:textId="36A62798"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4453D8FE" w14:textId="3D19DB14"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Informatics Programmes/Project Board Reports (minutes, papers and reports via Annual Plan)</w:t>
            </w:r>
          </w:p>
        </w:tc>
        <w:tc>
          <w:tcPr>
            <w:tcW w:w="237" w:type="pct"/>
            <w:shd w:val="clear" w:color="auto" w:fill="DEEAF6" w:themeFill="accent1" w:themeFillTint="33"/>
            <w:vAlign w:val="center"/>
          </w:tcPr>
          <w:p w14:paraId="5FB862EF" w14:textId="4D1AF598"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FB862C9" w14:textId="1E4C95C6"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FB28B71" w14:textId="7B1A8054"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F9C4066"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485F546F" w14:textId="0F11003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705C0C5B"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37F3135F" w14:textId="6F64D609"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SR 2.7</w:t>
            </w:r>
          </w:p>
        </w:tc>
        <w:tc>
          <w:tcPr>
            <w:tcW w:w="963" w:type="pct"/>
            <w:vMerge w:val="restart"/>
            <w:shd w:val="clear" w:color="auto" w:fill="auto"/>
            <w:vAlign w:val="center"/>
          </w:tcPr>
          <w:p w14:paraId="033AF603" w14:textId="7C9D6D6E"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Incident Reporting Management System</w:t>
            </w:r>
          </w:p>
        </w:tc>
        <w:tc>
          <w:tcPr>
            <w:tcW w:w="1122" w:type="pct"/>
            <w:vMerge w:val="restart"/>
            <w:shd w:val="clear" w:color="auto" w:fill="auto"/>
            <w:vAlign w:val="center"/>
          </w:tcPr>
          <w:p w14:paraId="3E7C02A8" w14:textId="77777777"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National Director Health Protection and Screening Services and Medical Director </w:t>
            </w:r>
          </w:p>
          <w:p w14:paraId="07FC840B" w14:textId="367EBDE0"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Executive Director Quality, Nursing and Allied Health Professionals</w:t>
            </w:r>
          </w:p>
        </w:tc>
        <w:tc>
          <w:tcPr>
            <w:tcW w:w="1473" w:type="pct"/>
            <w:shd w:val="clear" w:color="auto" w:fill="auto"/>
            <w:vAlign w:val="center"/>
          </w:tcPr>
          <w:p w14:paraId="7D626140" w14:textId="082224EA"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Datix reporting at programme and divisional level</w:t>
            </w:r>
          </w:p>
        </w:tc>
        <w:tc>
          <w:tcPr>
            <w:tcW w:w="237" w:type="pct"/>
            <w:shd w:val="clear" w:color="auto" w:fill="auto"/>
            <w:vAlign w:val="center"/>
          </w:tcPr>
          <w:p w14:paraId="4239E17B" w14:textId="4CEFD332"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418C055F" w14:textId="278607D9"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33B6F79C" w14:textId="5BE7CBC6"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0D45FD4F"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11366D0" w14:textId="064064B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B61F10" w14:paraId="1C540A5A"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7A50C1E7" w14:textId="0D07255B"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072BC518" w14:textId="3CDDA2DD"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3534CBD0" w14:textId="27BF5636"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457BB6D7" w14:textId="050DE912"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Putting Things Right -  Quarterly Alert Exception Report (Quality, Safety and Improvement Committee)</w:t>
            </w:r>
          </w:p>
        </w:tc>
        <w:tc>
          <w:tcPr>
            <w:tcW w:w="237" w:type="pct"/>
            <w:shd w:val="clear" w:color="auto" w:fill="auto"/>
            <w:vAlign w:val="center"/>
          </w:tcPr>
          <w:p w14:paraId="36222C80"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811EE89"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42F8D4E9"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5F0CD1FF" w14:textId="4E7E9BE4"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09E11E4C" w14:textId="0CFF4851"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7E32090A"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1EE1FDE2" w14:textId="1B14BE23"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5ED593FA" w14:textId="2D724FE8"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429AC599" w14:textId="4F61C6B4"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469B4803" w14:textId="4A5345CD"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Reportable Incident Reporting (Quarterly) to Quality, Safety and Improvement Committee</w:t>
            </w:r>
          </w:p>
        </w:tc>
        <w:tc>
          <w:tcPr>
            <w:tcW w:w="237" w:type="pct"/>
            <w:shd w:val="clear" w:color="auto" w:fill="auto"/>
            <w:vAlign w:val="center"/>
          </w:tcPr>
          <w:p w14:paraId="4E26753A"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346C1F9E"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3305B94E" w14:textId="000FB044"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7DA2B50E" w14:textId="74E9DBF8"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608E47A" w14:textId="3024D77D"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B61F10" w14:paraId="2D0FD441"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DEEAF6" w:themeFill="accent1" w:themeFillTint="33"/>
            <w:vAlign w:val="center"/>
          </w:tcPr>
          <w:p w14:paraId="34D133F2" w14:textId="2324AA84"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SR 2.8</w:t>
            </w:r>
          </w:p>
        </w:tc>
        <w:tc>
          <w:tcPr>
            <w:tcW w:w="963" w:type="pct"/>
            <w:vMerge w:val="restart"/>
            <w:shd w:val="clear" w:color="auto" w:fill="DEEAF6" w:themeFill="accent1" w:themeFillTint="33"/>
            <w:vAlign w:val="center"/>
          </w:tcPr>
          <w:p w14:paraId="58C28E59" w14:textId="6224E015"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Infection, Prevention and Control Systems – monitoring and early warning </w:t>
            </w:r>
          </w:p>
        </w:tc>
        <w:tc>
          <w:tcPr>
            <w:tcW w:w="1122" w:type="pct"/>
            <w:vMerge w:val="restart"/>
            <w:shd w:val="clear" w:color="auto" w:fill="DEEAF6" w:themeFill="accent1" w:themeFillTint="33"/>
            <w:vAlign w:val="center"/>
          </w:tcPr>
          <w:p w14:paraId="3BB56F94"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National Director Health Protection and Screening Services and Medical Director  </w:t>
            </w:r>
          </w:p>
          <w:p w14:paraId="3ADBD874" w14:textId="3A865476"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Executive Director Quality, Nursing and Allied Health Professionals</w:t>
            </w:r>
          </w:p>
        </w:tc>
        <w:tc>
          <w:tcPr>
            <w:tcW w:w="1473" w:type="pct"/>
            <w:shd w:val="clear" w:color="auto" w:fill="DEEAF6" w:themeFill="accent1" w:themeFillTint="33"/>
            <w:vAlign w:val="center"/>
          </w:tcPr>
          <w:p w14:paraId="1F0BB81A" w14:textId="59557BFF"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Infection Reporting Dashboard</w:t>
            </w:r>
          </w:p>
        </w:tc>
        <w:tc>
          <w:tcPr>
            <w:tcW w:w="237" w:type="pct"/>
            <w:shd w:val="clear" w:color="auto" w:fill="DEEAF6" w:themeFill="accent1" w:themeFillTint="33"/>
            <w:vAlign w:val="center"/>
          </w:tcPr>
          <w:p w14:paraId="1FA28EBF" w14:textId="54E56800"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A4AEBEF" w14:textId="7FD3A7FB"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74A12A7" w14:textId="75E03C2B"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FBA80EA"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50F0483B" w14:textId="0DFC4D0D"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3BBA7380"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503A44D9" w14:textId="23C231BD"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66701631" w14:textId="0E207615"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75103C13" w14:textId="560AED59"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0ADDA2C9" w14:textId="4A8E208A"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Public Health Wales Infection, Prevention Control Group – minutes and papers (minutes received by Quality, Safety and Improvement Committee)</w:t>
            </w:r>
          </w:p>
        </w:tc>
        <w:tc>
          <w:tcPr>
            <w:tcW w:w="237" w:type="pct"/>
            <w:shd w:val="clear" w:color="auto" w:fill="DEEAF6" w:themeFill="accent1" w:themeFillTint="33"/>
            <w:vAlign w:val="center"/>
          </w:tcPr>
          <w:p w14:paraId="73BAB27D" w14:textId="554C8544"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C5E4B76" w14:textId="73A1631B"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881D6FE" w14:textId="1164081C"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1821A20C" w14:textId="4597D30B"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5D525CAE" w14:textId="6C3F8B31"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B61F10" w14:paraId="79D11117"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0B1E3957" w14:textId="56471260"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218A87BD" w14:textId="39F402F2"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5A861BED" w14:textId="2DD55313"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65EA2AC3" w14:textId="3B57085A"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Agreed criteria for escalation (reviewed on an annual basis)</w:t>
            </w:r>
          </w:p>
        </w:tc>
        <w:tc>
          <w:tcPr>
            <w:tcW w:w="237" w:type="pct"/>
            <w:shd w:val="clear" w:color="auto" w:fill="DEEAF6" w:themeFill="accent1" w:themeFillTint="33"/>
            <w:vAlign w:val="center"/>
          </w:tcPr>
          <w:p w14:paraId="6377689C" w14:textId="7A006FA8"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76F5067B" w14:textId="7DC87AD6"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31068669" w14:textId="0F1D667F"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625F2902"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77B51AC6" w14:textId="6368E46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29BED00E"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DEEAF6" w:themeFill="accent1" w:themeFillTint="33"/>
            <w:vAlign w:val="center"/>
          </w:tcPr>
          <w:p w14:paraId="04F27A82" w14:textId="475B54FE" w:rsidR="005E4A7E" w:rsidRPr="00B61F10" w:rsidRDefault="005E4A7E" w:rsidP="005E4A7E">
            <w:pPr>
              <w:rPr>
                <w:rFonts w:asciiTheme="minorHAnsi" w:hAnsiTheme="minorHAnsi" w:cstheme="minorHAnsi"/>
                <w:b w:val="0"/>
              </w:rPr>
            </w:pPr>
          </w:p>
        </w:tc>
        <w:tc>
          <w:tcPr>
            <w:tcW w:w="963" w:type="pct"/>
            <w:vMerge/>
            <w:shd w:val="clear" w:color="auto" w:fill="DEEAF6" w:themeFill="accent1" w:themeFillTint="33"/>
            <w:vAlign w:val="center"/>
          </w:tcPr>
          <w:p w14:paraId="65527FCD" w14:textId="5185012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DEEAF6" w:themeFill="accent1" w:themeFillTint="33"/>
            <w:vAlign w:val="center"/>
          </w:tcPr>
          <w:p w14:paraId="28FDCC9E" w14:textId="7AE1A3B0"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DEEAF6" w:themeFill="accent1" w:themeFillTint="33"/>
            <w:vAlign w:val="center"/>
          </w:tcPr>
          <w:p w14:paraId="2B9F8784" w14:textId="29289493"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Health Protection Situational Awareness Reports – (monthly report to Executive)</w:t>
            </w:r>
          </w:p>
        </w:tc>
        <w:tc>
          <w:tcPr>
            <w:tcW w:w="237" w:type="pct"/>
            <w:shd w:val="clear" w:color="auto" w:fill="DEEAF6" w:themeFill="accent1" w:themeFillTint="33"/>
            <w:vAlign w:val="center"/>
          </w:tcPr>
          <w:p w14:paraId="221E9CAF" w14:textId="56723004"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0B6DB53A" w14:textId="75A8EE3B"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0ACE28C6" w14:textId="6CC83309"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DEEAF6" w:themeFill="accent1" w:themeFillTint="33"/>
            <w:vAlign w:val="center"/>
          </w:tcPr>
          <w:p w14:paraId="21FED7F9"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DEEAF6" w:themeFill="accent1" w:themeFillTint="33"/>
            <w:vAlign w:val="center"/>
          </w:tcPr>
          <w:p w14:paraId="48B02D18" w14:textId="32A28F1A"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5E4A7E" w:rsidRPr="00B61F10" w14:paraId="5C47A9A1" w14:textId="77777777" w:rsidTr="00DD0983">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57" w:type="pct"/>
            <w:vMerge w:val="restart"/>
            <w:shd w:val="clear" w:color="auto" w:fill="auto"/>
            <w:vAlign w:val="center"/>
          </w:tcPr>
          <w:p w14:paraId="021D1F2A" w14:textId="77777777" w:rsidR="005E4A7E" w:rsidRPr="00B61F10" w:rsidRDefault="005E4A7E" w:rsidP="005E4A7E">
            <w:pPr>
              <w:rPr>
                <w:rFonts w:asciiTheme="minorHAnsi" w:hAnsiTheme="minorHAnsi" w:cstheme="minorHAnsi"/>
                <w:bCs w:val="0"/>
              </w:rPr>
            </w:pPr>
            <w:r w:rsidRPr="00B61F10">
              <w:rPr>
                <w:rFonts w:asciiTheme="minorHAnsi" w:hAnsiTheme="minorHAnsi" w:cstheme="minorHAnsi"/>
                <w:b w:val="0"/>
                <w:bCs w:val="0"/>
              </w:rPr>
              <w:t>SR 2.9</w:t>
            </w:r>
          </w:p>
          <w:p w14:paraId="1819610E" w14:textId="5B45E70B" w:rsidR="005E4A7E" w:rsidRPr="00B61F10" w:rsidRDefault="005E4A7E" w:rsidP="005E4A7E">
            <w:pPr>
              <w:rPr>
                <w:rFonts w:asciiTheme="minorHAnsi" w:hAnsiTheme="minorHAnsi" w:cstheme="minorHAnsi"/>
                <w:b w:val="0"/>
              </w:rPr>
            </w:pPr>
          </w:p>
        </w:tc>
        <w:tc>
          <w:tcPr>
            <w:tcW w:w="963" w:type="pct"/>
            <w:vMerge w:val="restart"/>
            <w:shd w:val="clear" w:color="auto" w:fill="auto"/>
            <w:vAlign w:val="center"/>
          </w:tcPr>
          <w:p w14:paraId="122D5CCD" w14:textId="77777777"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Workforce/Recruitment Planning</w:t>
            </w:r>
          </w:p>
          <w:p w14:paraId="20AD23A4" w14:textId="4E47A1D3"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122" w:type="pct"/>
            <w:vMerge w:val="restart"/>
            <w:shd w:val="clear" w:color="auto" w:fill="auto"/>
            <w:vAlign w:val="center"/>
          </w:tcPr>
          <w:p w14:paraId="5E3DE6BD" w14:textId="77777777"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National Director Health Protection and Screening Services and Medical Director  </w:t>
            </w:r>
          </w:p>
          <w:p w14:paraId="2D3CFDFB" w14:textId="7F38B86C" w:rsidR="005E4A7E" w:rsidRPr="00B61F10" w:rsidRDefault="005E4A7E" w:rsidP="005E4A7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17E850E4" w14:textId="53D8DEFE" w:rsidR="005E4A7E" w:rsidRPr="00B61F10" w:rsidRDefault="005E4A7E" w:rsidP="005E4A7E">
            <w:pPr>
              <w:spacing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Reports of progress against developed Workforce Plans</w:t>
            </w:r>
          </w:p>
        </w:tc>
        <w:tc>
          <w:tcPr>
            <w:tcW w:w="237" w:type="pct"/>
            <w:shd w:val="clear" w:color="auto" w:fill="auto"/>
            <w:vAlign w:val="center"/>
          </w:tcPr>
          <w:p w14:paraId="4673F1FA" w14:textId="631E19FC"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6916D1AB" w14:textId="14D7D4EE"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2B7682C3"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7C832D0E" w14:textId="77777777"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4F647775" w14:textId="1146D2AC" w:rsidR="005E4A7E" w:rsidRPr="00DD0983" w:rsidRDefault="005E4A7E" w:rsidP="00DD098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5E4A7E" w:rsidRPr="00B61F10" w14:paraId="53204D02" w14:textId="77777777" w:rsidTr="00DD0983">
        <w:trPr>
          <w:trHeight w:val="96"/>
        </w:trPr>
        <w:tc>
          <w:tcPr>
            <w:cnfStyle w:val="001000000000" w:firstRow="0" w:lastRow="0" w:firstColumn="1" w:lastColumn="0" w:oddVBand="0" w:evenVBand="0" w:oddHBand="0" w:evenHBand="0" w:firstRowFirstColumn="0" w:firstRowLastColumn="0" w:lastRowFirstColumn="0" w:lastRowLastColumn="0"/>
            <w:tcW w:w="257" w:type="pct"/>
            <w:vMerge/>
            <w:shd w:val="clear" w:color="auto" w:fill="auto"/>
            <w:vAlign w:val="center"/>
          </w:tcPr>
          <w:p w14:paraId="1BDDF317" w14:textId="7C062FE0" w:rsidR="005E4A7E" w:rsidRPr="00B61F10" w:rsidRDefault="005E4A7E" w:rsidP="005E4A7E">
            <w:pPr>
              <w:rPr>
                <w:rFonts w:asciiTheme="minorHAnsi" w:hAnsiTheme="minorHAnsi" w:cstheme="minorHAnsi"/>
                <w:b w:val="0"/>
              </w:rPr>
            </w:pPr>
          </w:p>
        </w:tc>
        <w:tc>
          <w:tcPr>
            <w:tcW w:w="963" w:type="pct"/>
            <w:vMerge/>
            <w:shd w:val="clear" w:color="auto" w:fill="auto"/>
            <w:vAlign w:val="center"/>
          </w:tcPr>
          <w:p w14:paraId="2CC37BF8" w14:textId="6A7050CE"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122" w:type="pct"/>
            <w:vMerge/>
            <w:shd w:val="clear" w:color="auto" w:fill="auto"/>
            <w:vAlign w:val="center"/>
          </w:tcPr>
          <w:p w14:paraId="62779EED" w14:textId="4AEF4EB0"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473" w:type="pct"/>
            <w:shd w:val="clear" w:color="auto" w:fill="auto"/>
            <w:vAlign w:val="center"/>
          </w:tcPr>
          <w:p w14:paraId="2218CF07" w14:textId="0D8C6334" w:rsidR="005E4A7E" w:rsidRPr="00B61F10" w:rsidRDefault="005E4A7E" w:rsidP="005E4A7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Reports to the People and Organisational Development Committee</w:t>
            </w:r>
          </w:p>
        </w:tc>
        <w:tc>
          <w:tcPr>
            <w:tcW w:w="237" w:type="pct"/>
            <w:shd w:val="clear" w:color="auto" w:fill="auto"/>
            <w:vAlign w:val="center"/>
          </w:tcPr>
          <w:p w14:paraId="2CCB0CB8"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04B3CC22"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00AAED4D" w14:textId="77777777"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c>
          <w:tcPr>
            <w:tcW w:w="237" w:type="pct"/>
            <w:shd w:val="clear" w:color="auto" w:fill="auto"/>
            <w:vAlign w:val="center"/>
          </w:tcPr>
          <w:p w14:paraId="385E583F" w14:textId="4DB8ACB5" w:rsidR="005E4A7E" w:rsidRPr="00DD0983" w:rsidRDefault="00DD0983"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DD0983">
              <w:rPr>
                <w:rFonts w:asciiTheme="minorHAnsi" w:hAnsiTheme="minorHAnsi" w:cstheme="minorHAnsi"/>
                <w:b/>
              </w:rPr>
              <w:t>X</w:t>
            </w:r>
          </w:p>
        </w:tc>
        <w:tc>
          <w:tcPr>
            <w:tcW w:w="237" w:type="pct"/>
            <w:shd w:val="clear" w:color="auto" w:fill="auto"/>
            <w:vAlign w:val="center"/>
          </w:tcPr>
          <w:p w14:paraId="166C4859" w14:textId="3F937412" w:rsidR="005E4A7E" w:rsidRPr="00DD0983" w:rsidRDefault="005E4A7E" w:rsidP="00DD098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bl>
    <w:p w14:paraId="1D80B963" w14:textId="77777777" w:rsidR="00AE27F0" w:rsidRPr="00B61F10" w:rsidRDefault="00AE27F0" w:rsidP="00AE27F0">
      <w:pPr>
        <w:rPr>
          <w:rFonts w:asciiTheme="minorHAnsi" w:hAnsiTheme="minorHAnsi" w:cstheme="minorHAnsi"/>
        </w:rPr>
        <w:sectPr w:rsidR="00AE27F0" w:rsidRPr="00B61F10" w:rsidSect="00834F5B">
          <w:headerReference w:type="default" r:id="rId13"/>
          <w:pgSz w:w="23811" w:h="16838" w:orient="landscape" w:code="8"/>
          <w:pgMar w:top="1742" w:right="1440" w:bottom="993" w:left="1440" w:header="708" w:footer="708" w:gutter="0"/>
          <w:cols w:space="708"/>
          <w:docGrid w:linePitch="360"/>
        </w:sectPr>
      </w:pPr>
    </w:p>
    <w:tbl>
      <w:tblPr>
        <w:tblStyle w:val="GridTable4-Accent5"/>
        <w:tblpPr w:leftFromText="180" w:rightFromText="180" w:vertAnchor="text" w:tblpY="1"/>
        <w:tblOverlap w:val="never"/>
        <w:tblW w:w="50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837"/>
        <w:gridCol w:w="3542"/>
        <w:gridCol w:w="425"/>
        <w:gridCol w:w="4537"/>
        <w:gridCol w:w="3971"/>
        <w:gridCol w:w="1986"/>
        <w:gridCol w:w="4962"/>
      </w:tblGrid>
      <w:tr w:rsidR="00AE27F0" w:rsidRPr="00B61F10" w14:paraId="4E365DF8" w14:textId="77777777" w:rsidTr="557696CE">
        <w:trPr>
          <w:cnfStyle w:val="100000000000" w:firstRow="1" w:lastRow="0" w:firstColumn="0" w:lastColumn="0" w:oddVBand="0" w:evenVBand="0" w:oddHBand="0" w:evenHBand="0" w:firstRowFirstColumn="0" w:firstRowLastColumn="0" w:lastRowFirstColumn="0" w:lastRowLastColumn="0"/>
          <w:trHeight w:val="767"/>
          <w:tblHeader/>
        </w:trPr>
        <w:tc>
          <w:tcPr>
            <w:cnfStyle w:val="001000000000" w:firstRow="0" w:lastRow="0" w:firstColumn="1" w:lastColumn="0" w:oddVBand="0" w:evenVBand="0" w:oddHBand="0" w:evenHBand="0" w:firstRowFirstColumn="0" w:firstRowLastColumn="0" w:lastRowFirstColumn="0" w:lastRowLastColumn="0"/>
            <w:tcW w:w="432"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E54C7CE" w14:textId="77777777" w:rsidR="00AE27F0" w:rsidRPr="00B61F10" w:rsidRDefault="00AE27F0" w:rsidP="00AE27F0">
            <w:pPr>
              <w:jc w:val="center"/>
              <w:rPr>
                <w:rFonts w:asciiTheme="minorHAnsi" w:hAnsiTheme="minorHAnsi" w:cstheme="minorHAnsi"/>
                <w:b w:val="0"/>
                <w:color w:val="auto"/>
              </w:rPr>
            </w:pPr>
            <w:r w:rsidRPr="00B61F10">
              <w:rPr>
                <w:rFonts w:asciiTheme="minorHAnsi" w:hAnsiTheme="minorHAnsi" w:cstheme="minorHAnsi"/>
                <w:color w:val="auto"/>
              </w:rPr>
              <w:t>Action Plan No.</w:t>
            </w:r>
          </w:p>
        </w:tc>
        <w:tc>
          <w:tcPr>
            <w:tcW w:w="833"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582168F" w14:textId="77777777" w:rsidR="00AE27F0" w:rsidRPr="00B61F1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color w:val="auto"/>
              </w:rPr>
              <w:t>Gaps in controls</w:t>
            </w:r>
          </w:p>
        </w:tc>
        <w:tc>
          <w:tcPr>
            <w:tcW w:w="100"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AA83502" w14:textId="77777777" w:rsidR="00AE27F0" w:rsidRPr="00B61F1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rPr>
            </w:pPr>
          </w:p>
        </w:tc>
        <w:tc>
          <w:tcPr>
            <w:tcW w:w="1067"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2064507" w14:textId="77777777" w:rsidR="00AE27F0" w:rsidRPr="00B61F1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color w:val="auto"/>
              </w:rPr>
              <w:t>Action Plan</w:t>
            </w:r>
          </w:p>
        </w:tc>
        <w:tc>
          <w:tcPr>
            <w:tcW w:w="934"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592D2F8" w14:textId="77777777" w:rsidR="00AE27F0" w:rsidRPr="00B61F1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rPr>
            </w:pPr>
            <w:r w:rsidRPr="00B61F10">
              <w:rPr>
                <w:rFonts w:asciiTheme="minorHAnsi" w:hAnsiTheme="minorHAnsi" w:cstheme="minorHAnsi"/>
                <w:color w:val="auto"/>
              </w:rPr>
              <w:t>Exec Director</w:t>
            </w:r>
          </w:p>
        </w:tc>
        <w:tc>
          <w:tcPr>
            <w:tcW w:w="467"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CB43B20" w14:textId="77777777" w:rsidR="00AE27F0" w:rsidRPr="00B61F1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color w:val="auto"/>
              </w:rPr>
              <w:t>Due Date</w:t>
            </w:r>
          </w:p>
        </w:tc>
        <w:tc>
          <w:tcPr>
            <w:tcW w:w="1167" w:type="pct"/>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94D1BF4" w14:textId="77777777" w:rsidR="00AE27F0" w:rsidRPr="00B61F10" w:rsidRDefault="00AE27F0" w:rsidP="00AE27F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color w:val="auto"/>
              </w:rPr>
              <w:t>Progress</w:t>
            </w:r>
          </w:p>
        </w:tc>
      </w:tr>
      <w:tr w:rsidR="005E4A7E" w:rsidRPr="00B61F10" w14:paraId="1820DA53" w14:textId="77777777" w:rsidTr="557696CE">
        <w:trPr>
          <w:cnfStyle w:val="100000000000" w:firstRow="1" w:lastRow="0" w:firstColumn="0" w:lastColumn="0" w:oddVBand="0" w:evenVBand="0" w:oddHBand="0" w:evenHBand="0" w:firstRowFirstColumn="0" w:firstRowLastColumn="0" w:lastRowFirstColumn="0" w:lastRowLastColumn="0"/>
          <w:trHeight w:val="849"/>
          <w:tblHeader/>
        </w:trPr>
        <w:tc>
          <w:tcPr>
            <w:cnfStyle w:val="001000000000" w:firstRow="0" w:lastRow="0" w:firstColumn="1" w:lastColumn="0" w:oddVBand="0" w:evenVBand="0" w:oddHBand="0" w:evenHBand="0" w:firstRowFirstColumn="0" w:firstRowLastColumn="0" w:lastRowFirstColumn="0" w:lastRowLastColumn="0"/>
            <w:tcW w:w="432" w:type="pct"/>
            <w:tcBorders>
              <w:top w:val="single" w:sz="4" w:space="0" w:color="auto"/>
              <w:left w:val="single" w:sz="4" w:space="0" w:color="auto"/>
              <w:right w:val="single" w:sz="4" w:space="0" w:color="auto"/>
            </w:tcBorders>
            <w:shd w:val="clear" w:color="auto" w:fill="auto"/>
            <w:vAlign w:val="center"/>
          </w:tcPr>
          <w:p w14:paraId="16BFD660" w14:textId="6316B1EE" w:rsidR="005E4A7E" w:rsidRPr="00B61F10" w:rsidRDefault="005E4A7E" w:rsidP="005E4A7E">
            <w:pPr>
              <w:rPr>
                <w:rFonts w:asciiTheme="minorHAnsi" w:hAnsiTheme="minorHAnsi" w:cstheme="minorHAnsi"/>
                <w:b w:val="0"/>
                <w:color w:val="auto"/>
              </w:rPr>
            </w:pPr>
            <w:r w:rsidRPr="00B61F10">
              <w:rPr>
                <w:rFonts w:asciiTheme="minorHAnsi" w:hAnsiTheme="minorHAnsi" w:cstheme="minorHAnsi"/>
                <w:b w:val="0"/>
                <w:bCs w:val="0"/>
                <w:color w:val="auto"/>
              </w:rPr>
              <w:t>AP 2.1</w:t>
            </w:r>
          </w:p>
        </w:tc>
        <w:tc>
          <w:tcPr>
            <w:tcW w:w="833" w:type="pct"/>
            <w:tcBorders>
              <w:top w:val="single" w:sz="4" w:space="0" w:color="auto"/>
              <w:left w:val="single" w:sz="4" w:space="0" w:color="auto"/>
              <w:right w:val="single" w:sz="4" w:space="0" w:color="auto"/>
            </w:tcBorders>
            <w:shd w:val="clear" w:color="auto" w:fill="auto"/>
            <w:vAlign w:val="center"/>
          </w:tcPr>
          <w:p w14:paraId="588FEE33" w14:textId="78B4E11B" w:rsidR="005E4A7E" w:rsidRPr="00B61F10" w:rsidRDefault="005E4A7E" w:rsidP="005E4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b w:val="0"/>
                <w:bCs w:val="0"/>
                <w:color w:val="auto"/>
              </w:rPr>
              <w:t xml:space="preserve">Divisional review of existing controls </w:t>
            </w:r>
          </w:p>
        </w:tc>
        <w:tc>
          <w:tcPr>
            <w:tcW w:w="100" w:type="pct"/>
            <w:tcBorders>
              <w:top w:val="single" w:sz="4" w:space="0" w:color="auto"/>
              <w:left w:val="single" w:sz="4" w:space="0" w:color="auto"/>
              <w:right w:val="single" w:sz="4" w:space="0" w:color="auto"/>
            </w:tcBorders>
            <w:shd w:val="clear" w:color="auto" w:fill="9CC2E5" w:themeFill="accent1" w:themeFillTint="99"/>
            <w:vAlign w:val="center"/>
          </w:tcPr>
          <w:p w14:paraId="24B205C0" w14:textId="77777777" w:rsidR="005E4A7E" w:rsidRPr="00B61F10" w:rsidRDefault="005E4A7E" w:rsidP="005E4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p>
        </w:tc>
        <w:tc>
          <w:tcPr>
            <w:tcW w:w="1067" w:type="pct"/>
            <w:tcBorders>
              <w:top w:val="single" w:sz="4" w:space="0" w:color="auto"/>
              <w:left w:val="single" w:sz="4" w:space="0" w:color="auto"/>
              <w:bottom w:val="single" w:sz="4" w:space="0" w:color="auto"/>
              <w:right w:val="single" w:sz="4" w:space="0" w:color="auto"/>
            </w:tcBorders>
            <w:shd w:val="clear" w:color="auto" w:fill="auto"/>
            <w:vAlign w:val="center"/>
          </w:tcPr>
          <w:p w14:paraId="5C936DD1" w14:textId="4E2CCD5B" w:rsidR="005E4A7E" w:rsidRPr="00B61F10" w:rsidRDefault="005E4A7E" w:rsidP="005E4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b w:val="0"/>
                <w:bCs w:val="0"/>
                <w:color w:val="auto"/>
              </w:rPr>
              <w:t xml:space="preserve">Work across HPSS 3 service divisions to review existing controls and identify gaps, informing the developing action plan to be signed off at Directorate level </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14:paraId="1EE8C751" w14:textId="27CF0256" w:rsidR="005E4A7E" w:rsidRPr="00B61F10" w:rsidRDefault="005E4A7E" w:rsidP="005E4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b w:val="0"/>
                <w:bCs w:val="0"/>
                <w:color w:val="auto"/>
              </w:rPr>
              <w:t>National Director Health Protection and Screening Services, and Medical Director</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6333207A" w14:textId="4B9974C2" w:rsidR="005E4A7E" w:rsidRPr="00B61F10" w:rsidRDefault="005E4A7E" w:rsidP="005E4A7E">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auto"/>
              </w:rPr>
            </w:pPr>
            <w:r w:rsidRPr="00B61F10">
              <w:rPr>
                <w:rFonts w:asciiTheme="minorHAnsi" w:hAnsiTheme="minorHAnsi" w:cstheme="minorHAnsi"/>
                <w:b w:val="0"/>
                <w:bCs w:val="0"/>
                <w:color w:val="auto"/>
              </w:rPr>
              <w:t>July 2022</w:t>
            </w:r>
          </w:p>
        </w:tc>
        <w:tc>
          <w:tcPr>
            <w:tcW w:w="1167" w:type="pct"/>
            <w:tcBorders>
              <w:top w:val="single" w:sz="4" w:space="0" w:color="auto"/>
              <w:left w:val="single" w:sz="4" w:space="0" w:color="auto"/>
              <w:bottom w:val="single" w:sz="4" w:space="0" w:color="auto"/>
              <w:right w:val="single" w:sz="4" w:space="0" w:color="auto"/>
            </w:tcBorders>
            <w:shd w:val="clear" w:color="auto" w:fill="auto"/>
            <w:vAlign w:val="center"/>
          </w:tcPr>
          <w:p w14:paraId="3B71CF0C" w14:textId="6438AC52" w:rsidR="005E4A7E" w:rsidRPr="00B61F10" w:rsidRDefault="557696CE" w:rsidP="557696CE">
            <w:pP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color w:val="auto"/>
              </w:rPr>
            </w:pPr>
            <w:r w:rsidRPr="557696CE">
              <w:rPr>
                <w:rFonts w:asciiTheme="minorHAnsi" w:hAnsiTheme="minorHAnsi"/>
                <w:b w:val="0"/>
                <w:bCs w:val="0"/>
                <w:color w:val="auto"/>
              </w:rPr>
              <w:t>Complete – will continue to review</w:t>
            </w:r>
          </w:p>
        </w:tc>
      </w:tr>
      <w:tr w:rsidR="005E4A7E" w:rsidRPr="00B61F10" w14:paraId="73226C87"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074CEAA8" w14:textId="6561BAC0" w:rsidR="005E4A7E" w:rsidRPr="00B61F10" w:rsidRDefault="005E4A7E" w:rsidP="005E4A7E">
            <w:pPr>
              <w:rPr>
                <w:rFonts w:asciiTheme="minorHAnsi" w:hAnsiTheme="minorHAnsi" w:cstheme="minorHAnsi"/>
                <w:b w:val="0"/>
              </w:rPr>
            </w:pPr>
            <w:r w:rsidRPr="00B61F10">
              <w:rPr>
                <w:rFonts w:asciiTheme="minorHAnsi" w:hAnsiTheme="minorHAnsi" w:cstheme="minorHAnsi"/>
                <w:b w:val="0"/>
              </w:rPr>
              <w:t>AP 2.2</w:t>
            </w:r>
          </w:p>
        </w:tc>
        <w:tc>
          <w:tcPr>
            <w:tcW w:w="833" w:type="pct"/>
            <w:tcBorders>
              <w:left w:val="single" w:sz="4" w:space="0" w:color="auto"/>
              <w:right w:val="single" w:sz="4" w:space="0" w:color="auto"/>
            </w:tcBorders>
            <w:shd w:val="clear" w:color="auto" w:fill="auto"/>
            <w:vAlign w:val="center"/>
          </w:tcPr>
          <w:p w14:paraId="2CD2D5B2" w14:textId="714640B9"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Implementation of Cervical Screening Information Management System (CSIMS) due to NHAIS being decommissioned </w:t>
            </w:r>
          </w:p>
        </w:tc>
        <w:tc>
          <w:tcPr>
            <w:tcW w:w="100" w:type="pct"/>
            <w:tcBorders>
              <w:left w:val="single" w:sz="4" w:space="0" w:color="auto"/>
              <w:right w:val="single" w:sz="4" w:space="0" w:color="auto"/>
            </w:tcBorders>
            <w:shd w:val="clear" w:color="auto" w:fill="9CC2E5" w:themeFill="accent1" w:themeFillTint="99"/>
            <w:vAlign w:val="center"/>
          </w:tcPr>
          <w:p w14:paraId="2F5CDD04"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1897A3A5" w14:textId="2F2DE568"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Programme Board and Project Team established – specification agreed and near completion with end to end testing and go/no go decision date set 24 May 2022 </w:t>
            </w:r>
          </w:p>
        </w:tc>
        <w:tc>
          <w:tcPr>
            <w:tcW w:w="934" w:type="pct"/>
            <w:shd w:val="clear" w:color="auto" w:fill="auto"/>
            <w:vAlign w:val="center"/>
          </w:tcPr>
          <w:p w14:paraId="0EC6855A"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000000" w:themeColor="text1"/>
              </w:rPr>
            </w:pPr>
            <w:r w:rsidRPr="00B61F10">
              <w:rPr>
                <w:rFonts w:asciiTheme="minorHAnsi" w:hAnsiTheme="minorHAnsi" w:cstheme="minorHAnsi"/>
                <w:color w:val="000000" w:themeColor="text1"/>
              </w:rPr>
              <w:t>Deputy Chief Executive / Executive Director of Finance and Operations</w:t>
            </w:r>
          </w:p>
          <w:p w14:paraId="0C6DA578" w14:textId="70F67481"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467" w:type="pct"/>
            <w:shd w:val="clear" w:color="auto" w:fill="auto"/>
            <w:vAlign w:val="center"/>
          </w:tcPr>
          <w:p w14:paraId="6571ACBB" w14:textId="5FD5F070" w:rsidR="005E4A7E" w:rsidRPr="00B61F10" w:rsidRDefault="557696CE" w:rsidP="557696CE">
            <w:pPr>
              <w:spacing w:line="259"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rPr>
            </w:pPr>
            <w:r w:rsidRPr="557696CE">
              <w:rPr>
                <w:rFonts w:asciiTheme="minorHAnsi" w:hAnsiTheme="minorHAnsi"/>
                <w:color w:val="000000" w:themeColor="text1"/>
              </w:rPr>
              <w:t>TBC</w:t>
            </w:r>
          </w:p>
        </w:tc>
        <w:tc>
          <w:tcPr>
            <w:tcW w:w="1167" w:type="pct"/>
            <w:shd w:val="clear" w:color="auto" w:fill="auto"/>
            <w:vAlign w:val="center"/>
          </w:tcPr>
          <w:p w14:paraId="54FC6E5B" w14:textId="372847EB" w:rsidR="005E4A7E" w:rsidRPr="00B61F10"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Go-live data delayed to ensure adequate testing after concerns addressed. Decision on new date for implementation due to be taken this month.</w:t>
            </w:r>
          </w:p>
        </w:tc>
      </w:tr>
      <w:tr w:rsidR="005E4A7E" w:rsidRPr="00B61F10" w14:paraId="2ED2A3A2"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1F2F4C8B" w14:textId="18E194D5" w:rsidR="005E4A7E" w:rsidRPr="00B61F10" w:rsidRDefault="005E4A7E" w:rsidP="005E4A7E">
            <w:pPr>
              <w:rPr>
                <w:rFonts w:asciiTheme="minorHAnsi" w:hAnsiTheme="minorHAnsi" w:cstheme="minorHAnsi"/>
                <w:b w:val="0"/>
              </w:rPr>
            </w:pPr>
            <w:r w:rsidRPr="00B61F10">
              <w:rPr>
                <w:rFonts w:asciiTheme="minorHAnsi" w:hAnsiTheme="minorHAnsi" w:cstheme="minorHAnsi"/>
                <w:b w:val="0"/>
              </w:rPr>
              <w:t>AP 2.3</w:t>
            </w:r>
          </w:p>
        </w:tc>
        <w:tc>
          <w:tcPr>
            <w:tcW w:w="833" w:type="pct"/>
            <w:tcBorders>
              <w:left w:val="single" w:sz="4" w:space="0" w:color="auto"/>
              <w:right w:val="single" w:sz="4" w:space="0" w:color="auto"/>
            </w:tcBorders>
            <w:shd w:val="clear" w:color="auto" w:fill="auto"/>
            <w:vAlign w:val="center"/>
          </w:tcPr>
          <w:p w14:paraId="74983042" w14:textId="7124B42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Implementation of BSS select for Breast Screening Programme to maintain cohort selection for breast screening due to NHAIS being decommissioned </w:t>
            </w:r>
          </w:p>
        </w:tc>
        <w:tc>
          <w:tcPr>
            <w:tcW w:w="100" w:type="pct"/>
            <w:tcBorders>
              <w:left w:val="single" w:sz="4" w:space="0" w:color="auto"/>
              <w:right w:val="single" w:sz="4" w:space="0" w:color="auto"/>
            </w:tcBorders>
            <w:shd w:val="clear" w:color="auto" w:fill="9CC2E5" w:themeFill="accent1" w:themeFillTint="99"/>
            <w:vAlign w:val="center"/>
          </w:tcPr>
          <w:p w14:paraId="0D8043EC"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0CBA769A" w14:textId="281FFFD4"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Working group with NHS England colleagues to progress this change</w:t>
            </w:r>
          </w:p>
        </w:tc>
        <w:tc>
          <w:tcPr>
            <w:tcW w:w="934" w:type="pct"/>
            <w:shd w:val="clear" w:color="auto" w:fill="auto"/>
            <w:vAlign w:val="center"/>
          </w:tcPr>
          <w:p w14:paraId="6EA642C0"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000000" w:themeColor="text1"/>
              </w:rPr>
            </w:pPr>
            <w:r w:rsidRPr="00B61F10">
              <w:rPr>
                <w:rFonts w:asciiTheme="minorHAnsi" w:hAnsiTheme="minorHAnsi" w:cstheme="minorHAnsi"/>
                <w:color w:val="000000" w:themeColor="text1"/>
              </w:rPr>
              <w:t xml:space="preserve">Deputy Chief Executive / Executive Director of Finance and Operations </w:t>
            </w:r>
          </w:p>
          <w:p w14:paraId="68649875" w14:textId="7B5BBEAD"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r w:rsidRPr="00B61F10">
              <w:rPr>
                <w:rFonts w:asciiTheme="minorHAnsi" w:hAnsiTheme="minorHAnsi" w:cstheme="minorHAnsi"/>
                <w:color w:val="000000" w:themeColor="text1"/>
              </w:rPr>
              <w:t xml:space="preserve"> </w:t>
            </w:r>
          </w:p>
        </w:tc>
        <w:tc>
          <w:tcPr>
            <w:tcW w:w="467" w:type="pct"/>
            <w:shd w:val="clear" w:color="auto" w:fill="auto"/>
            <w:vAlign w:val="center"/>
          </w:tcPr>
          <w:p w14:paraId="7639A847" w14:textId="09AEE7AA"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color w:val="000000" w:themeColor="text1"/>
              </w:rPr>
              <w:t>March 2023</w:t>
            </w:r>
          </w:p>
        </w:tc>
        <w:tc>
          <w:tcPr>
            <w:tcW w:w="1167" w:type="pct"/>
            <w:shd w:val="clear" w:color="auto" w:fill="auto"/>
            <w:vAlign w:val="center"/>
          </w:tcPr>
          <w:p w14:paraId="1CF99B97" w14:textId="35DD2B3D" w:rsidR="005E4A7E" w:rsidRPr="00B61F10"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Steady progress is being made. Dialogue continues with NHS Digital. A MoU has been drafted and both parties are currently working to refine the MoU to reflect the service requirements.</w:t>
            </w:r>
          </w:p>
        </w:tc>
      </w:tr>
      <w:tr w:rsidR="005E4A7E" w:rsidRPr="00B61F10" w14:paraId="28BCF877"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37FF92C8" w14:textId="3E0BD6E5" w:rsidR="005E4A7E" w:rsidRPr="00B61F10" w:rsidRDefault="005E4A7E" w:rsidP="005E4A7E">
            <w:pPr>
              <w:rPr>
                <w:rFonts w:asciiTheme="minorHAnsi" w:hAnsiTheme="minorHAnsi" w:cstheme="minorHAnsi"/>
                <w:b w:val="0"/>
              </w:rPr>
            </w:pPr>
            <w:r w:rsidRPr="00B61F10">
              <w:rPr>
                <w:rFonts w:asciiTheme="minorHAnsi" w:hAnsiTheme="minorHAnsi" w:cstheme="minorHAnsi"/>
                <w:b w:val="0"/>
              </w:rPr>
              <w:t>AP 2.4</w:t>
            </w:r>
          </w:p>
        </w:tc>
        <w:tc>
          <w:tcPr>
            <w:tcW w:w="833" w:type="pct"/>
            <w:tcBorders>
              <w:left w:val="single" w:sz="4" w:space="0" w:color="auto"/>
              <w:right w:val="single" w:sz="4" w:space="0" w:color="auto"/>
            </w:tcBorders>
            <w:shd w:val="clear" w:color="auto" w:fill="auto"/>
            <w:vAlign w:val="center"/>
          </w:tcPr>
          <w:p w14:paraId="62AED886" w14:textId="1FDF676E"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Recovery of the delay in timeliness of Breast Screening, Diabetic Eye Screening and Aneurysm Screening due to impact of pandemic</w:t>
            </w:r>
          </w:p>
        </w:tc>
        <w:tc>
          <w:tcPr>
            <w:tcW w:w="100" w:type="pct"/>
            <w:tcBorders>
              <w:left w:val="single" w:sz="4" w:space="0" w:color="auto"/>
              <w:right w:val="single" w:sz="4" w:space="0" w:color="auto"/>
            </w:tcBorders>
            <w:shd w:val="clear" w:color="auto" w:fill="9CC2E5" w:themeFill="accent1" w:themeFillTint="99"/>
            <w:vAlign w:val="center"/>
          </w:tcPr>
          <w:p w14:paraId="68B56CA9"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13168363" w14:textId="588FA1A1"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Implementation of agreed recovery plan for the remaining three screening programmes. </w:t>
            </w:r>
          </w:p>
        </w:tc>
        <w:tc>
          <w:tcPr>
            <w:tcW w:w="934" w:type="pct"/>
            <w:shd w:val="clear" w:color="auto" w:fill="auto"/>
          </w:tcPr>
          <w:p w14:paraId="61BB2755" w14:textId="19387FF2"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467" w:type="pct"/>
            <w:shd w:val="clear" w:color="auto" w:fill="auto"/>
            <w:vAlign w:val="center"/>
          </w:tcPr>
          <w:p w14:paraId="63E0D4D3" w14:textId="27913451"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March 2024</w:t>
            </w:r>
          </w:p>
        </w:tc>
        <w:tc>
          <w:tcPr>
            <w:tcW w:w="1167" w:type="pct"/>
            <w:shd w:val="clear" w:color="auto" w:fill="auto"/>
            <w:vAlign w:val="center"/>
          </w:tcPr>
          <w:p w14:paraId="4351808A" w14:textId="48894B6C" w:rsidR="005E4A7E" w:rsidRPr="00B61F10"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Recovery challenging but progressing according to divisional plans</w:t>
            </w:r>
          </w:p>
        </w:tc>
      </w:tr>
      <w:tr w:rsidR="005E4A7E" w:rsidRPr="00B61F10" w14:paraId="5EF23039"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7D2F1948" w14:textId="75173C01"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AP 2.5</w:t>
            </w:r>
          </w:p>
        </w:tc>
        <w:tc>
          <w:tcPr>
            <w:tcW w:w="833" w:type="pct"/>
            <w:tcBorders>
              <w:left w:val="single" w:sz="4" w:space="0" w:color="auto"/>
              <w:right w:val="single" w:sz="4" w:space="0" w:color="auto"/>
            </w:tcBorders>
            <w:shd w:val="clear" w:color="auto" w:fill="auto"/>
            <w:vAlign w:val="center"/>
          </w:tcPr>
          <w:p w14:paraId="12E9CBF5" w14:textId="234C2C03"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Optimisation and Transformation of the Diabetic Eye Screening Programme</w:t>
            </w:r>
          </w:p>
        </w:tc>
        <w:tc>
          <w:tcPr>
            <w:tcW w:w="100" w:type="pct"/>
            <w:tcBorders>
              <w:left w:val="single" w:sz="4" w:space="0" w:color="auto"/>
              <w:right w:val="single" w:sz="4" w:space="0" w:color="auto"/>
            </w:tcBorders>
            <w:shd w:val="clear" w:color="auto" w:fill="9CC2E5" w:themeFill="accent1" w:themeFillTint="99"/>
            <w:vAlign w:val="center"/>
          </w:tcPr>
          <w:p w14:paraId="2E421F97"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39C2B66D" w14:textId="3C41413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Programme is optimised to enable timely and quality programme. Transformational project taken forward to identify sustainable service model.  Discovery undertaken with service users, stakeholders and staff to inform model. </w:t>
            </w:r>
          </w:p>
        </w:tc>
        <w:tc>
          <w:tcPr>
            <w:tcW w:w="934" w:type="pct"/>
            <w:shd w:val="clear" w:color="auto" w:fill="auto"/>
          </w:tcPr>
          <w:p w14:paraId="7DDD53E1" w14:textId="2E6F9174"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467" w:type="pct"/>
            <w:shd w:val="clear" w:color="auto" w:fill="auto"/>
            <w:vAlign w:val="center"/>
          </w:tcPr>
          <w:p w14:paraId="2EE7C83D" w14:textId="092BEB02"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TBC</w:t>
            </w:r>
          </w:p>
        </w:tc>
        <w:tc>
          <w:tcPr>
            <w:tcW w:w="1167" w:type="pct"/>
            <w:shd w:val="clear" w:color="auto" w:fill="auto"/>
            <w:vAlign w:val="center"/>
          </w:tcPr>
          <w:p w14:paraId="0CF99C69" w14:textId="3C9A5B9B" w:rsidR="005E4A7E" w:rsidRPr="00B61F10"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Transformation Programme progressing with first key milestone of upgrading the DESW IT system (Optimise) complete. Programme governance and meeting structure in place and being adhered to.</w:t>
            </w:r>
          </w:p>
        </w:tc>
      </w:tr>
      <w:tr w:rsidR="005E4A7E" w:rsidRPr="00B61F10" w14:paraId="77F7A426"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2F41B2D5" w14:textId="54C0BDEA" w:rsidR="005E4A7E" w:rsidRPr="00B61F10" w:rsidRDefault="005E4A7E" w:rsidP="005E4A7E">
            <w:pPr>
              <w:rPr>
                <w:rFonts w:asciiTheme="minorHAnsi" w:hAnsiTheme="minorHAnsi" w:cstheme="minorHAnsi"/>
                <w:b w:val="0"/>
              </w:rPr>
            </w:pPr>
            <w:r w:rsidRPr="00B61F10">
              <w:rPr>
                <w:rFonts w:asciiTheme="minorHAnsi" w:hAnsiTheme="minorHAnsi" w:cstheme="minorHAnsi"/>
                <w:b w:val="0"/>
              </w:rPr>
              <w:t>AP 2.6</w:t>
            </w:r>
          </w:p>
        </w:tc>
        <w:tc>
          <w:tcPr>
            <w:tcW w:w="833" w:type="pct"/>
            <w:tcBorders>
              <w:left w:val="single" w:sz="4" w:space="0" w:color="auto"/>
              <w:right w:val="single" w:sz="4" w:space="0" w:color="auto"/>
            </w:tcBorders>
            <w:shd w:val="clear" w:color="auto" w:fill="auto"/>
            <w:vAlign w:val="center"/>
          </w:tcPr>
          <w:p w14:paraId="06764FE7" w14:textId="1FC13795"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Replacement of the Breast Screening Equipment </w:t>
            </w:r>
          </w:p>
        </w:tc>
        <w:tc>
          <w:tcPr>
            <w:tcW w:w="100" w:type="pct"/>
            <w:tcBorders>
              <w:left w:val="single" w:sz="4" w:space="0" w:color="auto"/>
              <w:right w:val="single" w:sz="4" w:space="0" w:color="auto"/>
            </w:tcBorders>
            <w:shd w:val="clear" w:color="auto" w:fill="9CC2E5" w:themeFill="accent1" w:themeFillTint="99"/>
            <w:vAlign w:val="center"/>
          </w:tcPr>
          <w:p w14:paraId="03E3FF14"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5CBD518B" w14:textId="527E0800"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Implementation of the replacement of breast screening equipment in line with timelines – mammography equipment and mobile replacement</w:t>
            </w:r>
          </w:p>
        </w:tc>
        <w:tc>
          <w:tcPr>
            <w:tcW w:w="934" w:type="pct"/>
            <w:shd w:val="clear" w:color="auto" w:fill="auto"/>
          </w:tcPr>
          <w:p w14:paraId="65EE32EF" w14:textId="4805BCAB"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467" w:type="pct"/>
            <w:shd w:val="clear" w:color="auto" w:fill="auto"/>
            <w:vAlign w:val="center"/>
          </w:tcPr>
          <w:p w14:paraId="7E24FB2C" w14:textId="1F23CFB4"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color w:val="000000" w:themeColor="text1"/>
              </w:rPr>
              <w:t>March 2024</w:t>
            </w:r>
          </w:p>
        </w:tc>
        <w:tc>
          <w:tcPr>
            <w:tcW w:w="1167" w:type="pct"/>
            <w:shd w:val="clear" w:color="auto" w:fill="auto"/>
            <w:vAlign w:val="center"/>
          </w:tcPr>
          <w:p w14:paraId="6BC4CCF4" w14:textId="1ED8C364" w:rsidR="005E4A7E" w:rsidRPr="00B61F10"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Project is progressing well and on time. All static units will have been upgraded by the middle of September 2022. We have received a delivery schedule for the Mobile Breast Screening Units with the first delivery expected at the end of September 2022.</w:t>
            </w:r>
          </w:p>
        </w:tc>
      </w:tr>
      <w:tr w:rsidR="005E4A7E" w:rsidRPr="00B61F10" w14:paraId="2530AC73"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65CE58C0" w14:textId="6CDB2AEF" w:rsidR="005E4A7E" w:rsidRPr="00B61F10" w:rsidRDefault="005E4A7E" w:rsidP="005E4A7E">
            <w:pPr>
              <w:rPr>
                <w:rFonts w:asciiTheme="minorHAnsi" w:hAnsiTheme="minorHAnsi" w:cstheme="minorHAnsi"/>
                <w:b w:val="0"/>
              </w:rPr>
            </w:pPr>
            <w:r w:rsidRPr="00B61F10">
              <w:rPr>
                <w:rFonts w:asciiTheme="minorHAnsi" w:hAnsiTheme="minorHAnsi" w:cstheme="minorHAnsi"/>
                <w:b w:val="0"/>
                <w:bCs w:val="0"/>
              </w:rPr>
              <w:t>AP 2.7</w:t>
            </w:r>
          </w:p>
        </w:tc>
        <w:tc>
          <w:tcPr>
            <w:tcW w:w="833" w:type="pct"/>
            <w:tcBorders>
              <w:left w:val="single" w:sz="4" w:space="0" w:color="auto"/>
              <w:right w:val="single" w:sz="4" w:space="0" w:color="auto"/>
            </w:tcBorders>
            <w:shd w:val="clear" w:color="auto" w:fill="auto"/>
            <w:vAlign w:val="center"/>
          </w:tcPr>
          <w:p w14:paraId="382FAA2C" w14:textId="189C4482"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Implementation of the re-procurement for the HPV testing equipment for Cervical Screening Programme</w:t>
            </w:r>
          </w:p>
        </w:tc>
        <w:tc>
          <w:tcPr>
            <w:tcW w:w="100" w:type="pct"/>
            <w:tcBorders>
              <w:left w:val="single" w:sz="4" w:space="0" w:color="auto"/>
              <w:right w:val="single" w:sz="4" w:space="0" w:color="auto"/>
            </w:tcBorders>
            <w:shd w:val="clear" w:color="auto" w:fill="9CC2E5" w:themeFill="accent1" w:themeFillTint="99"/>
            <w:vAlign w:val="center"/>
          </w:tcPr>
          <w:p w14:paraId="17A02D75" w14:textId="77777777"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76FCA250" w14:textId="3DFCDB9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Implementation of the replacement of laboratory equipment </w:t>
            </w:r>
          </w:p>
        </w:tc>
        <w:tc>
          <w:tcPr>
            <w:tcW w:w="934" w:type="pct"/>
            <w:shd w:val="clear" w:color="auto" w:fill="auto"/>
          </w:tcPr>
          <w:p w14:paraId="54EBDBD6" w14:textId="2880D15A"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467" w:type="pct"/>
            <w:shd w:val="clear" w:color="auto" w:fill="auto"/>
            <w:vAlign w:val="center"/>
          </w:tcPr>
          <w:p w14:paraId="775D757C" w14:textId="70EC2496" w:rsidR="005E4A7E" w:rsidRPr="00B61F10" w:rsidRDefault="005E4A7E"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color w:val="000000" w:themeColor="text1"/>
              </w:rPr>
              <w:t>TBC</w:t>
            </w:r>
          </w:p>
        </w:tc>
        <w:tc>
          <w:tcPr>
            <w:tcW w:w="1167" w:type="pct"/>
            <w:shd w:val="clear" w:color="auto" w:fill="auto"/>
            <w:vAlign w:val="center"/>
          </w:tcPr>
          <w:p w14:paraId="57710098" w14:textId="29A3D356" w:rsidR="005E4A7E" w:rsidRPr="00B61F10"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This continues to be challenging due to service and logistical issues and interdependencies including the relocation of equipment out of Magden Park to IP5 to make space for the new Roche platforms. Operational plans progressing</w:t>
            </w:r>
          </w:p>
        </w:tc>
      </w:tr>
      <w:tr w:rsidR="00DD0983" w:rsidRPr="00B61F10" w14:paraId="2D3BFD4E"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vMerge w:val="restart"/>
            <w:tcBorders>
              <w:left w:val="single" w:sz="4" w:space="0" w:color="auto"/>
              <w:right w:val="single" w:sz="4" w:space="0" w:color="auto"/>
            </w:tcBorders>
            <w:shd w:val="clear" w:color="auto" w:fill="auto"/>
            <w:vAlign w:val="center"/>
          </w:tcPr>
          <w:p w14:paraId="03518FC7" w14:textId="77777777" w:rsidR="00DD0983" w:rsidRPr="00B61F10" w:rsidRDefault="00DD0983" w:rsidP="005E4A7E">
            <w:pPr>
              <w:rPr>
                <w:rFonts w:asciiTheme="minorHAnsi" w:hAnsiTheme="minorHAnsi" w:cstheme="minorHAnsi"/>
                <w:bCs w:val="0"/>
              </w:rPr>
            </w:pPr>
            <w:r w:rsidRPr="00B61F10">
              <w:rPr>
                <w:rFonts w:asciiTheme="minorHAnsi" w:hAnsiTheme="minorHAnsi" w:cstheme="minorHAnsi"/>
                <w:b w:val="0"/>
                <w:bCs w:val="0"/>
              </w:rPr>
              <w:t>AP 2.8</w:t>
            </w:r>
          </w:p>
          <w:p w14:paraId="5FF77EE4" w14:textId="7B338770" w:rsidR="00DD0983" w:rsidRPr="00B61F10" w:rsidRDefault="00DD0983" w:rsidP="005E4A7E">
            <w:pPr>
              <w:rPr>
                <w:rFonts w:asciiTheme="minorHAnsi" w:hAnsiTheme="minorHAnsi" w:cstheme="minorHAnsi"/>
                <w:b w:val="0"/>
              </w:rPr>
            </w:pPr>
          </w:p>
        </w:tc>
        <w:tc>
          <w:tcPr>
            <w:tcW w:w="833" w:type="pct"/>
            <w:vMerge w:val="restart"/>
            <w:tcBorders>
              <w:left w:val="single" w:sz="4" w:space="0" w:color="auto"/>
              <w:right w:val="single" w:sz="4" w:space="0" w:color="auto"/>
            </w:tcBorders>
            <w:shd w:val="clear" w:color="auto" w:fill="auto"/>
            <w:vAlign w:val="center"/>
          </w:tcPr>
          <w:p w14:paraId="53827612" w14:textId="77777777"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 xml:space="preserve">Integrated scrutiny and action planning at directorate level of available management information relating to finance, people, quality, and risk  </w:t>
            </w:r>
          </w:p>
          <w:p w14:paraId="34CBC7E5" w14:textId="0C705EFA"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0" w:type="pct"/>
            <w:vMerge w:val="restart"/>
            <w:tcBorders>
              <w:left w:val="single" w:sz="4" w:space="0" w:color="auto"/>
              <w:right w:val="single" w:sz="4" w:space="0" w:color="auto"/>
            </w:tcBorders>
            <w:shd w:val="clear" w:color="auto" w:fill="9CC2E5" w:themeFill="accent1" w:themeFillTint="99"/>
            <w:vAlign w:val="center"/>
          </w:tcPr>
          <w:p w14:paraId="08C07895" w14:textId="77777777"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5ADE9E2E" w14:textId="05D4B552"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B61F10">
              <w:rPr>
                <w:rFonts w:asciiTheme="minorHAnsi" w:hAnsiTheme="minorHAnsi" w:cstheme="minorHAnsi"/>
              </w:rPr>
              <w:t xml:space="preserve">Review of current meeting cadence and information flows to identify gaps and opportunities </w:t>
            </w:r>
          </w:p>
        </w:tc>
        <w:tc>
          <w:tcPr>
            <w:tcW w:w="934" w:type="pct"/>
            <w:vMerge w:val="restart"/>
            <w:shd w:val="clear" w:color="auto" w:fill="auto"/>
            <w:vAlign w:val="center"/>
          </w:tcPr>
          <w:p w14:paraId="29673170" w14:textId="1CB1B5A7"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National Director Health Protection and Screening Services, and Medical Director</w:t>
            </w:r>
          </w:p>
        </w:tc>
        <w:tc>
          <w:tcPr>
            <w:tcW w:w="467" w:type="pct"/>
            <w:shd w:val="clear" w:color="auto" w:fill="auto"/>
            <w:vAlign w:val="center"/>
          </w:tcPr>
          <w:p w14:paraId="76E070A6" w14:textId="4D03C641"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July 2022</w:t>
            </w:r>
          </w:p>
        </w:tc>
        <w:tc>
          <w:tcPr>
            <w:tcW w:w="1167" w:type="pct"/>
            <w:shd w:val="clear" w:color="auto" w:fill="auto"/>
            <w:vAlign w:val="center"/>
          </w:tcPr>
          <w:p w14:paraId="1B4E7DC7" w14:textId="619F1113" w:rsidR="00DD0983" w:rsidRPr="00B61F10" w:rsidRDefault="00DD0983"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Meeting cadence and information flow rapid review in progress. Recommendations being considered in July by HPSS DLT.</w:t>
            </w:r>
          </w:p>
        </w:tc>
      </w:tr>
      <w:tr w:rsidR="00DD0983" w:rsidRPr="00B61F10" w14:paraId="62A269DF" w14:textId="77777777" w:rsidTr="557696CE">
        <w:trPr>
          <w:trHeight w:val="620"/>
        </w:trPr>
        <w:tc>
          <w:tcPr>
            <w:cnfStyle w:val="001000000000" w:firstRow="0" w:lastRow="0" w:firstColumn="1" w:lastColumn="0" w:oddVBand="0" w:evenVBand="0" w:oddHBand="0" w:evenHBand="0" w:firstRowFirstColumn="0" w:firstRowLastColumn="0" w:lastRowFirstColumn="0" w:lastRowLastColumn="0"/>
            <w:tcW w:w="432" w:type="pct"/>
            <w:vMerge/>
            <w:vAlign w:val="center"/>
          </w:tcPr>
          <w:p w14:paraId="5807BB1A" w14:textId="4938F15E" w:rsidR="00DD0983" w:rsidRPr="00B61F10" w:rsidRDefault="00DD0983" w:rsidP="005E4A7E">
            <w:pPr>
              <w:rPr>
                <w:rFonts w:asciiTheme="minorHAnsi" w:hAnsiTheme="minorHAnsi" w:cstheme="minorHAnsi"/>
                <w:b w:val="0"/>
              </w:rPr>
            </w:pPr>
          </w:p>
        </w:tc>
        <w:tc>
          <w:tcPr>
            <w:tcW w:w="833" w:type="pct"/>
            <w:vMerge/>
            <w:vAlign w:val="center"/>
          </w:tcPr>
          <w:p w14:paraId="3BA1A931" w14:textId="1C093D1B"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0" w:type="pct"/>
            <w:vMerge/>
            <w:tcBorders>
              <w:left w:val="single" w:sz="4" w:space="0" w:color="auto"/>
              <w:right w:val="single" w:sz="4" w:space="0" w:color="auto"/>
            </w:tcBorders>
            <w:shd w:val="clear" w:color="auto" w:fill="9CC2E5" w:themeFill="accent1" w:themeFillTint="99"/>
            <w:vAlign w:val="center"/>
          </w:tcPr>
          <w:p w14:paraId="43E480FC" w14:textId="77777777"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1067" w:type="pct"/>
            <w:tcBorders>
              <w:left w:val="single" w:sz="4" w:space="0" w:color="auto"/>
            </w:tcBorders>
            <w:shd w:val="clear" w:color="auto" w:fill="auto"/>
            <w:vAlign w:val="center"/>
          </w:tcPr>
          <w:p w14:paraId="303528A0" w14:textId="49E4D18E"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Strengthen existing system including reintroducing a directorate and business partner subgroup</w:t>
            </w:r>
          </w:p>
        </w:tc>
        <w:tc>
          <w:tcPr>
            <w:tcW w:w="934" w:type="pct"/>
            <w:vMerge/>
            <w:vAlign w:val="center"/>
          </w:tcPr>
          <w:p w14:paraId="02645D3E" w14:textId="77777777"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467" w:type="pct"/>
            <w:shd w:val="clear" w:color="auto" w:fill="auto"/>
            <w:vAlign w:val="center"/>
          </w:tcPr>
          <w:p w14:paraId="5F59C234" w14:textId="7AE442DD" w:rsidR="00DD0983" w:rsidRPr="00B61F10" w:rsidRDefault="00DD0983" w:rsidP="005E4A7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B61F10">
              <w:rPr>
                <w:rFonts w:asciiTheme="minorHAnsi" w:hAnsiTheme="minorHAnsi" w:cstheme="minorHAnsi"/>
              </w:rPr>
              <w:t>July 2022</w:t>
            </w:r>
          </w:p>
        </w:tc>
        <w:tc>
          <w:tcPr>
            <w:tcW w:w="1167" w:type="pct"/>
            <w:shd w:val="clear" w:color="auto" w:fill="auto"/>
            <w:vAlign w:val="center"/>
          </w:tcPr>
          <w:p w14:paraId="117C24F4" w14:textId="7F676276" w:rsidR="00DD0983" w:rsidRPr="00B61F10" w:rsidRDefault="00DD0983"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Initial subgroup meeting convened drawn from past participants in April 2022 to discuss purpose and scope. Stand up of new system planned July 2022 and is on track</w:t>
            </w:r>
          </w:p>
        </w:tc>
      </w:tr>
      <w:tr w:rsidR="557696CE" w14:paraId="06EE560E" w14:textId="77777777" w:rsidTr="00DD0983">
        <w:trPr>
          <w:trHeight w:val="310"/>
        </w:trPr>
        <w:tc>
          <w:tcPr>
            <w:cnfStyle w:val="001000000000" w:firstRow="0" w:lastRow="0" w:firstColumn="1" w:lastColumn="0" w:oddVBand="0" w:evenVBand="0" w:oddHBand="0" w:evenHBand="0" w:firstRowFirstColumn="0" w:firstRowLastColumn="0" w:lastRowFirstColumn="0" w:lastRowLastColumn="0"/>
            <w:tcW w:w="432" w:type="pct"/>
            <w:vMerge w:val="restart"/>
            <w:tcBorders>
              <w:left w:val="single" w:sz="4" w:space="0" w:color="auto"/>
              <w:right w:val="single" w:sz="4" w:space="0" w:color="auto"/>
            </w:tcBorders>
            <w:shd w:val="clear" w:color="auto" w:fill="auto"/>
            <w:vAlign w:val="center"/>
          </w:tcPr>
          <w:p w14:paraId="4F588DB6" w14:textId="6CDF4D41" w:rsidR="557696CE" w:rsidRDefault="557696CE" w:rsidP="557696CE">
            <w:pPr>
              <w:rPr>
                <w:rFonts w:asciiTheme="minorHAnsi" w:hAnsiTheme="minorHAnsi"/>
                <w:b w:val="0"/>
                <w:bCs w:val="0"/>
              </w:rPr>
            </w:pPr>
            <w:r w:rsidRPr="557696CE">
              <w:rPr>
                <w:rFonts w:asciiTheme="minorHAnsi" w:hAnsiTheme="minorHAnsi"/>
                <w:b w:val="0"/>
                <w:bCs w:val="0"/>
              </w:rPr>
              <w:t>AP 2.9</w:t>
            </w:r>
          </w:p>
        </w:tc>
        <w:tc>
          <w:tcPr>
            <w:tcW w:w="833" w:type="pct"/>
            <w:vMerge w:val="restart"/>
            <w:tcBorders>
              <w:left w:val="single" w:sz="4" w:space="0" w:color="auto"/>
              <w:right w:val="single" w:sz="4" w:space="0" w:color="auto"/>
            </w:tcBorders>
            <w:shd w:val="clear" w:color="auto" w:fill="auto"/>
            <w:vAlign w:val="center"/>
          </w:tcPr>
          <w:p w14:paraId="5950DCF6" w14:textId="2EF61170"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Sustainable provision of clinical infection services</w:t>
            </w:r>
          </w:p>
        </w:tc>
        <w:tc>
          <w:tcPr>
            <w:tcW w:w="100" w:type="pct"/>
            <w:vMerge w:val="restart"/>
            <w:tcBorders>
              <w:left w:val="single" w:sz="4" w:space="0" w:color="auto"/>
              <w:right w:val="single" w:sz="4" w:space="0" w:color="auto"/>
            </w:tcBorders>
            <w:shd w:val="clear" w:color="auto" w:fill="9CC2E5" w:themeFill="accent1" w:themeFillTint="99"/>
            <w:vAlign w:val="center"/>
          </w:tcPr>
          <w:p w14:paraId="37354DDA" w14:textId="23E5B1A0"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067" w:type="pct"/>
            <w:tcBorders>
              <w:left w:val="single" w:sz="4" w:space="0" w:color="auto"/>
            </w:tcBorders>
            <w:shd w:val="clear" w:color="auto" w:fill="auto"/>
            <w:vAlign w:val="center"/>
          </w:tcPr>
          <w:p w14:paraId="24CB302D" w14:textId="3013EF75"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r w:rsidRPr="557696CE">
              <w:rPr>
                <w:rFonts w:asciiTheme="minorHAnsi" w:hAnsiTheme="minorHAnsi"/>
              </w:rPr>
              <w:t>Continue to recruit Specialty and Specialist Doctors to the Infection Service to support Consultant Workforce</w:t>
            </w:r>
          </w:p>
          <w:p w14:paraId="36E4FD7E" w14:textId="68FCAFA6"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r w:rsidRPr="557696CE">
              <w:rPr>
                <w:rFonts w:asciiTheme="minorHAnsi" w:hAnsiTheme="minorHAnsi"/>
              </w:rPr>
              <w:t>Recruitment of Physician Associates</w:t>
            </w:r>
          </w:p>
        </w:tc>
        <w:tc>
          <w:tcPr>
            <w:tcW w:w="934" w:type="pct"/>
            <w:vMerge w:val="restart"/>
            <w:shd w:val="clear" w:color="auto" w:fill="auto"/>
            <w:vAlign w:val="center"/>
          </w:tcPr>
          <w:p w14:paraId="62A73897" w14:textId="151488EC"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National Director Health Protection and Screening Services, and Medical Director</w:t>
            </w:r>
          </w:p>
        </w:tc>
        <w:tc>
          <w:tcPr>
            <w:tcW w:w="467" w:type="pct"/>
            <w:shd w:val="clear" w:color="auto" w:fill="auto"/>
            <w:vAlign w:val="center"/>
          </w:tcPr>
          <w:p w14:paraId="63CE5FCE" w14:textId="668CCAF6"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Ongoing</w:t>
            </w:r>
          </w:p>
        </w:tc>
        <w:tc>
          <w:tcPr>
            <w:tcW w:w="1167" w:type="pct"/>
            <w:shd w:val="clear" w:color="auto" w:fill="auto"/>
            <w:vAlign w:val="center"/>
          </w:tcPr>
          <w:p w14:paraId="0CECC9FE" w14:textId="38CD8A5B"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In Progress</w:t>
            </w:r>
          </w:p>
        </w:tc>
      </w:tr>
      <w:tr w:rsidR="557696CE" w14:paraId="07A5EF91" w14:textId="77777777" w:rsidTr="00DD0983">
        <w:trPr>
          <w:trHeight w:val="310"/>
        </w:trPr>
        <w:tc>
          <w:tcPr>
            <w:cnfStyle w:val="001000000000" w:firstRow="0" w:lastRow="0" w:firstColumn="1" w:lastColumn="0" w:oddVBand="0" w:evenVBand="0" w:oddHBand="0" w:evenHBand="0" w:firstRowFirstColumn="0" w:firstRowLastColumn="0" w:lastRowFirstColumn="0" w:lastRowLastColumn="0"/>
            <w:tcW w:w="432" w:type="pct"/>
            <w:vMerge/>
            <w:tcBorders>
              <w:left w:val="single" w:sz="4" w:space="0" w:color="auto"/>
              <w:right w:val="single" w:sz="4" w:space="0" w:color="auto"/>
            </w:tcBorders>
            <w:shd w:val="clear" w:color="auto" w:fill="auto"/>
            <w:vAlign w:val="center"/>
          </w:tcPr>
          <w:p w14:paraId="2EA3A2F0" w14:textId="77777777" w:rsidR="008C288C" w:rsidRDefault="008C288C"/>
        </w:tc>
        <w:tc>
          <w:tcPr>
            <w:tcW w:w="833" w:type="pct"/>
            <w:vMerge/>
            <w:tcBorders>
              <w:left w:val="single" w:sz="4" w:space="0" w:color="auto"/>
              <w:right w:val="single" w:sz="4" w:space="0" w:color="auto"/>
            </w:tcBorders>
            <w:shd w:val="clear" w:color="auto" w:fill="auto"/>
            <w:vAlign w:val="center"/>
          </w:tcPr>
          <w:p w14:paraId="5562CB2F"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0" w:type="pct"/>
            <w:vMerge/>
            <w:tcBorders>
              <w:left w:val="single" w:sz="4" w:space="0" w:color="auto"/>
              <w:right w:val="single" w:sz="4" w:space="0" w:color="auto"/>
            </w:tcBorders>
            <w:shd w:val="clear" w:color="auto" w:fill="9CC2E5" w:themeFill="accent1" w:themeFillTint="99"/>
            <w:vAlign w:val="center"/>
          </w:tcPr>
          <w:p w14:paraId="4344E94B"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67" w:type="pct"/>
            <w:tcBorders>
              <w:left w:val="single" w:sz="4" w:space="0" w:color="auto"/>
            </w:tcBorders>
            <w:shd w:val="clear" w:color="auto" w:fill="auto"/>
            <w:vAlign w:val="center"/>
          </w:tcPr>
          <w:p w14:paraId="630FE999" w14:textId="3C0C18FE"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Proposal to convert non-pay Transformation funds to pay to increase number of clinical staff (Scientists and Specialist Nursing)</w:t>
            </w:r>
          </w:p>
        </w:tc>
        <w:tc>
          <w:tcPr>
            <w:tcW w:w="934" w:type="pct"/>
            <w:vMerge/>
            <w:shd w:val="clear" w:color="auto" w:fill="auto"/>
            <w:vAlign w:val="center"/>
          </w:tcPr>
          <w:p w14:paraId="4C2498BD"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467" w:type="pct"/>
            <w:shd w:val="clear" w:color="auto" w:fill="auto"/>
            <w:vAlign w:val="center"/>
          </w:tcPr>
          <w:p w14:paraId="2667AECD" w14:textId="5CBAF627"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September 2022</w:t>
            </w:r>
          </w:p>
        </w:tc>
        <w:tc>
          <w:tcPr>
            <w:tcW w:w="1167" w:type="pct"/>
            <w:shd w:val="clear" w:color="auto" w:fill="auto"/>
            <w:vAlign w:val="center"/>
          </w:tcPr>
          <w:p w14:paraId="67A23841" w14:textId="3D0C5E7A"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109388AD" w14:textId="77777777" w:rsidTr="00DD0983">
        <w:tc>
          <w:tcPr>
            <w:cnfStyle w:val="001000000000" w:firstRow="0" w:lastRow="0" w:firstColumn="1" w:lastColumn="0" w:oddVBand="0" w:evenVBand="0" w:oddHBand="0" w:evenHBand="0" w:firstRowFirstColumn="0" w:firstRowLastColumn="0" w:lastRowFirstColumn="0" w:lastRowLastColumn="0"/>
            <w:tcW w:w="432" w:type="pct"/>
            <w:vMerge w:val="restart"/>
            <w:tcBorders>
              <w:left w:val="single" w:sz="4" w:space="0" w:color="auto"/>
              <w:right w:val="single" w:sz="4" w:space="0" w:color="auto"/>
            </w:tcBorders>
            <w:shd w:val="clear" w:color="auto" w:fill="auto"/>
            <w:vAlign w:val="center"/>
          </w:tcPr>
          <w:p w14:paraId="32C41562" w14:textId="122929F6" w:rsidR="557696CE" w:rsidRDefault="557696CE" w:rsidP="557696CE">
            <w:pPr>
              <w:rPr>
                <w:rFonts w:asciiTheme="minorHAnsi" w:hAnsiTheme="minorHAnsi"/>
                <w:b w:val="0"/>
                <w:bCs w:val="0"/>
              </w:rPr>
            </w:pPr>
            <w:r w:rsidRPr="557696CE">
              <w:rPr>
                <w:rFonts w:asciiTheme="minorHAnsi" w:hAnsiTheme="minorHAnsi"/>
                <w:b w:val="0"/>
                <w:bCs w:val="0"/>
              </w:rPr>
              <w:t>AP 2.10</w:t>
            </w:r>
          </w:p>
        </w:tc>
        <w:tc>
          <w:tcPr>
            <w:tcW w:w="833" w:type="pct"/>
            <w:vMerge w:val="restart"/>
            <w:tcBorders>
              <w:left w:val="single" w:sz="4" w:space="0" w:color="auto"/>
              <w:right w:val="single" w:sz="4" w:space="0" w:color="auto"/>
            </w:tcBorders>
            <w:shd w:val="clear" w:color="auto" w:fill="auto"/>
            <w:vAlign w:val="center"/>
          </w:tcPr>
          <w:p w14:paraId="12EC051A" w14:textId="5F02CA50"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Sustainable provision of laboratory diagnostics including Out of Hours</w:t>
            </w:r>
          </w:p>
        </w:tc>
        <w:tc>
          <w:tcPr>
            <w:tcW w:w="100" w:type="pct"/>
            <w:vMerge w:val="restart"/>
            <w:tcBorders>
              <w:left w:val="single" w:sz="4" w:space="0" w:color="auto"/>
              <w:right w:val="single" w:sz="4" w:space="0" w:color="auto"/>
            </w:tcBorders>
            <w:shd w:val="clear" w:color="auto" w:fill="9CC2E5" w:themeFill="accent1" w:themeFillTint="99"/>
            <w:vAlign w:val="center"/>
          </w:tcPr>
          <w:p w14:paraId="1E54BBB0" w14:textId="07A475E5"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067" w:type="pct"/>
            <w:tcBorders>
              <w:left w:val="single" w:sz="4" w:space="0" w:color="auto"/>
            </w:tcBorders>
            <w:shd w:val="clear" w:color="auto" w:fill="auto"/>
            <w:vAlign w:val="center"/>
          </w:tcPr>
          <w:p w14:paraId="4ED347A2" w14:textId="0D70D338"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Review network model to optimise skill mix across multiple sites for Out of Hours working</w:t>
            </w:r>
          </w:p>
        </w:tc>
        <w:tc>
          <w:tcPr>
            <w:tcW w:w="934" w:type="pct"/>
            <w:vMerge w:val="restart"/>
            <w:shd w:val="clear" w:color="auto" w:fill="auto"/>
            <w:vAlign w:val="center"/>
          </w:tcPr>
          <w:p w14:paraId="2763FF99" w14:textId="29B59602"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National Director Health Protection and Screening Services, and Medical Director</w:t>
            </w:r>
          </w:p>
        </w:tc>
        <w:tc>
          <w:tcPr>
            <w:tcW w:w="467" w:type="pct"/>
            <w:shd w:val="clear" w:color="auto" w:fill="auto"/>
            <w:vAlign w:val="center"/>
          </w:tcPr>
          <w:p w14:paraId="1B290C8F" w14:textId="4CF89DE7"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December 2022</w:t>
            </w:r>
          </w:p>
        </w:tc>
        <w:tc>
          <w:tcPr>
            <w:tcW w:w="1167" w:type="pct"/>
            <w:shd w:val="clear" w:color="auto" w:fill="auto"/>
            <w:vAlign w:val="center"/>
          </w:tcPr>
          <w:p w14:paraId="7085B6F3" w14:textId="542BD423"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26C5584F" w14:textId="77777777" w:rsidTr="00DD0983">
        <w:tc>
          <w:tcPr>
            <w:cnfStyle w:val="001000000000" w:firstRow="0" w:lastRow="0" w:firstColumn="1" w:lastColumn="0" w:oddVBand="0" w:evenVBand="0" w:oddHBand="0" w:evenHBand="0" w:firstRowFirstColumn="0" w:firstRowLastColumn="0" w:lastRowFirstColumn="0" w:lastRowLastColumn="0"/>
            <w:tcW w:w="432" w:type="pct"/>
            <w:vMerge/>
            <w:tcBorders>
              <w:left w:val="single" w:sz="4" w:space="0" w:color="auto"/>
              <w:right w:val="single" w:sz="4" w:space="0" w:color="auto"/>
            </w:tcBorders>
            <w:shd w:val="clear" w:color="auto" w:fill="auto"/>
            <w:vAlign w:val="center"/>
          </w:tcPr>
          <w:p w14:paraId="2C2ECCAF" w14:textId="77777777" w:rsidR="008C288C" w:rsidRDefault="008C288C"/>
        </w:tc>
        <w:tc>
          <w:tcPr>
            <w:tcW w:w="833" w:type="pct"/>
            <w:vMerge/>
            <w:tcBorders>
              <w:left w:val="single" w:sz="4" w:space="0" w:color="auto"/>
              <w:right w:val="single" w:sz="4" w:space="0" w:color="auto"/>
            </w:tcBorders>
            <w:shd w:val="clear" w:color="auto" w:fill="auto"/>
            <w:vAlign w:val="center"/>
          </w:tcPr>
          <w:p w14:paraId="08CAC55A"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0" w:type="pct"/>
            <w:vMerge/>
            <w:tcBorders>
              <w:left w:val="single" w:sz="4" w:space="0" w:color="auto"/>
              <w:right w:val="single" w:sz="4" w:space="0" w:color="auto"/>
            </w:tcBorders>
            <w:shd w:val="clear" w:color="auto" w:fill="9CC2E5" w:themeFill="accent1" w:themeFillTint="99"/>
            <w:vAlign w:val="center"/>
          </w:tcPr>
          <w:p w14:paraId="27B998F4"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67" w:type="pct"/>
            <w:tcBorders>
              <w:left w:val="single" w:sz="4" w:space="0" w:color="auto"/>
            </w:tcBorders>
            <w:shd w:val="clear" w:color="auto" w:fill="auto"/>
            <w:vAlign w:val="center"/>
          </w:tcPr>
          <w:p w14:paraId="5D102EAF" w14:textId="6C4A0FA7"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Change skill mix to include greater numbers of Associate Practitioners (Band 4s) and reduce numbers of Biomedical Support Worker (Band 2/3) to secure higher level competencies</w:t>
            </w:r>
          </w:p>
        </w:tc>
        <w:tc>
          <w:tcPr>
            <w:tcW w:w="934" w:type="pct"/>
            <w:vMerge/>
            <w:shd w:val="clear" w:color="auto" w:fill="auto"/>
            <w:vAlign w:val="center"/>
          </w:tcPr>
          <w:p w14:paraId="608E8CF2"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467" w:type="pct"/>
            <w:shd w:val="clear" w:color="auto" w:fill="auto"/>
            <w:vAlign w:val="center"/>
          </w:tcPr>
          <w:p w14:paraId="4FFF744E" w14:textId="5E76E7F4"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March 2023</w:t>
            </w:r>
          </w:p>
        </w:tc>
        <w:tc>
          <w:tcPr>
            <w:tcW w:w="1167" w:type="pct"/>
            <w:shd w:val="clear" w:color="auto" w:fill="auto"/>
            <w:vAlign w:val="center"/>
          </w:tcPr>
          <w:p w14:paraId="4103B412" w14:textId="78E10BE2"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2C4B59DF" w14:textId="77777777" w:rsidTr="00DD0983">
        <w:tc>
          <w:tcPr>
            <w:cnfStyle w:val="001000000000" w:firstRow="0" w:lastRow="0" w:firstColumn="1" w:lastColumn="0" w:oddVBand="0" w:evenVBand="0" w:oddHBand="0" w:evenHBand="0" w:firstRowFirstColumn="0" w:firstRowLastColumn="0" w:lastRowFirstColumn="0" w:lastRowLastColumn="0"/>
            <w:tcW w:w="432" w:type="pct"/>
            <w:vMerge/>
            <w:tcBorders>
              <w:left w:val="single" w:sz="4" w:space="0" w:color="auto"/>
              <w:right w:val="single" w:sz="4" w:space="0" w:color="auto"/>
            </w:tcBorders>
            <w:shd w:val="clear" w:color="auto" w:fill="auto"/>
            <w:vAlign w:val="center"/>
          </w:tcPr>
          <w:p w14:paraId="3BC9DAA5" w14:textId="77777777" w:rsidR="008C288C" w:rsidRDefault="008C288C"/>
        </w:tc>
        <w:tc>
          <w:tcPr>
            <w:tcW w:w="833" w:type="pct"/>
            <w:vMerge/>
            <w:tcBorders>
              <w:left w:val="single" w:sz="4" w:space="0" w:color="auto"/>
              <w:right w:val="single" w:sz="4" w:space="0" w:color="auto"/>
            </w:tcBorders>
            <w:shd w:val="clear" w:color="auto" w:fill="auto"/>
            <w:vAlign w:val="center"/>
          </w:tcPr>
          <w:p w14:paraId="6C0E584F"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0" w:type="pct"/>
            <w:vMerge/>
            <w:tcBorders>
              <w:left w:val="single" w:sz="4" w:space="0" w:color="auto"/>
              <w:right w:val="single" w:sz="4" w:space="0" w:color="auto"/>
            </w:tcBorders>
            <w:shd w:val="clear" w:color="auto" w:fill="9CC2E5" w:themeFill="accent1" w:themeFillTint="99"/>
            <w:vAlign w:val="center"/>
          </w:tcPr>
          <w:p w14:paraId="583FB147"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67" w:type="pct"/>
            <w:tcBorders>
              <w:left w:val="single" w:sz="4" w:space="0" w:color="auto"/>
            </w:tcBorders>
            <w:shd w:val="clear" w:color="auto" w:fill="auto"/>
            <w:vAlign w:val="center"/>
          </w:tcPr>
          <w:p w14:paraId="0B801B4D" w14:textId="5B310502"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Replace the MALDI-TOF platforms in the Regional Laboratories</w:t>
            </w:r>
          </w:p>
        </w:tc>
        <w:tc>
          <w:tcPr>
            <w:tcW w:w="934" w:type="pct"/>
            <w:vMerge/>
            <w:shd w:val="clear" w:color="auto" w:fill="auto"/>
            <w:vAlign w:val="center"/>
          </w:tcPr>
          <w:p w14:paraId="6A998EC6"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467" w:type="pct"/>
            <w:shd w:val="clear" w:color="auto" w:fill="auto"/>
            <w:vAlign w:val="center"/>
          </w:tcPr>
          <w:p w14:paraId="7734CE13" w14:textId="0C61CFEB"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September 2022</w:t>
            </w:r>
          </w:p>
        </w:tc>
        <w:tc>
          <w:tcPr>
            <w:tcW w:w="1167" w:type="pct"/>
            <w:shd w:val="clear" w:color="auto" w:fill="auto"/>
            <w:vAlign w:val="center"/>
          </w:tcPr>
          <w:p w14:paraId="0C05A6A4" w14:textId="40D1BE8E"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2DB210E0" w14:textId="77777777" w:rsidTr="00DD0983">
        <w:tc>
          <w:tcPr>
            <w:cnfStyle w:val="001000000000" w:firstRow="0" w:lastRow="0" w:firstColumn="1" w:lastColumn="0" w:oddVBand="0" w:evenVBand="0" w:oddHBand="0" w:evenHBand="0" w:firstRowFirstColumn="0" w:firstRowLastColumn="0" w:lastRowFirstColumn="0" w:lastRowLastColumn="0"/>
            <w:tcW w:w="432" w:type="pct"/>
            <w:vMerge/>
            <w:tcBorders>
              <w:left w:val="single" w:sz="4" w:space="0" w:color="auto"/>
              <w:right w:val="single" w:sz="4" w:space="0" w:color="auto"/>
            </w:tcBorders>
            <w:shd w:val="clear" w:color="auto" w:fill="auto"/>
            <w:vAlign w:val="center"/>
          </w:tcPr>
          <w:p w14:paraId="050F9997" w14:textId="77777777" w:rsidR="008C288C" w:rsidRDefault="008C288C"/>
        </w:tc>
        <w:tc>
          <w:tcPr>
            <w:tcW w:w="833" w:type="pct"/>
            <w:vMerge/>
            <w:tcBorders>
              <w:left w:val="single" w:sz="4" w:space="0" w:color="auto"/>
              <w:right w:val="single" w:sz="4" w:space="0" w:color="auto"/>
            </w:tcBorders>
            <w:shd w:val="clear" w:color="auto" w:fill="auto"/>
            <w:vAlign w:val="center"/>
          </w:tcPr>
          <w:p w14:paraId="613ED6FE"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0" w:type="pct"/>
            <w:vMerge/>
            <w:tcBorders>
              <w:left w:val="single" w:sz="4" w:space="0" w:color="auto"/>
              <w:right w:val="single" w:sz="4" w:space="0" w:color="auto"/>
            </w:tcBorders>
            <w:shd w:val="clear" w:color="auto" w:fill="9CC2E5" w:themeFill="accent1" w:themeFillTint="99"/>
            <w:vAlign w:val="center"/>
          </w:tcPr>
          <w:p w14:paraId="4FD5B489"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67" w:type="pct"/>
            <w:tcBorders>
              <w:left w:val="single" w:sz="4" w:space="0" w:color="auto"/>
            </w:tcBorders>
            <w:shd w:val="clear" w:color="auto" w:fill="auto"/>
            <w:vAlign w:val="center"/>
          </w:tcPr>
          <w:p w14:paraId="7F38705E" w14:textId="7A6FD73D"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Complete molecular testing tenders for provision of Respiratory and Central Nervous System syndromes</w:t>
            </w:r>
          </w:p>
        </w:tc>
        <w:tc>
          <w:tcPr>
            <w:tcW w:w="934" w:type="pct"/>
            <w:vMerge/>
            <w:shd w:val="clear" w:color="auto" w:fill="auto"/>
            <w:vAlign w:val="center"/>
          </w:tcPr>
          <w:p w14:paraId="6EAB996D"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467" w:type="pct"/>
            <w:shd w:val="clear" w:color="auto" w:fill="auto"/>
            <w:vAlign w:val="center"/>
          </w:tcPr>
          <w:p w14:paraId="58EC4A10" w14:textId="55340F55"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March 2023</w:t>
            </w:r>
          </w:p>
        </w:tc>
        <w:tc>
          <w:tcPr>
            <w:tcW w:w="1167" w:type="pct"/>
            <w:shd w:val="clear" w:color="auto" w:fill="auto"/>
            <w:vAlign w:val="center"/>
          </w:tcPr>
          <w:p w14:paraId="2D1CD722" w14:textId="2F4411A9"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6EBCEFDD" w14:textId="77777777" w:rsidTr="00DD0983">
        <w:tc>
          <w:tcPr>
            <w:cnfStyle w:val="001000000000" w:firstRow="0" w:lastRow="0" w:firstColumn="1" w:lastColumn="0" w:oddVBand="0" w:evenVBand="0" w:oddHBand="0" w:evenHBand="0" w:firstRowFirstColumn="0" w:firstRowLastColumn="0" w:lastRowFirstColumn="0" w:lastRowLastColumn="0"/>
            <w:tcW w:w="432" w:type="pct"/>
            <w:vMerge/>
            <w:tcBorders>
              <w:left w:val="single" w:sz="4" w:space="0" w:color="auto"/>
              <w:right w:val="single" w:sz="4" w:space="0" w:color="auto"/>
            </w:tcBorders>
            <w:shd w:val="clear" w:color="auto" w:fill="auto"/>
            <w:vAlign w:val="center"/>
          </w:tcPr>
          <w:p w14:paraId="4F1F0423" w14:textId="77777777" w:rsidR="008C288C" w:rsidRDefault="008C288C"/>
        </w:tc>
        <w:tc>
          <w:tcPr>
            <w:tcW w:w="833" w:type="pct"/>
            <w:vMerge/>
            <w:tcBorders>
              <w:left w:val="single" w:sz="4" w:space="0" w:color="auto"/>
              <w:right w:val="single" w:sz="4" w:space="0" w:color="auto"/>
            </w:tcBorders>
            <w:shd w:val="clear" w:color="auto" w:fill="auto"/>
            <w:vAlign w:val="center"/>
          </w:tcPr>
          <w:p w14:paraId="1133495A"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0" w:type="pct"/>
            <w:vMerge/>
            <w:tcBorders>
              <w:left w:val="single" w:sz="4" w:space="0" w:color="auto"/>
              <w:right w:val="single" w:sz="4" w:space="0" w:color="auto"/>
            </w:tcBorders>
            <w:shd w:val="clear" w:color="auto" w:fill="9CC2E5" w:themeFill="accent1" w:themeFillTint="99"/>
            <w:vAlign w:val="center"/>
          </w:tcPr>
          <w:p w14:paraId="199D697B"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67" w:type="pct"/>
            <w:tcBorders>
              <w:left w:val="single" w:sz="4" w:space="0" w:color="auto"/>
            </w:tcBorders>
            <w:shd w:val="clear" w:color="auto" w:fill="auto"/>
            <w:vAlign w:val="center"/>
          </w:tcPr>
          <w:p w14:paraId="4A7285C9" w14:textId="5719DBA0"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Centralisation of Roche testing platforms at IP5 to provide i. centralised respiratory testing including COVID and ii. centralised sexual health infection testing including postal service</w:t>
            </w:r>
          </w:p>
        </w:tc>
        <w:tc>
          <w:tcPr>
            <w:tcW w:w="934" w:type="pct"/>
            <w:vMerge/>
            <w:shd w:val="clear" w:color="auto" w:fill="auto"/>
            <w:vAlign w:val="center"/>
          </w:tcPr>
          <w:p w14:paraId="02C38C50"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467" w:type="pct"/>
            <w:shd w:val="clear" w:color="auto" w:fill="auto"/>
            <w:vAlign w:val="center"/>
          </w:tcPr>
          <w:p w14:paraId="4FED1D5B" w14:textId="16D59B5D"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r w:rsidRPr="557696CE">
              <w:rPr>
                <w:rFonts w:asciiTheme="minorHAnsi" w:hAnsiTheme="minorHAnsi"/>
              </w:rPr>
              <w:t>i. November 2022</w:t>
            </w:r>
          </w:p>
          <w:p w14:paraId="18B76A9C" w14:textId="61A806C7"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r w:rsidRPr="557696CE">
              <w:rPr>
                <w:rFonts w:asciiTheme="minorHAnsi" w:hAnsiTheme="minorHAnsi"/>
              </w:rPr>
              <w:t>April 2023</w:t>
            </w:r>
          </w:p>
        </w:tc>
        <w:tc>
          <w:tcPr>
            <w:tcW w:w="1167" w:type="pct"/>
            <w:shd w:val="clear" w:color="auto" w:fill="auto"/>
            <w:vAlign w:val="center"/>
          </w:tcPr>
          <w:p w14:paraId="72143ED8" w14:textId="5303FCC4"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55051BD9" w14:textId="77777777" w:rsidTr="00DD0983">
        <w:trPr>
          <w:trHeight w:val="310"/>
        </w:trPr>
        <w:tc>
          <w:tcPr>
            <w:cnfStyle w:val="001000000000" w:firstRow="0" w:lastRow="0" w:firstColumn="1" w:lastColumn="0" w:oddVBand="0" w:evenVBand="0" w:oddHBand="0" w:evenHBand="0" w:firstRowFirstColumn="0" w:firstRowLastColumn="0" w:lastRowFirstColumn="0" w:lastRowLastColumn="0"/>
            <w:tcW w:w="432" w:type="pct"/>
            <w:vMerge w:val="restart"/>
            <w:tcBorders>
              <w:left w:val="single" w:sz="4" w:space="0" w:color="auto"/>
              <w:right w:val="single" w:sz="4" w:space="0" w:color="auto"/>
            </w:tcBorders>
            <w:shd w:val="clear" w:color="auto" w:fill="auto"/>
            <w:vAlign w:val="center"/>
          </w:tcPr>
          <w:p w14:paraId="74BE2302" w14:textId="75426D6A" w:rsidR="557696CE" w:rsidRDefault="557696CE" w:rsidP="557696CE">
            <w:pPr>
              <w:rPr>
                <w:rFonts w:asciiTheme="minorHAnsi" w:hAnsiTheme="minorHAnsi"/>
                <w:b w:val="0"/>
                <w:bCs w:val="0"/>
              </w:rPr>
            </w:pPr>
            <w:r w:rsidRPr="557696CE">
              <w:rPr>
                <w:rFonts w:asciiTheme="minorHAnsi" w:hAnsiTheme="minorHAnsi"/>
                <w:b w:val="0"/>
                <w:bCs w:val="0"/>
              </w:rPr>
              <w:t>AP 2.11</w:t>
            </w:r>
          </w:p>
        </w:tc>
        <w:tc>
          <w:tcPr>
            <w:tcW w:w="833" w:type="pct"/>
            <w:vMerge w:val="restart"/>
            <w:tcBorders>
              <w:left w:val="single" w:sz="4" w:space="0" w:color="auto"/>
              <w:right w:val="single" w:sz="4" w:space="0" w:color="auto"/>
            </w:tcBorders>
            <w:shd w:val="clear" w:color="auto" w:fill="auto"/>
            <w:vAlign w:val="center"/>
          </w:tcPr>
          <w:p w14:paraId="322696D0" w14:textId="31F9190B"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Out of Hours Acute Health Protection</w:t>
            </w:r>
          </w:p>
        </w:tc>
        <w:tc>
          <w:tcPr>
            <w:tcW w:w="100" w:type="pct"/>
            <w:vMerge w:val="restart"/>
            <w:tcBorders>
              <w:left w:val="single" w:sz="4" w:space="0" w:color="auto"/>
              <w:right w:val="single" w:sz="4" w:space="0" w:color="auto"/>
            </w:tcBorders>
            <w:shd w:val="clear" w:color="auto" w:fill="9CC2E5" w:themeFill="accent1" w:themeFillTint="99"/>
            <w:vAlign w:val="center"/>
          </w:tcPr>
          <w:p w14:paraId="73E159F9" w14:textId="1199EB69"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067" w:type="pct"/>
            <w:tcBorders>
              <w:left w:val="single" w:sz="4" w:space="0" w:color="auto"/>
            </w:tcBorders>
            <w:shd w:val="clear" w:color="auto" w:fill="auto"/>
            <w:vAlign w:val="center"/>
          </w:tcPr>
          <w:p w14:paraId="185E9A51" w14:textId="6C59A789"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Implement new central contact process</w:t>
            </w:r>
          </w:p>
        </w:tc>
        <w:tc>
          <w:tcPr>
            <w:tcW w:w="934" w:type="pct"/>
            <w:vMerge w:val="restart"/>
            <w:shd w:val="clear" w:color="auto" w:fill="auto"/>
            <w:vAlign w:val="center"/>
          </w:tcPr>
          <w:p w14:paraId="4D519266" w14:textId="2B81DD6A"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National Director Health Protection and Screening Services, and Medical Director</w:t>
            </w:r>
          </w:p>
        </w:tc>
        <w:tc>
          <w:tcPr>
            <w:tcW w:w="467" w:type="pct"/>
            <w:shd w:val="clear" w:color="auto" w:fill="auto"/>
            <w:vAlign w:val="center"/>
          </w:tcPr>
          <w:p w14:paraId="19CB724B" w14:textId="052D5B94"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September 2022</w:t>
            </w:r>
          </w:p>
        </w:tc>
        <w:tc>
          <w:tcPr>
            <w:tcW w:w="1167" w:type="pct"/>
            <w:shd w:val="clear" w:color="auto" w:fill="auto"/>
            <w:vAlign w:val="center"/>
          </w:tcPr>
          <w:p w14:paraId="7EA55B90" w14:textId="7DC6E96E"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47F2828C" w14:textId="77777777" w:rsidTr="00DD0983">
        <w:trPr>
          <w:trHeight w:val="310"/>
        </w:trPr>
        <w:tc>
          <w:tcPr>
            <w:cnfStyle w:val="001000000000" w:firstRow="0" w:lastRow="0" w:firstColumn="1" w:lastColumn="0" w:oddVBand="0" w:evenVBand="0" w:oddHBand="0" w:evenHBand="0" w:firstRowFirstColumn="0" w:firstRowLastColumn="0" w:lastRowFirstColumn="0" w:lastRowLastColumn="0"/>
            <w:tcW w:w="432" w:type="pct"/>
            <w:vMerge/>
            <w:tcBorders>
              <w:left w:val="single" w:sz="4" w:space="0" w:color="auto"/>
              <w:right w:val="single" w:sz="4" w:space="0" w:color="auto"/>
            </w:tcBorders>
            <w:shd w:val="clear" w:color="auto" w:fill="auto"/>
            <w:vAlign w:val="center"/>
          </w:tcPr>
          <w:p w14:paraId="2F3F6FA0" w14:textId="77777777" w:rsidR="008C288C" w:rsidRDefault="008C288C"/>
        </w:tc>
        <w:tc>
          <w:tcPr>
            <w:tcW w:w="833" w:type="pct"/>
            <w:vMerge/>
            <w:tcBorders>
              <w:left w:val="single" w:sz="4" w:space="0" w:color="auto"/>
              <w:right w:val="single" w:sz="4" w:space="0" w:color="auto"/>
            </w:tcBorders>
            <w:shd w:val="clear" w:color="auto" w:fill="auto"/>
            <w:vAlign w:val="center"/>
          </w:tcPr>
          <w:p w14:paraId="193345B6"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0" w:type="pct"/>
            <w:vMerge/>
            <w:tcBorders>
              <w:left w:val="single" w:sz="4" w:space="0" w:color="auto"/>
              <w:right w:val="single" w:sz="4" w:space="0" w:color="auto"/>
            </w:tcBorders>
            <w:shd w:val="clear" w:color="auto" w:fill="9CC2E5" w:themeFill="accent1" w:themeFillTint="99"/>
            <w:vAlign w:val="center"/>
          </w:tcPr>
          <w:p w14:paraId="2FF8474C"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1067" w:type="pct"/>
            <w:tcBorders>
              <w:left w:val="single" w:sz="4" w:space="0" w:color="auto"/>
            </w:tcBorders>
            <w:shd w:val="clear" w:color="auto" w:fill="auto"/>
            <w:vAlign w:val="center"/>
          </w:tcPr>
          <w:p w14:paraId="48AC60A0" w14:textId="3E7E2525"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Reviewing the model of service delivery to test resilience and sustainability</w:t>
            </w:r>
          </w:p>
        </w:tc>
        <w:tc>
          <w:tcPr>
            <w:tcW w:w="934" w:type="pct"/>
            <w:vMerge/>
            <w:shd w:val="clear" w:color="auto" w:fill="auto"/>
            <w:vAlign w:val="center"/>
          </w:tcPr>
          <w:p w14:paraId="77AE0385" w14:textId="77777777" w:rsidR="008C288C" w:rsidRDefault="008C288C">
            <w:pPr>
              <w:cnfStyle w:val="000000000000" w:firstRow="0" w:lastRow="0" w:firstColumn="0" w:lastColumn="0" w:oddVBand="0" w:evenVBand="0" w:oddHBand="0" w:evenHBand="0" w:firstRowFirstColumn="0" w:firstRowLastColumn="0" w:lastRowFirstColumn="0" w:lastRowLastColumn="0"/>
            </w:pPr>
          </w:p>
        </w:tc>
        <w:tc>
          <w:tcPr>
            <w:tcW w:w="467" w:type="pct"/>
            <w:shd w:val="clear" w:color="auto" w:fill="auto"/>
            <w:vAlign w:val="center"/>
          </w:tcPr>
          <w:p w14:paraId="14A96274" w14:textId="70404D22"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March 2023</w:t>
            </w:r>
          </w:p>
        </w:tc>
        <w:tc>
          <w:tcPr>
            <w:tcW w:w="1167" w:type="pct"/>
            <w:shd w:val="clear" w:color="auto" w:fill="auto"/>
            <w:vAlign w:val="center"/>
          </w:tcPr>
          <w:p w14:paraId="76AD4A89" w14:textId="6DC03993"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r w:rsidR="557696CE" w14:paraId="1A2A2F92" w14:textId="77777777" w:rsidTr="00DD0983">
        <w:trPr>
          <w:trHeight w:val="620"/>
        </w:trPr>
        <w:tc>
          <w:tcPr>
            <w:cnfStyle w:val="001000000000" w:firstRow="0" w:lastRow="0" w:firstColumn="1" w:lastColumn="0" w:oddVBand="0" w:evenVBand="0" w:oddHBand="0" w:evenHBand="0" w:firstRowFirstColumn="0" w:firstRowLastColumn="0" w:lastRowFirstColumn="0" w:lastRowLastColumn="0"/>
            <w:tcW w:w="432" w:type="pct"/>
            <w:tcBorders>
              <w:left w:val="single" w:sz="4" w:space="0" w:color="auto"/>
              <w:right w:val="single" w:sz="4" w:space="0" w:color="auto"/>
            </w:tcBorders>
            <w:shd w:val="clear" w:color="auto" w:fill="auto"/>
            <w:vAlign w:val="center"/>
          </w:tcPr>
          <w:p w14:paraId="53216D9B" w14:textId="12B6E711" w:rsidR="557696CE" w:rsidRDefault="557696CE" w:rsidP="557696CE">
            <w:pPr>
              <w:rPr>
                <w:rFonts w:asciiTheme="minorHAnsi" w:hAnsiTheme="minorHAnsi"/>
                <w:b w:val="0"/>
                <w:bCs w:val="0"/>
              </w:rPr>
            </w:pPr>
            <w:r w:rsidRPr="557696CE">
              <w:rPr>
                <w:rFonts w:asciiTheme="minorHAnsi" w:hAnsiTheme="minorHAnsi"/>
                <w:b w:val="0"/>
                <w:bCs w:val="0"/>
              </w:rPr>
              <w:t>AP 2.12</w:t>
            </w:r>
          </w:p>
        </w:tc>
        <w:tc>
          <w:tcPr>
            <w:tcW w:w="833" w:type="pct"/>
            <w:tcBorders>
              <w:left w:val="single" w:sz="4" w:space="0" w:color="auto"/>
              <w:right w:val="single" w:sz="4" w:space="0" w:color="auto"/>
            </w:tcBorders>
            <w:shd w:val="clear" w:color="auto" w:fill="auto"/>
            <w:vAlign w:val="center"/>
          </w:tcPr>
          <w:p w14:paraId="7D015A98" w14:textId="3A88D5EC"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Surge Plan for Acute Health Protection</w:t>
            </w:r>
          </w:p>
        </w:tc>
        <w:tc>
          <w:tcPr>
            <w:tcW w:w="100" w:type="pct"/>
            <w:tcBorders>
              <w:left w:val="single" w:sz="4" w:space="0" w:color="auto"/>
              <w:right w:val="single" w:sz="4" w:space="0" w:color="auto"/>
            </w:tcBorders>
            <w:shd w:val="clear" w:color="auto" w:fill="9CC2E5" w:themeFill="accent1" w:themeFillTint="99"/>
            <w:vAlign w:val="center"/>
          </w:tcPr>
          <w:p w14:paraId="63F39415" w14:textId="6E4CD72F"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067" w:type="pct"/>
            <w:tcBorders>
              <w:left w:val="single" w:sz="4" w:space="0" w:color="auto"/>
            </w:tcBorders>
            <w:shd w:val="clear" w:color="auto" w:fill="auto"/>
            <w:vAlign w:val="center"/>
          </w:tcPr>
          <w:p w14:paraId="3DD1088C" w14:textId="5346419E"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Agreed oversight and surge plan for Acute Health Protection</w:t>
            </w:r>
          </w:p>
        </w:tc>
        <w:tc>
          <w:tcPr>
            <w:tcW w:w="934" w:type="pct"/>
            <w:shd w:val="clear" w:color="auto" w:fill="auto"/>
            <w:vAlign w:val="center"/>
          </w:tcPr>
          <w:p w14:paraId="16F6872B" w14:textId="4B15F63A"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National Director Health Protection and Screening Services, and Medical Director</w:t>
            </w:r>
          </w:p>
        </w:tc>
        <w:tc>
          <w:tcPr>
            <w:tcW w:w="467" w:type="pct"/>
            <w:shd w:val="clear" w:color="auto" w:fill="auto"/>
            <w:vAlign w:val="center"/>
          </w:tcPr>
          <w:p w14:paraId="465C1EB5" w14:textId="6306CC73"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September 2022</w:t>
            </w:r>
          </w:p>
        </w:tc>
        <w:tc>
          <w:tcPr>
            <w:tcW w:w="1167" w:type="pct"/>
            <w:shd w:val="clear" w:color="auto" w:fill="auto"/>
            <w:vAlign w:val="center"/>
          </w:tcPr>
          <w:p w14:paraId="3750E75E" w14:textId="4FCE9F3B" w:rsidR="557696CE" w:rsidRDefault="557696CE" w:rsidP="557696CE">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557696CE">
              <w:rPr>
                <w:rFonts w:ascii="Calibri" w:eastAsia="Calibri" w:hAnsi="Calibri" w:cs="Calibri"/>
              </w:rPr>
              <w:t>New action</w:t>
            </w:r>
          </w:p>
        </w:tc>
      </w:tr>
    </w:tbl>
    <w:p w14:paraId="320635AB" w14:textId="4AFA7CA8" w:rsidR="00AE27F0" w:rsidRPr="00AE27F0" w:rsidRDefault="00AE27F0" w:rsidP="00DD0983">
      <w:pPr>
        <w:rPr>
          <w:rFonts w:asciiTheme="minorHAnsi" w:hAnsiTheme="minorHAnsi" w:cstheme="minorHAnsi"/>
          <w:sz w:val="28"/>
          <w:szCs w:val="28"/>
        </w:rPr>
      </w:pPr>
    </w:p>
    <w:p w14:paraId="161975EB" w14:textId="029F719C" w:rsidR="00AE27F0" w:rsidRPr="00AE27F0" w:rsidRDefault="00AE27F0" w:rsidP="00AE27F0">
      <w:pPr>
        <w:rPr>
          <w:rFonts w:asciiTheme="minorHAnsi" w:hAnsiTheme="minorHAnsi" w:cstheme="minorHAnsi"/>
          <w:sz w:val="28"/>
          <w:szCs w:val="28"/>
        </w:rPr>
      </w:pPr>
    </w:p>
    <w:sectPr w:rsidR="00AE27F0" w:rsidRPr="00AE27F0" w:rsidSect="00DD0983">
      <w:headerReference w:type="default" r:id="rId14"/>
      <w:pgSz w:w="23811" w:h="16838" w:orient="landscape" w:code="8"/>
      <w:pgMar w:top="1742"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F027B" w14:textId="77777777" w:rsidR="003B014A" w:rsidRDefault="003B014A" w:rsidP="004E72FB">
      <w:r>
        <w:separator/>
      </w:r>
    </w:p>
  </w:endnote>
  <w:endnote w:type="continuationSeparator" w:id="0">
    <w:p w14:paraId="02061B88" w14:textId="77777777" w:rsidR="003B014A" w:rsidRDefault="003B014A" w:rsidP="004E72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9794CD" w14:textId="77777777" w:rsidR="003B014A" w:rsidRDefault="003B014A" w:rsidP="004E72FB">
      <w:r>
        <w:separator/>
      </w:r>
    </w:p>
  </w:footnote>
  <w:footnote w:type="continuationSeparator" w:id="0">
    <w:p w14:paraId="7C688E3C" w14:textId="77777777" w:rsidR="003B014A" w:rsidRDefault="003B014A" w:rsidP="004E72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184" w:type="pct"/>
      <w:tblInd w:w="-390" w:type="dxa"/>
      <w:tblLook w:val="04A0" w:firstRow="1" w:lastRow="0" w:firstColumn="1" w:lastColumn="0" w:noHBand="0" w:noVBand="1"/>
    </w:tblPr>
    <w:tblGrid>
      <w:gridCol w:w="16589"/>
      <w:gridCol w:w="5102"/>
    </w:tblGrid>
    <w:tr w:rsidR="005E4A7E" w:rsidRPr="00437AF8" w14:paraId="16E02F89" w14:textId="77777777" w:rsidTr="00FE197E">
      <w:trPr>
        <w:trHeight w:val="380"/>
      </w:trPr>
      <w:tc>
        <w:tcPr>
          <w:tcW w:w="3824" w:type="pct"/>
          <w:shd w:val="clear" w:color="auto" w:fill="9CC2E5" w:themeFill="accent1" w:themeFillTint="99"/>
        </w:tcPr>
        <w:p w14:paraId="070156B7" w14:textId="77777777" w:rsidR="005E4A7E" w:rsidRPr="0072283C" w:rsidRDefault="005E4A7E" w:rsidP="00DD420A">
          <w:pPr>
            <w:tabs>
              <w:tab w:val="center" w:pos="7971"/>
              <w:tab w:val="left" w:pos="12480"/>
            </w:tabs>
            <w:spacing w:before="120" w:after="120"/>
            <w:rPr>
              <w:rFonts w:ascii="Arial" w:hAnsi="Arial" w:cs="Arial"/>
              <w:b/>
              <w:sz w:val="44"/>
              <w:szCs w:val="44"/>
            </w:rPr>
          </w:pPr>
          <w:r w:rsidRPr="0072283C">
            <w:rPr>
              <w:rFonts w:ascii="Arial" w:hAnsi="Arial" w:cs="Arial"/>
              <w:b/>
              <w:sz w:val="44"/>
              <w:szCs w:val="44"/>
            </w:rPr>
            <w:tab/>
          </w:r>
          <w:r>
            <w:rPr>
              <w:rFonts w:ascii="Arial" w:hAnsi="Arial" w:cs="Arial"/>
              <w:b/>
              <w:sz w:val="44"/>
              <w:szCs w:val="44"/>
            </w:rPr>
            <w:t>Strategic Risk Register</w:t>
          </w:r>
          <w:r>
            <w:rPr>
              <w:rFonts w:ascii="Arial" w:hAnsi="Arial" w:cs="Arial"/>
              <w:b/>
              <w:sz w:val="44"/>
              <w:szCs w:val="44"/>
            </w:rPr>
            <w:tab/>
          </w:r>
        </w:p>
      </w:tc>
      <w:tc>
        <w:tcPr>
          <w:tcW w:w="1176" w:type="pct"/>
          <w:shd w:val="clear" w:color="auto" w:fill="9CC2E5" w:themeFill="accent1" w:themeFillTint="99"/>
        </w:tcPr>
        <w:p w14:paraId="596871BC" w14:textId="51D68A3A" w:rsidR="005E4A7E" w:rsidRPr="0072283C" w:rsidRDefault="005E4A7E" w:rsidP="00DD0983">
          <w:pPr>
            <w:spacing w:before="120" w:after="120"/>
            <w:jc w:val="center"/>
            <w:rPr>
              <w:rFonts w:ascii="Arial" w:hAnsi="Arial" w:cs="Arial"/>
              <w:b/>
              <w:sz w:val="44"/>
              <w:szCs w:val="44"/>
            </w:rPr>
          </w:pPr>
        </w:p>
      </w:tc>
    </w:tr>
  </w:tbl>
  <w:p w14:paraId="318C6660" w14:textId="77777777" w:rsidR="005E4A7E" w:rsidRPr="004E72FB" w:rsidRDefault="005E4A7E" w:rsidP="007228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184" w:type="pct"/>
      <w:tblInd w:w="-431" w:type="dxa"/>
      <w:tblLook w:val="04A0" w:firstRow="1" w:lastRow="0" w:firstColumn="1" w:lastColumn="0" w:noHBand="0" w:noVBand="1"/>
    </w:tblPr>
    <w:tblGrid>
      <w:gridCol w:w="16589"/>
      <w:gridCol w:w="5102"/>
    </w:tblGrid>
    <w:tr w:rsidR="005E4A7E" w:rsidRPr="00437AF8" w14:paraId="2D0D4DD2" w14:textId="77777777" w:rsidTr="005B6093">
      <w:trPr>
        <w:trHeight w:val="380"/>
      </w:trPr>
      <w:tc>
        <w:tcPr>
          <w:tcW w:w="3824" w:type="pct"/>
          <w:shd w:val="clear" w:color="auto" w:fill="9CC2E5" w:themeFill="accent1" w:themeFillTint="99"/>
        </w:tcPr>
        <w:p w14:paraId="2354B022" w14:textId="77777777" w:rsidR="005E4A7E" w:rsidRPr="0072283C" w:rsidRDefault="005E4A7E" w:rsidP="00DD420A">
          <w:pPr>
            <w:tabs>
              <w:tab w:val="center" w:pos="7971"/>
              <w:tab w:val="left" w:pos="12480"/>
            </w:tabs>
            <w:spacing w:before="120" w:after="120"/>
            <w:rPr>
              <w:rFonts w:ascii="Arial" w:hAnsi="Arial" w:cs="Arial"/>
              <w:b/>
              <w:sz w:val="44"/>
              <w:szCs w:val="44"/>
            </w:rPr>
          </w:pPr>
          <w:r w:rsidRPr="0072283C">
            <w:rPr>
              <w:rFonts w:ascii="Arial" w:hAnsi="Arial" w:cs="Arial"/>
              <w:b/>
              <w:sz w:val="44"/>
              <w:szCs w:val="44"/>
            </w:rPr>
            <w:tab/>
          </w:r>
          <w:r>
            <w:rPr>
              <w:rFonts w:ascii="Arial" w:hAnsi="Arial" w:cs="Arial"/>
              <w:b/>
              <w:sz w:val="44"/>
              <w:szCs w:val="44"/>
            </w:rPr>
            <w:t>Strategic Risk Register</w:t>
          </w:r>
          <w:r>
            <w:rPr>
              <w:rFonts w:ascii="Arial" w:hAnsi="Arial" w:cs="Arial"/>
              <w:b/>
              <w:sz w:val="44"/>
              <w:szCs w:val="44"/>
            </w:rPr>
            <w:tab/>
          </w:r>
        </w:p>
      </w:tc>
      <w:tc>
        <w:tcPr>
          <w:tcW w:w="1176" w:type="pct"/>
          <w:shd w:val="clear" w:color="auto" w:fill="9CC2E5" w:themeFill="accent1" w:themeFillTint="99"/>
        </w:tcPr>
        <w:p w14:paraId="02F5DC33" w14:textId="77777777" w:rsidR="005E4A7E" w:rsidRPr="0072283C" w:rsidRDefault="005E4A7E" w:rsidP="0017312E">
          <w:pPr>
            <w:spacing w:before="120" w:after="120"/>
            <w:jc w:val="center"/>
            <w:rPr>
              <w:rFonts w:ascii="Arial" w:hAnsi="Arial" w:cs="Arial"/>
              <w:b/>
              <w:sz w:val="44"/>
              <w:szCs w:val="44"/>
            </w:rPr>
          </w:pPr>
        </w:p>
      </w:tc>
    </w:tr>
  </w:tbl>
  <w:p w14:paraId="726F3B18" w14:textId="77777777" w:rsidR="005E4A7E" w:rsidRPr="004E72FB" w:rsidRDefault="005E4A7E" w:rsidP="007228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251" w:type="pct"/>
      <w:tblInd w:w="-572" w:type="dxa"/>
      <w:tblLook w:val="04A0" w:firstRow="1" w:lastRow="0" w:firstColumn="1" w:lastColumn="0" w:noHBand="0" w:noVBand="1"/>
    </w:tblPr>
    <w:tblGrid>
      <w:gridCol w:w="16724"/>
      <w:gridCol w:w="5247"/>
    </w:tblGrid>
    <w:tr w:rsidR="005E4A7E" w:rsidRPr="00B738AD" w14:paraId="4EFAB114" w14:textId="77777777" w:rsidTr="00FF7424">
      <w:trPr>
        <w:trHeight w:val="380"/>
      </w:trPr>
      <w:tc>
        <w:tcPr>
          <w:tcW w:w="3806" w:type="pct"/>
          <w:shd w:val="clear" w:color="auto" w:fill="9CC2E5" w:themeFill="accent1" w:themeFillTint="99"/>
        </w:tcPr>
        <w:p w14:paraId="1903FD8C" w14:textId="035552E5" w:rsidR="005E4A7E" w:rsidRPr="00B738AD" w:rsidRDefault="005E4A7E" w:rsidP="0017312E">
          <w:pPr>
            <w:spacing w:before="120" w:after="120"/>
            <w:jc w:val="center"/>
            <w:rPr>
              <w:rFonts w:ascii="Arial" w:hAnsi="Arial" w:cs="Arial"/>
              <w:b/>
              <w:sz w:val="44"/>
              <w:szCs w:val="44"/>
            </w:rPr>
          </w:pPr>
          <w:r>
            <w:rPr>
              <w:rFonts w:ascii="Arial" w:hAnsi="Arial" w:cs="Arial"/>
              <w:b/>
              <w:sz w:val="44"/>
              <w:szCs w:val="44"/>
            </w:rPr>
            <w:t>Strategic Risk Register</w:t>
          </w:r>
        </w:p>
      </w:tc>
      <w:tc>
        <w:tcPr>
          <w:tcW w:w="1194" w:type="pct"/>
          <w:shd w:val="clear" w:color="auto" w:fill="9CC2E5" w:themeFill="accent1" w:themeFillTint="99"/>
        </w:tcPr>
        <w:p w14:paraId="492296A9" w14:textId="58049D65" w:rsidR="005E4A7E" w:rsidRPr="00B738AD" w:rsidRDefault="005E4A7E" w:rsidP="0017312E">
          <w:pPr>
            <w:spacing w:before="120" w:after="120"/>
            <w:jc w:val="center"/>
            <w:rPr>
              <w:rFonts w:ascii="Arial" w:hAnsi="Arial" w:cs="Arial"/>
              <w:b/>
              <w:sz w:val="44"/>
              <w:szCs w:val="44"/>
            </w:rPr>
          </w:pPr>
        </w:p>
      </w:tc>
    </w:tr>
  </w:tbl>
  <w:p w14:paraId="02682463" w14:textId="77777777" w:rsidR="005E4A7E" w:rsidRPr="004E72FB" w:rsidRDefault="005E4A7E" w:rsidP="004E72FB">
    <w:pPr>
      <w:pStyle w:val="Header"/>
      <w:pBdr>
        <w:bottom w:val="single" w:sz="12" w:space="1" w:color="auto"/>
      </w:pBdr>
      <w:spacing w:before="120" w:after="120"/>
      <w:jc w:val="right"/>
      <w:rPr>
        <w:rFonts w:ascii="Arial" w:hAnsi="Arial" w:cs="Arial"/>
        <w:b/>
      </w:rPr>
    </w:pPr>
  </w:p>
  <w:p w14:paraId="70488E74" w14:textId="77777777" w:rsidR="005E4A7E" w:rsidRPr="004E72FB" w:rsidRDefault="005E4A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E7073"/>
    <w:multiLevelType w:val="hybridMultilevel"/>
    <w:tmpl w:val="7C88E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941D42"/>
    <w:multiLevelType w:val="hybridMultilevel"/>
    <w:tmpl w:val="96C80D10"/>
    <w:lvl w:ilvl="0" w:tplc="0809000F">
      <w:start w:val="1"/>
      <w:numFmt w:val="decimal"/>
      <w:lvlText w:val="%1."/>
      <w:lvlJc w:val="left"/>
      <w:pPr>
        <w:ind w:left="360" w:hanging="360"/>
      </w:pPr>
      <w:rPr>
        <w:rFonts w:hint="default"/>
        <w:b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2B18A68"/>
    <w:multiLevelType w:val="hybridMultilevel"/>
    <w:tmpl w:val="808A9E06"/>
    <w:lvl w:ilvl="0" w:tplc="BA0E27D4">
      <w:start w:val="1"/>
      <w:numFmt w:val="upperRoman"/>
      <w:lvlText w:val="%1."/>
      <w:lvlJc w:val="left"/>
      <w:pPr>
        <w:ind w:left="720" w:hanging="360"/>
      </w:pPr>
    </w:lvl>
    <w:lvl w:ilvl="1" w:tplc="4DDEAEBC">
      <w:start w:val="1"/>
      <w:numFmt w:val="lowerLetter"/>
      <w:lvlText w:val="%2."/>
      <w:lvlJc w:val="left"/>
      <w:pPr>
        <w:ind w:left="1440" w:hanging="360"/>
      </w:pPr>
    </w:lvl>
    <w:lvl w:ilvl="2" w:tplc="0F0E0974">
      <w:start w:val="1"/>
      <w:numFmt w:val="lowerRoman"/>
      <w:lvlText w:val="%3."/>
      <w:lvlJc w:val="right"/>
      <w:pPr>
        <w:ind w:left="2160" w:hanging="180"/>
      </w:pPr>
    </w:lvl>
    <w:lvl w:ilvl="3" w:tplc="0122C0A2">
      <w:start w:val="1"/>
      <w:numFmt w:val="decimal"/>
      <w:lvlText w:val="%4."/>
      <w:lvlJc w:val="left"/>
      <w:pPr>
        <w:ind w:left="2880" w:hanging="360"/>
      </w:pPr>
    </w:lvl>
    <w:lvl w:ilvl="4" w:tplc="B300B2C6">
      <w:start w:val="1"/>
      <w:numFmt w:val="lowerLetter"/>
      <w:lvlText w:val="%5."/>
      <w:lvlJc w:val="left"/>
      <w:pPr>
        <w:ind w:left="3600" w:hanging="360"/>
      </w:pPr>
    </w:lvl>
    <w:lvl w:ilvl="5" w:tplc="067E5C3E">
      <w:start w:val="1"/>
      <w:numFmt w:val="lowerRoman"/>
      <w:lvlText w:val="%6."/>
      <w:lvlJc w:val="right"/>
      <w:pPr>
        <w:ind w:left="4320" w:hanging="180"/>
      </w:pPr>
    </w:lvl>
    <w:lvl w:ilvl="6" w:tplc="1D324684">
      <w:start w:val="1"/>
      <w:numFmt w:val="decimal"/>
      <w:lvlText w:val="%7."/>
      <w:lvlJc w:val="left"/>
      <w:pPr>
        <w:ind w:left="5040" w:hanging="360"/>
      </w:pPr>
    </w:lvl>
    <w:lvl w:ilvl="7" w:tplc="CA8AB250">
      <w:start w:val="1"/>
      <w:numFmt w:val="lowerLetter"/>
      <w:lvlText w:val="%8."/>
      <w:lvlJc w:val="left"/>
      <w:pPr>
        <w:ind w:left="5760" w:hanging="360"/>
      </w:pPr>
    </w:lvl>
    <w:lvl w:ilvl="8" w:tplc="3306CA92">
      <w:start w:val="1"/>
      <w:numFmt w:val="lowerRoman"/>
      <w:lvlText w:val="%9."/>
      <w:lvlJc w:val="right"/>
      <w:pPr>
        <w:ind w:left="6480" w:hanging="180"/>
      </w:pPr>
    </w:lvl>
  </w:abstractNum>
  <w:abstractNum w:abstractNumId="3" w15:restartNumberingAfterBreak="0">
    <w:nsid w:val="1A9C119A"/>
    <w:multiLevelType w:val="hybridMultilevel"/>
    <w:tmpl w:val="F3081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F704F7"/>
    <w:multiLevelType w:val="hybridMultilevel"/>
    <w:tmpl w:val="362ED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A8305A"/>
    <w:multiLevelType w:val="hybridMultilevel"/>
    <w:tmpl w:val="4E84A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BDAB30"/>
    <w:multiLevelType w:val="hybridMultilevel"/>
    <w:tmpl w:val="BF5EFC28"/>
    <w:lvl w:ilvl="0" w:tplc="36748410">
      <w:start w:val="1"/>
      <w:numFmt w:val="upperRoman"/>
      <w:lvlText w:val="%1."/>
      <w:lvlJc w:val="left"/>
      <w:pPr>
        <w:ind w:left="720" w:hanging="360"/>
      </w:pPr>
    </w:lvl>
    <w:lvl w:ilvl="1" w:tplc="03205C5E">
      <w:start w:val="1"/>
      <w:numFmt w:val="lowerLetter"/>
      <w:lvlText w:val="%2."/>
      <w:lvlJc w:val="left"/>
      <w:pPr>
        <w:ind w:left="1440" w:hanging="360"/>
      </w:pPr>
    </w:lvl>
    <w:lvl w:ilvl="2" w:tplc="0226CACA">
      <w:start w:val="1"/>
      <w:numFmt w:val="lowerRoman"/>
      <w:lvlText w:val="%3."/>
      <w:lvlJc w:val="right"/>
      <w:pPr>
        <w:ind w:left="2160" w:hanging="180"/>
      </w:pPr>
    </w:lvl>
    <w:lvl w:ilvl="3" w:tplc="4AAE450C">
      <w:start w:val="1"/>
      <w:numFmt w:val="decimal"/>
      <w:lvlText w:val="%4."/>
      <w:lvlJc w:val="left"/>
      <w:pPr>
        <w:ind w:left="2880" w:hanging="360"/>
      </w:pPr>
    </w:lvl>
    <w:lvl w:ilvl="4" w:tplc="3C1A3F62">
      <w:start w:val="1"/>
      <w:numFmt w:val="lowerLetter"/>
      <w:lvlText w:val="%5."/>
      <w:lvlJc w:val="left"/>
      <w:pPr>
        <w:ind w:left="3600" w:hanging="360"/>
      </w:pPr>
    </w:lvl>
    <w:lvl w:ilvl="5" w:tplc="1622567A">
      <w:start w:val="1"/>
      <w:numFmt w:val="lowerRoman"/>
      <w:lvlText w:val="%6."/>
      <w:lvlJc w:val="right"/>
      <w:pPr>
        <w:ind w:left="4320" w:hanging="180"/>
      </w:pPr>
    </w:lvl>
    <w:lvl w:ilvl="6" w:tplc="F99EB16C">
      <w:start w:val="1"/>
      <w:numFmt w:val="decimal"/>
      <w:lvlText w:val="%7."/>
      <w:lvlJc w:val="left"/>
      <w:pPr>
        <w:ind w:left="5040" w:hanging="360"/>
      </w:pPr>
    </w:lvl>
    <w:lvl w:ilvl="7" w:tplc="1D0E296E">
      <w:start w:val="1"/>
      <w:numFmt w:val="lowerLetter"/>
      <w:lvlText w:val="%8."/>
      <w:lvlJc w:val="left"/>
      <w:pPr>
        <w:ind w:left="5760" w:hanging="360"/>
      </w:pPr>
    </w:lvl>
    <w:lvl w:ilvl="8" w:tplc="CBEE0CC0">
      <w:start w:val="1"/>
      <w:numFmt w:val="lowerRoman"/>
      <w:lvlText w:val="%9."/>
      <w:lvlJc w:val="right"/>
      <w:pPr>
        <w:ind w:left="6480" w:hanging="180"/>
      </w:pPr>
    </w:lvl>
  </w:abstractNum>
  <w:abstractNum w:abstractNumId="7" w15:restartNumberingAfterBreak="0">
    <w:nsid w:val="33807D75"/>
    <w:multiLevelType w:val="hybridMultilevel"/>
    <w:tmpl w:val="985EC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1C6D9C"/>
    <w:multiLevelType w:val="hybridMultilevel"/>
    <w:tmpl w:val="B0624A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4800190"/>
    <w:multiLevelType w:val="hybridMultilevel"/>
    <w:tmpl w:val="1E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F30FFD"/>
    <w:multiLevelType w:val="hybridMultilevel"/>
    <w:tmpl w:val="1F80B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3E06E5"/>
    <w:multiLevelType w:val="hybridMultilevel"/>
    <w:tmpl w:val="7FEE3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197589"/>
    <w:multiLevelType w:val="hybridMultilevel"/>
    <w:tmpl w:val="D2968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A01F03"/>
    <w:multiLevelType w:val="hybridMultilevel"/>
    <w:tmpl w:val="E8F8F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1"/>
  </w:num>
  <w:num w:numId="4">
    <w:abstractNumId w:val="7"/>
  </w:num>
  <w:num w:numId="5">
    <w:abstractNumId w:val="10"/>
  </w:num>
  <w:num w:numId="6">
    <w:abstractNumId w:val="0"/>
  </w:num>
  <w:num w:numId="7">
    <w:abstractNumId w:val="5"/>
  </w:num>
  <w:num w:numId="8">
    <w:abstractNumId w:val="3"/>
  </w:num>
  <w:num w:numId="9">
    <w:abstractNumId w:val="13"/>
  </w:num>
  <w:num w:numId="10">
    <w:abstractNumId w:val="9"/>
  </w:num>
  <w:num w:numId="11">
    <w:abstractNumId w:val="4"/>
  </w:num>
  <w:num w:numId="12">
    <w:abstractNumId w:val="12"/>
  </w:num>
  <w:num w:numId="13">
    <w:abstractNumId w:val="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E14"/>
    <w:rsid w:val="00000EEF"/>
    <w:rsid w:val="00003BE8"/>
    <w:rsid w:val="00016C23"/>
    <w:rsid w:val="0003237B"/>
    <w:rsid w:val="00046F66"/>
    <w:rsid w:val="000537EF"/>
    <w:rsid w:val="0005726D"/>
    <w:rsid w:val="00066EBD"/>
    <w:rsid w:val="00080CE6"/>
    <w:rsid w:val="00090D48"/>
    <w:rsid w:val="0009719D"/>
    <w:rsid w:val="000C4D25"/>
    <w:rsid w:val="000C628A"/>
    <w:rsid w:val="000C73BD"/>
    <w:rsid w:val="000D373E"/>
    <w:rsid w:val="000E2BC7"/>
    <w:rsid w:val="000E54A2"/>
    <w:rsid w:val="000E7A81"/>
    <w:rsid w:val="000F044A"/>
    <w:rsid w:val="000F3ECA"/>
    <w:rsid w:val="00103ADC"/>
    <w:rsid w:val="0011100F"/>
    <w:rsid w:val="00111C47"/>
    <w:rsid w:val="00121D3B"/>
    <w:rsid w:val="00124C58"/>
    <w:rsid w:val="00131CCC"/>
    <w:rsid w:val="001327A2"/>
    <w:rsid w:val="0013608F"/>
    <w:rsid w:val="0015168B"/>
    <w:rsid w:val="00152750"/>
    <w:rsid w:val="001542E6"/>
    <w:rsid w:val="00156D8A"/>
    <w:rsid w:val="0017312E"/>
    <w:rsid w:val="00185E1B"/>
    <w:rsid w:val="00197825"/>
    <w:rsid w:val="001B1DD4"/>
    <w:rsid w:val="001B6900"/>
    <w:rsid w:val="001B76B7"/>
    <w:rsid w:val="001C1B20"/>
    <w:rsid w:val="001D2D8B"/>
    <w:rsid w:val="001D790E"/>
    <w:rsid w:val="001F5162"/>
    <w:rsid w:val="002175DF"/>
    <w:rsid w:val="00224979"/>
    <w:rsid w:val="002334D0"/>
    <w:rsid w:val="002350EC"/>
    <w:rsid w:val="00254B46"/>
    <w:rsid w:val="002607CF"/>
    <w:rsid w:val="00263203"/>
    <w:rsid w:val="00263A3D"/>
    <w:rsid w:val="0027429B"/>
    <w:rsid w:val="0027607D"/>
    <w:rsid w:val="00297AE0"/>
    <w:rsid w:val="002A1821"/>
    <w:rsid w:val="002A6FB6"/>
    <w:rsid w:val="002A7925"/>
    <w:rsid w:val="002B7D76"/>
    <w:rsid w:val="00302E86"/>
    <w:rsid w:val="00307498"/>
    <w:rsid w:val="00335563"/>
    <w:rsid w:val="00337F91"/>
    <w:rsid w:val="003459E4"/>
    <w:rsid w:val="00375775"/>
    <w:rsid w:val="0038610B"/>
    <w:rsid w:val="00392AB7"/>
    <w:rsid w:val="003960AF"/>
    <w:rsid w:val="003A5C35"/>
    <w:rsid w:val="003B014A"/>
    <w:rsid w:val="003B07B7"/>
    <w:rsid w:val="003B34FE"/>
    <w:rsid w:val="003F12A1"/>
    <w:rsid w:val="003F58F8"/>
    <w:rsid w:val="004229BF"/>
    <w:rsid w:val="00424029"/>
    <w:rsid w:val="00437AF8"/>
    <w:rsid w:val="00437F4E"/>
    <w:rsid w:val="00443AC3"/>
    <w:rsid w:val="00453450"/>
    <w:rsid w:val="0045500E"/>
    <w:rsid w:val="00462FA3"/>
    <w:rsid w:val="00465346"/>
    <w:rsid w:val="0046600D"/>
    <w:rsid w:val="00477F2A"/>
    <w:rsid w:val="00481605"/>
    <w:rsid w:val="0048394D"/>
    <w:rsid w:val="0048462A"/>
    <w:rsid w:val="00485DA5"/>
    <w:rsid w:val="00492FF9"/>
    <w:rsid w:val="004938E2"/>
    <w:rsid w:val="004969E9"/>
    <w:rsid w:val="004B060A"/>
    <w:rsid w:val="004B2B1B"/>
    <w:rsid w:val="004B5F4E"/>
    <w:rsid w:val="004D538F"/>
    <w:rsid w:val="004E72FB"/>
    <w:rsid w:val="004F4A54"/>
    <w:rsid w:val="005179CA"/>
    <w:rsid w:val="00526ECA"/>
    <w:rsid w:val="0052759F"/>
    <w:rsid w:val="00541EDA"/>
    <w:rsid w:val="005440EA"/>
    <w:rsid w:val="005551BA"/>
    <w:rsid w:val="00555AD2"/>
    <w:rsid w:val="00567887"/>
    <w:rsid w:val="00574346"/>
    <w:rsid w:val="005745EF"/>
    <w:rsid w:val="00576759"/>
    <w:rsid w:val="00586E14"/>
    <w:rsid w:val="0059345F"/>
    <w:rsid w:val="005A0176"/>
    <w:rsid w:val="005A4D8A"/>
    <w:rsid w:val="005B6093"/>
    <w:rsid w:val="005B7C93"/>
    <w:rsid w:val="005C33A5"/>
    <w:rsid w:val="005C55C8"/>
    <w:rsid w:val="005D14BF"/>
    <w:rsid w:val="005E4A7E"/>
    <w:rsid w:val="005F6C9C"/>
    <w:rsid w:val="006003E5"/>
    <w:rsid w:val="00612B36"/>
    <w:rsid w:val="00613271"/>
    <w:rsid w:val="006155D9"/>
    <w:rsid w:val="00617C1B"/>
    <w:rsid w:val="00631070"/>
    <w:rsid w:val="006330E5"/>
    <w:rsid w:val="00644923"/>
    <w:rsid w:val="00652724"/>
    <w:rsid w:val="00656CC0"/>
    <w:rsid w:val="00661118"/>
    <w:rsid w:val="006639EB"/>
    <w:rsid w:val="006655D4"/>
    <w:rsid w:val="006655EA"/>
    <w:rsid w:val="00675187"/>
    <w:rsid w:val="00676C5A"/>
    <w:rsid w:val="006852D7"/>
    <w:rsid w:val="00690C9B"/>
    <w:rsid w:val="006A6100"/>
    <w:rsid w:val="006A7EC6"/>
    <w:rsid w:val="006B200D"/>
    <w:rsid w:val="006C015E"/>
    <w:rsid w:val="006C5C91"/>
    <w:rsid w:val="006D6977"/>
    <w:rsid w:val="006E02A1"/>
    <w:rsid w:val="006E597A"/>
    <w:rsid w:val="006F1588"/>
    <w:rsid w:val="006F553D"/>
    <w:rsid w:val="007029BE"/>
    <w:rsid w:val="00703F2D"/>
    <w:rsid w:val="0072283C"/>
    <w:rsid w:val="00725809"/>
    <w:rsid w:val="00736E5E"/>
    <w:rsid w:val="007378E0"/>
    <w:rsid w:val="0074763E"/>
    <w:rsid w:val="0075559C"/>
    <w:rsid w:val="00763989"/>
    <w:rsid w:val="00767A97"/>
    <w:rsid w:val="00775ACE"/>
    <w:rsid w:val="00786411"/>
    <w:rsid w:val="007865ED"/>
    <w:rsid w:val="007915A2"/>
    <w:rsid w:val="007B7FA2"/>
    <w:rsid w:val="007F5426"/>
    <w:rsid w:val="00811066"/>
    <w:rsid w:val="00812C18"/>
    <w:rsid w:val="00816943"/>
    <w:rsid w:val="00817CF8"/>
    <w:rsid w:val="00825E06"/>
    <w:rsid w:val="00834F5B"/>
    <w:rsid w:val="00837F55"/>
    <w:rsid w:val="00864962"/>
    <w:rsid w:val="008668A9"/>
    <w:rsid w:val="0088182F"/>
    <w:rsid w:val="008A21BD"/>
    <w:rsid w:val="008A5C68"/>
    <w:rsid w:val="008A68A7"/>
    <w:rsid w:val="008B213E"/>
    <w:rsid w:val="008C288C"/>
    <w:rsid w:val="008C30AF"/>
    <w:rsid w:val="008C49EF"/>
    <w:rsid w:val="008D3A66"/>
    <w:rsid w:val="008E1696"/>
    <w:rsid w:val="008E2239"/>
    <w:rsid w:val="008E4436"/>
    <w:rsid w:val="008E64DA"/>
    <w:rsid w:val="008F0139"/>
    <w:rsid w:val="008F35D6"/>
    <w:rsid w:val="008F7434"/>
    <w:rsid w:val="009039AE"/>
    <w:rsid w:val="009100C7"/>
    <w:rsid w:val="00924B9B"/>
    <w:rsid w:val="00941521"/>
    <w:rsid w:val="00943CD9"/>
    <w:rsid w:val="009815AA"/>
    <w:rsid w:val="00985C09"/>
    <w:rsid w:val="00994978"/>
    <w:rsid w:val="00996920"/>
    <w:rsid w:val="009A1506"/>
    <w:rsid w:val="009A3243"/>
    <w:rsid w:val="009B3B80"/>
    <w:rsid w:val="009B63A6"/>
    <w:rsid w:val="009C3AED"/>
    <w:rsid w:val="009C7951"/>
    <w:rsid w:val="009D6165"/>
    <w:rsid w:val="009E02A2"/>
    <w:rsid w:val="009F18FB"/>
    <w:rsid w:val="009F645F"/>
    <w:rsid w:val="00A01E13"/>
    <w:rsid w:val="00A02FA1"/>
    <w:rsid w:val="00A043F5"/>
    <w:rsid w:val="00A265F1"/>
    <w:rsid w:val="00A466E8"/>
    <w:rsid w:val="00A47030"/>
    <w:rsid w:val="00A63DD0"/>
    <w:rsid w:val="00A64E79"/>
    <w:rsid w:val="00A66AEF"/>
    <w:rsid w:val="00A73C17"/>
    <w:rsid w:val="00A76B7C"/>
    <w:rsid w:val="00A83655"/>
    <w:rsid w:val="00A86A2C"/>
    <w:rsid w:val="00AA3384"/>
    <w:rsid w:val="00AA7C7F"/>
    <w:rsid w:val="00AE27F0"/>
    <w:rsid w:val="00AF26FE"/>
    <w:rsid w:val="00B147F9"/>
    <w:rsid w:val="00B25FE7"/>
    <w:rsid w:val="00B27716"/>
    <w:rsid w:val="00B606EF"/>
    <w:rsid w:val="00B61F10"/>
    <w:rsid w:val="00B72889"/>
    <w:rsid w:val="00B72DC8"/>
    <w:rsid w:val="00B738AD"/>
    <w:rsid w:val="00B777FB"/>
    <w:rsid w:val="00B80838"/>
    <w:rsid w:val="00B83446"/>
    <w:rsid w:val="00B85A74"/>
    <w:rsid w:val="00BB0965"/>
    <w:rsid w:val="00BB375D"/>
    <w:rsid w:val="00BC0615"/>
    <w:rsid w:val="00BC1766"/>
    <w:rsid w:val="00BC74A7"/>
    <w:rsid w:val="00BC7D63"/>
    <w:rsid w:val="00C01EFC"/>
    <w:rsid w:val="00C031DE"/>
    <w:rsid w:val="00C06FC1"/>
    <w:rsid w:val="00C16B59"/>
    <w:rsid w:val="00C2444C"/>
    <w:rsid w:val="00C24AFF"/>
    <w:rsid w:val="00C26868"/>
    <w:rsid w:val="00C45FAF"/>
    <w:rsid w:val="00C86C03"/>
    <w:rsid w:val="00C96543"/>
    <w:rsid w:val="00CA2FA9"/>
    <w:rsid w:val="00CB0419"/>
    <w:rsid w:val="00CB3B86"/>
    <w:rsid w:val="00CB5ADC"/>
    <w:rsid w:val="00CB5C72"/>
    <w:rsid w:val="00CB690A"/>
    <w:rsid w:val="00CC0BA0"/>
    <w:rsid w:val="00CD7FBB"/>
    <w:rsid w:val="00CE0246"/>
    <w:rsid w:val="00D03B50"/>
    <w:rsid w:val="00D213DE"/>
    <w:rsid w:val="00D2395C"/>
    <w:rsid w:val="00D378DC"/>
    <w:rsid w:val="00D45AB4"/>
    <w:rsid w:val="00D47CAE"/>
    <w:rsid w:val="00D55A8B"/>
    <w:rsid w:val="00D55EFC"/>
    <w:rsid w:val="00D627BF"/>
    <w:rsid w:val="00D7115C"/>
    <w:rsid w:val="00D92988"/>
    <w:rsid w:val="00DA6756"/>
    <w:rsid w:val="00DD0983"/>
    <w:rsid w:val="00DD420A"/>
    <w:rsid w:val="00DF7B22"/>
    <w:rsid w:val="00E070BF"/>
    <w:rsid w:val="00E43A06"/>
    <w:rsid w:val="00E7226C"/>
    <w:rsid w:val="00E8247C"/>
    <w:rsid w:val="00E83810"/>
    <w:rsid w:val="00E9162A"/>
    <w:rsid w:val="00EA2AC3"/>
    <w:rsid w:val="00EE0D48"/>
    <w:rsid w:val="00EE2A0A"/>
    <w:rsid w:val="00EF1772"/>
    <w:rsid w:val="00F21560"/>
    <w:rsid w:val="00F23424"/>
    <w:rsid w:val="00F23FC7"/>
    <w:rsid w:val="00F250B8"/>
    <w:rsid w:val="00F26766"/>
    <w:rsid w:val="00F30153"/>
    <w:rsid w:val="00F447FF"/>
    <w:rsid w:val="00F45425"/>
    <w:rsid w:val="00F502DE"/>
    <w:rsid w:val="00F52C28"/>
    <w:rsid w:val="00F54DA9"/>
    <w:rsid w:val="00F742A7"/>
    <w:rsid w:val="00F96C06"/>
    <w:rsid w:val="00FB0D6B"/>
    <w:rsid w:val="00FB3D57"/>
    <w:rsid w:val="00FB43AF"/>
    <w:rsid w:val="00FD1509"/>
    <w:rsid w:val="00FE197E"/>
    <w:rsid w:val="00FE2A70"/>
    <w:rsid w:val="00FF3502"/>
    <w:rsid w:val="00FF6FFF"/>
    <w:rsid w:val="00FF7424"/>
    <w:rsid w:val="0191E3DD"/>
    <w:rsid w:val="01EBFAA2"/>
    <w:rsid w:val="030661B3"/>
    <w:rsid w:val="063E0275"/>
    <w:rsid w:val="0A0792BD"/>
    <w:rsid w:val="0A475428"/>
    <w:rsid w:val="0A6F94E6"/>
    <w:rsid w:val="0EC7C34C"/>
    <w:rsid w:val="0F4B017B"/>
    <w:rsid w:val="15BA42FF"/>
    <w:rsid w:val="2B7E7282"/>
    <w:rsid w:val="2BFF2D65"/>
    <w:rsid w:val="2D46FFA8"/>
    <w:rsid w:val="2D9AFDC6"/>
    <w:rsid w:val="31EDB406"/>
    <w:rsid w:val="352554C8"/>
    <w:rsid w:val="420BC556"/>
    <w:rsid w:val="497A70AF"/>
    <w:rsid w:val="49BBBA74"/>
    <w:rsid w:val="4B722CB4"/>
    <w:rsid w:val="4BC63C04"/>
    <w:rsid w:val="4D0DFD15"/>
    <w:rsid w:val="557696CE"/>
    <w:rsid w:val="5663B735"/>
    <w:rsid w:val="614F8494"/>
    <w:rsid w:val="69416E1C"/>
    <w:rsid w:val="6968C0A7"/>
    <w:rsid w:val="6FB0AFA0"/>
    <w:rsid w:val="77EB0196"/>
    <w:rsid w:val="7C97202E"/>
    <w:rsid w:val="7FCEC0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0A4737B"/>
  <w15:chartTrackingRefBased/>
  <w15:docId w15:val="{7684A344-8A0A-408B-8CD2-E9F741A25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B1DD4"/>
    <w:pPr>
      <w:keepNext/>
      <w:keepLines/>
      <w:spacing w:before="480"/>
      <w:outlineLvl w:val="0"/>
    </w:pPr>
    <w:rPr>
      <w:rFonts w:eastAsiaTheme="majorEastAsia"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86E14"/>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7675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6759"/>
    <w:rPr>
      <w:rFonts w:ascii="Segoe UI" w:hAnsi="Segoe UI" w:cs="Segoe UI"/>
      <w:sz w:val="18"/>
      <w:szCs w:val="18"/>
    </w:rPr>
  </w:style>
  <w:style w:type="paragraph" w:styleId="ListParagraph">
    <w:name w:val="List Paragraph"/>
    <w:basedOn w:val="Normal"/>
    <w:uiPriority w:val="34"/>
    <w:qFormat/>
    <w:rsid w:val="00D7115C"/>
    <w:pPr>
      <w:ind w:left="720"/>
      <w:contextualSpacing/>
    </w:pPr>
  </w:style>
  <w:style w:type="table" w:customStyle="1" w:styleId="TableGrid1">
    <w:name w:val="Table Grid1"/>
    <w:basedOn w:val="TableNormal"/>
    <w:next w:val="TableGrid"/>
    <w:uiPriority w:val="39"/>
    <w:rsid w:val="004E72FB"/>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E72FB"/>
    <w:pPr>
      <w:tabs>
        <w:tab w:val="center" w:pos="4513"/>
        <w:tab w:val="right" w:pos="9026"/>
      </w:tabs>
    </w:pPr>
  </w:style>
  <w:style w:type="character" w:customStyle="1" w:styleId="HeaderChar">
    <w:name w:val="Header Char"/>
    <w:basedOn w:val="DefaultParagraphFont"/>
    <w:link w:val="Header"/>
    <w:uiPriority w:val="99"/>
    <w:rsid w:val="004E72FB"/>
  </w:style>
  <w:style w:type="paragraph" w:styleId="Footer">
    <w:name w:val="footer"/>
    <w:basedOn w:val="Normal"/>
    <w:link w:val="FooterChar"/>
    <w:uiPriority w:val="99"/>
    <w:unhideWhenUsed/>
    <w:rsid w:val="004E72FB"/>
    <w:pPr>
      <w:tabs>
        <w:tab w:val="center" w:pos="4513"/>
        <w:tab w:val="right" w:pos="9026"/>
      </w:tabs>
    </w:pPr>
  </w:style>
  <w:style w:type="character" w:customStyle="1" w:styleId="FooterChar">
    <w:name w:val="Footer Char"/>
    <w:basedOn w:val="DefaultParagraphFont"/>
    <w:link w:val="Footer"/>
    <w:uiPriority w:val="99"/>
    <w:rsid w:val="004E72FB"/>
  </w:style>
  <w:style w:type="table" w:styleId="ListTable4-Accent5">
    <w:name w:val="List Table 4 Accent 5"/>
    <w:basedOn w:val="TableNormal"/>
    <w:uiPriority w:val="49"/>
    <w:rsid w:val="004E72FB"/>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5">
    <w:name w:val="Grid Table 4 Accent 5"/>
    <w:basedOn w:val="TableNormal"/>
    <w:uiPriority w:val="49"/>
    <w:rsid w:val="007915A2"/>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Strong">
    <w:name w:val="Strong"/>
    <w:basedOn w:val="DefaultParagraphFont"/>
    <w:uiPriority w:val="22"/>
    <w:qFormat/>
    <w:rsid w:val="00000EEF"/>
    <w:rPr>
      <w:b/>
      <w:bCs/>
    </w:rPr>
  </w:style>
  <w:style w:type="paragraph" w:customStyle="1" w:styleId="card-text">
    <w:name w:val="card-text"/>
    <w:basedOn w:val="Normal"/>
    <w:rsid w:val="005B6093"/>
    <w:pPr>
      <w:spacing w:after="100" w:afterAutospacing="1"/>
    </w:pPr>
    <w:rPr>
      <w:rFonts w:ascii="Times New Roman" w:eastAsia="Times New Roman" w:hAnsi="Times New Roman" w:cs="Times New Roman"/>
      <w:lang w:eastAsia="en-GB"/>
    </w:rPr>
  </w:style>
  <w:style w:type="character" w:customStyle="1" w:styleId="Heading1Char">
    <w:name w:val="Heading 1 Char"/>
    <w:basedOn w:val="DefaultParagraphFont"/>
    <w:link w:val="Heading1"/>
    <w:uiPriority w:val="9"/>
    <w:rsid w:val="001B1DD4"/>
    <w:rPr>
      <w:rFonts w:eastAsiaTheme="majorEastAsia" w:cstheme="majorBidi"/>
      <w:b/>
      <w:bCs/>
      <w:szCs w:val="28"/>
    </w:rPr>
  </w:style>
  <w:style w:type="character" w:styleId="CommentReference">
    <w:name w:val="annotation reference"/>
    <w:basedOn w:val="DefaultParagraphFont"/>
    <w:uiPriority w:val="99"/>
    <w:semiHidden/>
    <w:unhideWhenUsed/>
    <w:rsid w:val="00CC0BA0"/>
    <w:rPr>
      <w:sz w:val="16"/>
      <w:szCs w:val="16"/>
    </w:rPr>
  </w:style>
  <w:style w:type="paragraph" w:styleId="CommentText">
    <w:name w:val="annotation text"/>
    <w:basedOn w:val="Normal"/>
    <w:link w:val="CommentTextChar"/>
    <w:uiPriority w:val="99"/>
    <w:semiHidden/>
    <w:unhideWhenUsed/>
    <w:rsid w:val="00CC0BA0"/>
    <w:rPr>
      <w:sz w:val="20"/>
      <w:szCs w:val="20"/>
    </w:rPr>
  </w:style>
  <w:style w:type="character" w:customStyle="1" w:styleId="CommentTextChar">
    <w:name w:val="Comment Text Char"/>
    <w:basedOn w:val="DefaultParagraphFont"/>
    <w:link w:val="CommentText"/>
    <w:uiPriority w:val="99"/>
    <w:semiHidden/>
    <w:rsid w:val="00CC0BA0"/>
    <w:rPr>
      <w:sz w:val="20"/>
      <w:szCs w:val="20"/>
    </w:rPr>
  </w:style>
  <w:style w:type="paragraph" w:styleId="CommentSubject">
    <w:name w:val="annotation subject"/>
    <w:basedOn w:val="CommentText"/>
    <w:next w:val="CommentText"/>
    <w:link w:val="CommentSubjectChar"/>
    <w:uiPriority w:val="99"/>
    <w:semiHidden/>
    <w:unhideWhenUsed/>
    <w:rsid w:val="00CC0BA0"/>
    <w:rPr>
      <w:b/>
      <w:bCs/>
    </w:rPr>
  </w:style>
  <w:style w:type="character" w:customStyle="1" w:styleId="CommentSubjectChar">
    <w:name w:val="Comment Subject Char"/>
    <w:basedOn w:val="CommentTextChar"/>
    <w:link w:val="CommentSubject"/>
    <w:uiPriority w:val="99"/>
    <w:semiHidden/>
    <w:rsid w:val="00CC0BA0"/>
    <w:rPr>
      <w:b/>
      <w:bCs/>
      <w:sz w:val="20"/>
      <w:szCs w:val="20"/>
    </w:rPr>
  </w:style>
  <w:style w:type="character" w:customStyle="1" w:styleId="normaltextrun">
    <w:name w:val="normaltextrun"/>
    <w:basedOn w:val="DefaultParagraphFont"/>
    <w:rsid w:val="003F58F8"/>
  </w:style>
  <w:style w:type="paragraph" w:customStyle="1" w:styleId="Default">
    <w:name w:val="Default"/>
    <w:rsid w:val="00462FA3"/>
    <w:pPr>
      <w:autoSpaceDE w:val="0"/>
      <w:autoSpaceDN w:val="0"/>
      <w:adjustRightInd w:val="0"/>
    </w:pPr>
    <w:rPr>
      <w:rFonts w:cs="Verdana"/>
      <w:color w:val="000000"/>
    </w:rPr>
  </w:style>
  <w:style w:type="table" w:customStyle="1" w:styleId="ListTable4-Accent51">
    <w:name w:val="List Table 4 - Accent 51"/>
    <w:basedOn w:val="TableNormal"/>
    <w:next w:val="ListTable4-Accent5"/>
    <w:uiPriority w:val="49"/>
    <w:rsid w:val="000E2BC7"/>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ListTable4-Accent52">
    <w:name w:val="List Table 4 - Accent 52"/>
    <w:basedOn w:val="TableNormal"/>
    <w:next w:val="ListTable4-Accent5"/>
    <w:uiPriority w:val="49"/>
    <w:rsid w:val="0005726D"/>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f0">
    <w:name w:val="pf0"/>
    <w:basedOn w:val="Normal"/>
    <w:rsid w:val="0009719D"/>
    <w:pPr>
      <w:spacing w:before="100" w:beforeAutospacing="1" w:after="100" w:afterAutospacing="1"/>
    </w:pPr>
    <w:rPr>
      <w:rFonts w:ascii="Times New Roman" w:eastAsia="Times New Roman" w:hAnsi="Times New Roman" w:cs="Times New Roman"/>
      <w:lang w:eastAsia="en-GB"/>
    </w:rPr>
  </w:style>
  <w:style w:type="character" w:customStyle="1" w:styleId="cf01">
    <w:name w:val="cf01"/>
    <w:basedOn w:val="DefaultParagraphFont"/>
    <w:rsid w:val="0009719D"/>
    <w:rPr>
      <w:rFonts w:ascii="Segoe UI" w:hAnsi="Segoe UI" w:cs="Segoe UI" w:hint="default"/>
      <w:color w:val="666666"/>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525635">
      <w:bodyDiv w:val="1"/>
      <w:marLeft w:val="0"/>
      <w:marRight w:val="0"/>
      <w:marTop w:val="0"/>
      <w:marBottom w:val="0"/>
      <w:divBdr>
        <w:top w:val="none" w:sz="0" w:space="0" w:color="auto"/>
        <w:left w:val="none" w:sz="0" w:space="0" w:color="auto"/>
        <w:bottom w:val="none" w:sz="0" w:space="0" w:color="auto"/>
        <w:right w:val="none" w:sz="0" w:space="0" w:color="auto"/>
      </w:divBdr>
    </w:div>
    <w:div w:id="1817062252">
      <w:bodyDiv w:val="1"/>
      <w:marLeft w:val="0"/>
      <w:marRight w:val="0"/>
      <w:marTop w:val="0"/>
      <w:marBottom w:val="0"/>
      <w:divBdr>
        <w:top w:val="none" w:sz="0" w:space="0" w:color="auto"/>
        <w:left w:val="none" w:sz="0" w:space="0" w:color="auto"/>
        <w:bottom w:val="none" w:sz="0" w:space="0" w:color="auto"/>
        <w:right w:val="none" w:sz="0" w:space="0" w:color="auto"/>
      </w:divBdr>
    </w:div>
    <w:div w:id="1872953499">
      <w:bodyDiv w:val="1"/>
      <w:marLeft w:val="0"/>
      <w:marRight w:val="0"/>
      <w:marTop w:val="0"/>
      <w:marBottom w:val="0"/>
      <w:divBdr>
        <w:top w:val="none" w:sz="0" w:space="0" w:color="auto"/>
        <w:left w:val="none" w:sz="0" w:space="0" w:color="auto"/>
        <w:bottom w:val="none" w:sz="0" w:space="0" w:color="auto"/>
        <w:right w:val="none" w:sz="0" w:space="0" w:color="auto"/>
      </w:divBdr>
      <w:divsChild>
        <w:div w:id="1336223326">
          <w:marLeft w:val="0"/>
          <w:marRight w:val="0"/>
          <w:marTop w:val="0"/>
          <w:marBottom w:val="0"/>
          <w:divBdr>
            <w:top w:val="none" w:sz="0" w:space="0" w:color="auto"/>
            <w:left w:val="none" w:sz="0" w:space="0" w:color="auto"/>
            <w:bottom w:val="none" w:sz="0" w:space="0" w:color="auto"/>
            <w:right w:val="none" w:sz="0" w:space="0" w:color="auto"/>
          </w:divBdr>
          <w:divsChild>
            <w:div w:id="563955969">
              <w:marLeft w:val="0"/>
              <w:marRight w:val="0"/>
              <w:marTop w:val="0"/>
              <w:marBottom w:val="0"/>
              <w:divBdr>
                <w:top w:val="none" w:sz="0" w:space="0" w:color="auto"/>
                <w:left w:val="none" w:sz="0" w:space="0" w:color="auto"/>
                <w:bottom w:val="none" w:sz="0" w:space="0" w:color="auto"/>
                <w:right w:val="none" w:sz="0" w:space="0" w:color="auto"/>
              </w:divBdr>
              <w:divsChild>
                <w:div w:id="1485778408">
                  <w:marLeft w:val="-225"/>
                  <w:marRight w:val="-225"/>
                  <w:marTop w:val="0"/>
                  <w:marBottom w:val="0"/>
                  <w:divBdr>
                    <w:top w:val="none" w:sz="0" w:space="0" w:color="auto"/>
                    <w:left w:val="none" w:sz="0" w:space="0" w:color="auto"/>
                    <w:bottom w:val="none" w:sz="0" w:space="0" w:color="auto"/>
                    <w:right w:val="none" w:sz="0" w:space="0" w:color="auto"/>
                  </w:divBdr>
                  <w:divsChild>
                    <w:div w:id="1308391471">
                      <w:marLeft w:val="0"/>
                      <w:marRight w:val="0"/>
                      <w:marTop w:val="0"/>
                      <w:marBottom w:val="0"/>
                      <w:divBdr>
                        <w:top w:val="none" w:sz="0" w:space="0" w:color="auto"/>
                        <w:left w:val="none" w:sz="0" w:space="0" w:color="auto"/>
                        <w:bottom w:val="none" w:sz="0" w:space="0" w:color="auto"/>
                        <w:right w:val="none" w:sz="0" w:space="0" w:color="auto"/>
                      </w:divBdr>
                      <w:divsChild>
                        <w:div w:id="1148863701">
                          <w:marLeft w:val="0"/>
                          <w:marRight w:val="0"/>
                          <w:marTop w:val="0"/>
                          <w:marBottom w:val="0"/>
                          <w:divBdr>
                            <w:top w:val="none" w:sz="0" w:space="0" w:color="auto"/>
                            <w:left w:val="none" w:sz="0" w:space="0" w:color="auto"/>
                            <w:bottom w:val="none" w:sz="0" w:space="0" w:color="auto"/>
                            <w:right w:val="none" w:sz="0" w:space="0" w:color="auto"/>
                          </w:divBdr>
                          <w:divsChild>
                            <w:div w:id="1199511752">
                              <w:marLeft w:val="0"/>
                              <w:marRight w:val="0"/>
                              <w:marTop w:val="0"/>
                              <w:marBottom w:val="0"/>
                              <w:divBdr>
                                <w:top w:val="none" w:sz="0" w:space="0" w:color="auto"/>
                                <w:left w:val="none" w:sz="0" w:space="0" w:color="auto"/>
                                <w:bottom w:val="none" w:sz="0" w:space="0" w:color="auto"/>
                                <w:right w:val="none" w:sz="0" w:space="0" w:color="auto"/>
                              </w:divBdr>
                              <w:divsChild>
                                <w:div w:id="1287852001">
                                  <w:marLeft w:val="0"/>
                                  <w:marRight w:val="0"/>
                                  <w:marTop w:val="0"/>
                                  <w:marBottom w:val="0"/>
                                  <w:divBdr>
                                    <w:top w:val="none" w:sz="0" w:space="0" w:color="auto"/>
                                    <w:left w:val="none" w:sz="0" w:space="0" w:color="auto"/>
                                    <w:bottom w:val="none" w:sz="0" w:space="0" w:color="auto"/>
                                    <w:right w:val="none" w:sz="0" w:space="0" w:color="auto"/>
                                  </w:divBdr>
                                  <w:divsChild>
                                    <w:div w:id="1787037612">
                                      <w:marLeft w:val="0"/>
                                      <w:marRight w:val="0"/>
                                      <w:marTop w:val="0"/>
                                      <w:marBottom w:val="0"/>
                                      <w:divBdr>
                                        <w:top w:val="none" w:sz="0" w:space="0" w:color="auto"/>
                                        <w:left w:val="none" w:sz="0" w:space="0" w:color="auto"/>
                                        <w:bottom w:val="none" w:sz="0" w:space="0" w:color="auto"/>
                                        <w:right w:val="none" w:sz="0" w:space="0" w:color="auto"/>
                                      </w:divBdr>
                                      <w:divsChild>
                                        <w:div w:id="12612178">
                                          <w:marLeft w:val="0"/>
                                          <w:marRight w:val="0"/>
                                          <w:marTop w:val="0"/>
                                          <w:marBottom w:val="0"/>
                                          <w:divBdr>
                                            <w:top w:val="none" w:sz="0" w:space="0" w:color="auto"/>
                                            <w:left w:val="none" w:sz="0" w:space="0" w:color="auto"/>
                                            <w:bottom w:val="none" w:sz="0" w:space="0" w:color="auto"/>
                                            <w:right w:val="none" w:sz="0" w:space="0" w:color="auto"/>
                                          </w:divBdr>
                                          <w:divsChild>
                                            <w:div w:id="1481192378">
                                              <w:marLeft w:val="-225"/>
                                              <w:marRight w:val="-225"/>
                                              <w:marTop w:val="0"/>
                                              <w:marBottom w:val="0"/>
                                              <w:divBdr>
                                                <w:top w:val="none" w:sz="0" w:space="0" w:color="auto"/>
                                                <w:left w:val="none" w:sz="0" w:space="0" w:color="auto"/>
                                                <w:bottom w:val="none" w:sz="0" w:space="0" w:color="auto"/>
                                                <w:right w:val="none" w:sz="0" w:space="0" w:color="auto"/>
                                              </w:divBdr>
                                              <w:divsChild>
                                                <w:div w:id="357122995">
                                                  <w:marLeft w:val="0"/>
                                                  <w:marRight w:val="0"/>
                                                  <w:marTop w:val="0"/>
                                                  <w:marBottom w:val="0"/>
                                                  <w:divBdr>
                                                    <w:top w:val="none" w:sz="0" w:space="0" w:color="auto"/>
                                                    <w:left w:val="none" w:sz="0" w:space="0" w:color="auto"/>
                                                    <w:bottom w:val="none" w:sz="0" w:space="0" w:color="auto"/>
                                                    <w:right w:val="none" w:sz="0" w:space="0" w:color="auto"/>
                                                  </w:divBdr>
                                                  <w:divsChild>
                                                    <w:div w:id="676930062">
                                                      <w:marLeft w:val="0"/>
                                                      <w:marRight w:val="0"/>
                                                      <w:marTop w:val="0"/>
                                                      <w:marBottom w:val="0"/>
                                                      <w:divBdr>
                                                        <w:top w:val="none" w:sz="0" w:space="0" w:color="auto"/>
                                                        <w:left w:val="none" w:sz="0" w:space="0" w:color="auto"/>
                                                        <w:bottom w:val="none" w:sz="0" w:space="0" w:color="auto"/>
                                                        <w:right w:val="none" w:sz="0" w:space="0" w:color="auto"/>
                                                      </w:divBdr>
                                                      <w:divsChild>
                                                        <w:div w:id="153808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5843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F5FF268BA90B241B32BD49B28AD31E7" ma:contentTypeVersion="14" ma:contentTypeDescription="Create a new document." ma:contentTypeScope="" ma:versionID="51682317ae7516f428dc1d352b07c675">
  <xsd:schema xmlns:xsd="http://www.w3.org/2001/XMLSchema" xmlns:xs="http://www.w3.org/2001/XMLSchema" xmlns:p="http://schemas.microsoft.com/office/2006/metadata/properties" xmlns:ns3="21ea3a50-39a4-4c37-8dbc-c31c99163fc8" xmlns:ns4="7f035454-cfb1-4a30-b316-ec8cf61aff3b" targetNamespace="http://schemas.microsoft.com/office/2006/metadata/properties" ma:root="true" ma:fieldsID="16509187ac9a869170e231e80776ab07" ns3:_="" ns4:_="">
    <xsd:import namespace="21ea3a50-39a4-4c37-8dbc-c31c99163fc8"/>
    <xsd:import namespace="7f035454-cfb1-4a30-b316-ec8cf61aff3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3a50-39a4-4c37-8dbc-c31c99163f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035454-cfb1-4a30-b316-ec8cf61aff3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7f035454-cfb1-4a30-b316-ec8cf61aff3b">
      <UserInfo>
        <DisplayName>Samantha Morgan (Public Health Wales - No. 2 Capital Quarter)</DisplayName>
        <AccountId>491</AccountId>
        <AccountType/>
      </UserInfo>
      <UserInfo>
        <DisplayName>Neil Lewis  (Public Health Wales - No. 2 Capital Quarter)</DisplayName>
        <AccountId>129</AccountId>
        <AccountType/>
      </UserInfo>
      <UserInfo>
        <DisplayName>Matthew Browne (Public Health Wales - No. 2 Capital Quarter)</DisplayName>
        <AccountId>125</AccountId>
        <AccountType/>
      </UserInfo>
      <UserInfo>
        <DisplayName>Kelly McFadyen (Public Health Wales - No. 2 Capital Quarter)</DisplayName>
        <AccountId>1169</AccountId>
        <AccountType/>
      </UserInfo>
      <UserInfo>
        <DisplayName>Rupinder Dogra (Public Health Wales - No. 2 Capital Quarter)</DisplayName>
        <AccountId>773</AccountId>
        <AccountType/>
      </UserInfo>
      <UserInfo>
        <DisplayName>Harveen Chitra (Public Health Wales - No. 2 Capital Quarter)</DisplayName>
        <AccountId>115</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7ACE82-4F1E-4019-ADA1-73DD4137FC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3a50-39a4-4c37-8dbc-c31c99163fc8"/>
    <ds:schemaRef ds:uri="7f035454-cfb1-4a30-b316-ec8cf61aff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66AACA-4DBA-4B50-8EFC-36AE4967C481}">
  <ds:schemaRefs>
    <ds:schemaRef ds:uri="http://schemas.microsoft.com/sharepoint/v3/contenttype/forms"/>
  </ds:schemaRefs>
</ds:datastoreItem>
</file>

<file path=customXml/itemProps3.xml><?xml version="1.0" encoding="utf-8"?>
<ds:datastoreItem xmlns:ds="http://schemas.openxmlformats.org/officeDocument/2006/customXml" ds:itemID="{4923819E-0A8D-421A-9A06-DB8F2F07AAF6}">
  <ds:schemaRefs>
    <ds:schemaRef ds:uri="http://purl.org/dc/terms/"/>
    <ds:schemaRef ds:uri="http://schemas.microsoft.com/office/2006/documentManagement/types"/>
    <ds:schemaRef ds:uri="21ea3a50-39a4-4c37-8dbc-c31c99163fc8"/>
    <ds:schemaRef ds:uri="http://purl.org/dc/elements/1.1/"/>
    <ds:schemaRef ds:uri="http://schemas.microsoft.com/office/2006/metadata/properties"/>
    <ds:schemaRef ds:uri="http://schemas.openxmlformats.org/package/2006/metadata/core-properties"/>
    <ds:schemaRef ds:uri="7f035454-cfb1-4a30-b316-ec8cf61aff3b"/>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AE054E6F-D273-40FC-889E-3A78C8744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2746</Words>
  <Characters>15654</Characters>
  <Application>Microsoft Office Word</Application>
  <DocSecurity>4</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18364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Higgins</dc:creator>
  <cp:keywords/>
  <dc:description/>
  <cp:lastModifiedBy>Liz Blayney (Public Health Wales - No. 2 Capital Quarter)</cp:lastModifiedBy>
  <cp:revision>2</cp:revision>
  <cp:lastPrinted>2022-05-10T15:03:00Z</cp:lastPrinted>
  <dcterms:created xsi:type="dcterms:W3CDTF">2022-07-15T09:48:00Z</dcterms:created>
  <dcterms:modified xsi:type="dcterms:W3CDTF">2022-07-15T09:48:00Z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0x010100AF5FF268BA90B241B32BD49B28AD31E7</vt:lpwstr>
  </property>
  <property fmtid="{D5CDD505-2E9C-101B-9397-08002B2CF9AE}" pid="3" name="_dlc_DocIdItemGuid">
    <vt:lpwstr>40c85156-3743-4094-ad5c-2142771a5de0</vt:lpwstr>
  </property>
</Properties>
</file>