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48"/>
        <w:gridCol w:w="956"/>
        <w:gridCol w:w="893"/>
        <w:gridCol w:w="1508"/>
        <w:gridCol w:w="334"/>
        <w:gridCol w:w="1661"/>
        <w:gridCol w:w="1820"/>
      </w:tblGrid>
      <w:tr w:rsidR="005362C8">
        <w:trPr>
          <w:trHeight w:val="875"/>
        </w:trPr>
        <w:tc>
          <w:tcPr>
            <w:tcW w:w="5205" w:type="dxa"/>
            <w:gridSpan w:val="4"/>
            <w:vMerge w:val="restart"/>
          </w:tcPr>
          <w:p w:rsidR="005362C8" w:rsidRDefault="006B2D5A">
            <w:pPr>
              <w:pStyle w:val="TableParagraph"/>
              <w:ind w:left="137"/>
              <w:rPr>
                <w:rFonts w:ascii="Times New Roman"/>
                <w:sz w:val="20"/>
              </w:rPr>
            </w:pPr>
            <w:r>
              <w:rPr>
                <w:rFonts w:ascii="Times New Roman"/>
                <w:noProof/>
                <w:sz w:val="20"/>
                <w:lang w:val="en-GB" w:eastAsia="en-GB" w:bidi="ar-SA"/>
              </w:rPr>
              <w:drawing>
                <wp:inline distT="0" distB="0" distL="0" distR="0">
                  <wp:extent cx="2586903" cy="733425"/>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 cstate="print"/>
                          <a:stretch>
                            <a:fillRect/>
                          </a:stretch>
                        </pic:blipFill>
                        <pic:spPr>
                          <a:xfrm>
                            <a:off x="0" y="0"/>
                            <a:ext cx="2586903" cy="733425"/>
                          </a:xfrm>
                          <a:prstGeom prst="rect">
                            <a:avLst/>
                          </a:prstGeom>
                        </pic:spPr>
                      </pic:pic>
                    </a:graphicData>
                  </a:graphic>
                </wp:inline>
              </w:drawing>
            </w:r>
          </w:p>
        </w:tc>
        <w:tc>
          <w:tcPr>
            <w:tcW w:w="334" w:type="dxa"/>
            <w:tcBorders>
              <w:bottom w:val="nil"/>
              <w:right w:val="nil"/>
            </w:tcBorders>
          </w:tcPr>
          <w:p w:rsidR="005362C8" w:rsidRDefault="005362C8">
            <w:pPr>
              <w:pStyle w:val="TableParagraph"/>
              <w:ind w:left="0"/>
              <w:rPr>
                <w:rFonts w:ascii="Times New Roman"/>
                <w:sz w:val="24"/>
              </w:rPr>
            </w:pPr>
          </w:p>
        </w:tc>
        <w:tc>
          <w:tcPr>
            <w:tcW w:w="3481" w:type="dxa"/>
            <w:gridSpan w:val="2"/>
            <w:tcBorders>
              <w:left w:val="nil"/>
              <w:bottom w:val="nil"/>
            </w:tcBorders>
          </w:tcPr>
          <w:p w:rsidR="005362C8" w:rsidRDefault="006B2D5A">
            <w:pPr>
              <w:pStyle w:val="TableParagraph"/>
              <w:spacing w:before="1" w:line="291" w:lineRule="exact"/>
              <w:ind w:left="1093"/>
              <w:rPr>
                <w:b/>
                <w:sz w:val="24"/>
              </w:rPr>
            </w:pPr>
            <w:r>
              <w:rPr>
                <w:b/>
                <w:sz w:val="24"/>
              </w:rPr>
              <w:t>Name of</w:t>
            </w:r>
            <w:r>
              <w:rPr>
                <w:b/>
                <w:spacing w:val="-6"/>
                <w:sz w:val="24"/>
              </w:rPr>
              <w:t xml:space="preserve"> </w:t>
            </w:r>
            <w:r>
              <w:rPr>
                <w:b/>
                <w:sz w:val="24"/>
              </w:rPr>
              <w:t>Meeting</w:t>
            </w:r>
          </w:p>
          <w:p w:rsidR="005362C8" w:rsidRDefault="00A13F54" w:rsidP="00A13F54">
            <w:pPr>
              <w:pStyle w:val="TableParagraph"/>
              <w:spacing w:before="7" w:line="292" w:lineRule="exact"/>
              <w:ind w:right="90"/>
              <w:jc w:val="right"/>
              <w:rPr>
                <w:sz w:val="24"/>
              </w:rPr>
            </w:pPr>
            <w:r>
              <w:rPr>
                <w:sz w:val="24"/>
              </w:rPr>
              <w:t>Quality, Safety and Improvement Committee</w:t>
            </w:r>
          </w:p>
        </w:tc>
      </w:tr>
      <w:tr w:rsidR="005362C8">
        <w:trPr>
          <w:trHeight w:val="575"/>
        </w:trPr>
        <w:tc>
          <w:tcPr>
            <w:tcW w:w="5205" w:type="dxa"/>
            <w:gridSpan w:val="4"/>
            <w:vMerge/>
            <w:tcBorders>
              <w:top w:val="nil"/>
            </w:tcBorders>
          </w:tcPr>
          <w:p w:rsidR="005362C8" w:rsidRDefault="005362C8">
            <w:pPr>
              <w:rPr>
                <w:sz w:val="2"/>
                <w:szCs w:val="2"/>
              </w:rPr>
            </w:pPr>
          </w:p>
        </w:tc>
        <w:tc>
          <w:tcPr>
            <w:tcW w:w="334" w:type="dxa"/>
            <w:tcBorders>
              <w:top w:val="nil"/>
              <w:bottom w:val="nil"/>
              <w:right w:val="nil"/>
            </w:tcBorders>
          </w:tcPr>
          <w:p w:rsidR="005362C8" w:rsidRDefault="005362C8">
            <w:pPr>
              <w:pStyle w:val="TableParagraph"/>
              <w:ind w:left="0"/>
              <w:rPr>
                <w:rFonts w:ascii="Times New Roman"/>
                <w:sz w:val="24"/>
              </w:rPr>
            </w:pPr>
          </w:p>
        </w:tc>
        <w:tc>
          <w:tcPr>
            <w:tcW w:w="3481" w:type="dxa"/>
            <w:gridSpan w:val="2"/>
            <w:tcBorders>
              <w:top w:val="nil"/>
              <w:left w:val="nil"/>
              <w:bottom w:val="nil"/>
            </w:tcBorders>
          </w:tcPr>
          <w:p w:rsidR="005362C8" w:rsidRDefault="006B2D5A">
            <w:pPr>
              <w:pStyle w:val="TableParagraph"/>
              <w:spacing w:line="283" w:lineRule="exact"/>
              <w:ind w:left="1239"/>
              <w:rPr>
                <w:b/>
                <w:sz w:val="24"/>
              </w:rPr>
            </w:pPr>
            <w:r>
              <w:rPr>
                <w:b/>
                <w:sz w:val="24"/>
              </w:rPr>
              <w:t>Date of</w:t>
            </w:r>
            <w:r>
              <w:rPr>
                <w:b/>
                <w:spacing w:val="-6"/>
                <w:sz w:val="24"/>
              </w:rPr>
              <w:t xml:space="preserve"> </w:t>
            </w:r>
            <w:r>
              <w:rPr>
                <w:b/>
                <w:sz w:val="24"/>
              </w:rPr>
              <w:t>Meeting</w:t>
            </w:r>
          </w:p>
          <w:p w:rsidR="005362C8" w:rsidRDefault="00A13F54" w:rsidP="00A13F54">
            <w:pPr>
              <w:pStyle w:val="TableParagraph"/>
              <w:spacing w:before="1" w:line="272" w:lineRule="exact"/>
              <w:ind w:left="1556"/>
              <w:jc w:val="right"/>
              <w:rPr>
                <w:sz w:val="24"/>
              </w:rPr>
            </w:pPr>
            <w:r>
              <w:rPr>
                <w:sz w:val="24"/>
              </w:rPr>
              <w:t>14 April</w:t>
            </w:r>
            <w:r w:rsidR="009705FC">
              <w:rPr>
                <w:sz w:val="24"/>
              </w:rPr>
              <w:t xml:space="preserve"> 202</w:t>
            </w:r>
            <w:r w:rsidR="00D73EBD">
              <w:rPr>
                <w:sz w:val="24"/>
              </w:rPr>
              <w:t>1</w:t>
            </w:r>
          </w:p>
        </w:tc>
      </w:tr>
      <w:tr w:rsidR="005362C8">
        <w:trPr>
          <w:trHeight w:val="582"/>
        </w:trPr>
        <w:tc>
          <w:tcPr>
            <w:tcW w:w="5205" w:type="dxa"/>
            <w:gridSpan w:val="4"/>
            <w:vMerge/>
            <w:tcBorders>
              <w:top w:val="nil"/>
            </w:tcBorders>
          </w:tcPr>
          <w:p w:rsidR="005362C8" w:rsidRDefault="005362C8">
            <w:pPr>
              <w:rPr>
                <w:sz w:val="2"/>
                <w:szCs w:val="2"/>
              </w:rPr>
            </w:pPr>
          </w:p>
        </w:tc>
        <w:tc>
          <w:tcPr>
            <w:tcW w:w="334" w:type="dxa"/>
            <w:tcBorders>
              <w:top w:val="nil"/>
              <w:right w:val="nil"/>
            </w:tcBorders>
          </w:tcPr>
          <w:p w:rsidR="005362C8" w:rsidRDefault="005362C8">
            <w:pPr>
              <w:pStyle w:val="TableParagraph"/>
              <w:ind w:left="0"/>
              <w:rPr>
                <w:rFonts w:ascii="Times New Roman"/>
                <w:sz w:val="24"/>
              </w:rPr>
            </w:pPr>
          </w:p>
        </w:tc>
        <w:tc>
          <w:tcPr>
            <w:tcW w:w="3481" w:type="dxa"/>
            <w:gridSpan w:val="2"/>
            <w:tcBorders>
              <w:top w:val="nil"/>
              <w:left w:val="nil"/>
            </w:tcBorders>
          </w:tcPr>
          <w:p w:rsidR="005138E9" w:rsidRPr="005138E9" w:rsidRDefault="005138E9" w:rsidP="00D73EBD">
            <w:pPr>
              <w:pStyle w:val="TableParagraph"/>
              <w:spacing w:line="271" w:lineRule="exact"/>
              <w:ind w:left="1208"/>
              <w:jc w:val="right"/>
              <w:rPr>
                <w:b/>
                <w:sz w:val="24"/>
              </w:rPr>
            </w:pPr>
            <w:r w:rsidRPr="005138E9">
              <w:rPr>
                <w:b/>
                <w:sz w:val="24"/>
              </w:rPr>
              <w:t>Agenda item</w:t>
            </w:r>
          </w:p>
          <w:p w:rsidR="005362C8" w:rsidRPr="00145ECD" w:rsidRDefault="00A13F54" w:rsidP="00D73EBD">
            <w:pPr>
              <w:pStyle w:val="TableParagraph"/>
              <w:spacing w:line="271" w:lineRule="exact"/>
              <w:ind w:left="1208"/>
              <w:jc w:val="right"/>
              <w:rPr>
                <w:sz w:val="24"/>
              </w:rPr>
            </w:pPr>
            <w:r>
              <w:rPr>
                <w:sz w:val="24"/>
              </w:rPr>
              <w:t>6.1</w:t>
            </w:r>
          </w:p>
        </w:tc>
      </w:tr>
      <w:tr w:rsidR="005362C8">
        <w:trPr>
          <w:trHeight w:val="681"/>
        </w:trPr>
        <w:tc>
          <w:tcPr>
            <w:tcW w:w="9020" w:type="dxa"/>
            <w:gridSpan w:val="7"/>
            <w:tcBorders>
              <w:left w:val="nil"/>
              <w:right w:val="nil"/>
            </w:tcBorders>
          </w:tcPr>
          <w:p w:rsidR="005362C8" w:rsidRDefault="005362C8">
            <w:pPr>
              <w:pStyle w:val="TableParagraph"/>
              <w:ind w:left="0"/>
              <w:rPr>
                <w:rFonts w:ascii="Times New Roman"/>
                <w:sz w:val="24"/>
              </w:rPr>
            </w:pPr>
          </w:p>
        </w:tc>
      </w:tr>
      <w:tr w:rsidR="005362C8" w:rsidTr="000D44C1">
        <w:trPr>
          <w:trHeight w:val="630"/>
        </w:trPr>
        <w:tc>
          <w:tcPr>
            <w:tcW w:w="9020" w:type="dxa"/>
            <w:gridSpan w:val="7"/>
          </w:tcPr>
          <w:p w:rsidR="005362C8" w:rsidRDefault="000D44C1" w:rsidP="000D44C1">
            <w:pPr>
              <w:pStyle w:val="TableParagraph"/>
              <w:spacing w:before="13" w:line="436" w:lineRule="exact"/>
              <w:ind w:left="152" w:right="128"/>
              <w:jc w:val="center"/>
              <w:rPr>
                <w:b/>
                <w:sz w:val="36"/>
              </w:rPr>
            </w:pPr>
            <w:r>
              <w:rPr>
                <w:b/>
                <w:sz w:val="36"/>
              </w:rPr>
              <w:t xml:space="preserve">Update about Approach to the Annual Report 2020/21 </w:t>
            </w:r>
          </w:p>
        </w:tc>
      </w:tr>
      <w:tr w:rsidR="005362C8">
        <w:trPr>
          <w:trHeight w:val="574"/>
        </w:trPr>
        <w:tc>
          <w:tcPr>
            <w:tcW w:w="2804" w:type="dxa"/>
            <w:gridSpan w:val="2"/>
          </w:tcPr>
          <w:p w:rsidR="005362C8" w:rsidRDefault="006B2D5A">
            <w:pPr>
              <w:pStyle w:val="TableParagraph"/>
              <w:spacing w:line="281" w:lineRule="exact"/>
              <w:rPr>
                <w:b/>
                <w:sz w:val="24"/>
              </w:rPr>
            </w:pPr>
            <w:r>
              <w:rPr>
                <w:b/>
                <w:sz w:val="24"/>
              </w:rPr>
              <w:t>Executive lead:</w:t>
            </w:r>
          </w:p>
        </w:tc>
        <w:tc>
          <w:tcPr>
            <w:tcW w:w="6216" w:type="dxa"/>
            <w:gridSpan w:val="5"/>
          </w:tcPr>
          <w:p w:rsidR="005362C8" w:rsidRDefault="009705FC" w:rsidP="000D44C1">
            <w:pPr>
              <w:pStyle w:val="TableParagraph"/>
              <w:spacing w:line="281" w:lineRule="exact"/>
              <w:ind w:left="0"/>
              <w:rPr>
                <w:sz w:val="24"/>
              </w:rPr>
            </w:pPr>
            <w:r>
              <w:rPr>
                <w:sz w:val="24"/>
              </w:rPr>
              <w:t xml:space="preserve">Helen Bushell, </w:t>
            </w:r>
            <w:r w:rsidR="006B2D5A">
              <w:rPr>
                <w:sz w:val="24"/>
              </w:rPr>
              <w:t xml:space="preserve">Board Secretary and Head of </w:t>
            </w:r>
            <w:r w:rsidR="00502FDE">
              <w:rPr>
                <w:sz w:val="24"/>
              </w:rPr>
              <w:t>Board Business Unit</w:t>
            </w:r>
          </w:p>
        </w:tc>
      </w:tr>
      <w:tr w:rsidR="005362C8">
        <w:trPr>
          <w:trHeight w:val="292"/>
        </w:trPr>
        <w:tc>
          <w:tcPr>
            <w:tcW w:w="2804" w:type="dxa"/>
            <w:gridSpan w:val="2"/>
          </w:tcPr>
          <w:p w:rsidR="005362C8" w:rsidRDefault="006B2D5A">
            <w:pPr>
              <w:pStyle w:val="TableParagraph"/>
              <w:spacing w:before="1" w:line="271" w:lineRule="exact"/>
              <w:rPr>
                <w:b/>
                <w:sz w:val="24"/>
              </w:rPr>
            </w:pPr>
            <w:r>
              <w:rPr>
                <w:b/>
                <w:sz w:val="24"/>
              </w:rPr>
              <w:t>Author:</w:t>
            </w:r>
          </w:p>
        </w:tc>
        <w:tc>
          <w:tcPr>
            <w:tcW w:w="6216" w:type="dxa"/>
            <w:gridSpan w:val="5"/>
          </w:tcPr>
          <w:p w:rsidR="005362C8" w:rsidRDefault="00734C54" w:rsidP="000D44C1">
            <w:pPr>
              <w:pStyle w:val="TableParagraph"/>
              <w:spacing w:before="1" w:line="271" w:lineRule="exact"/>
              <w:ind w:left="0"/>
              <w:rPr>
                <w:sz w:val="24"/>
              </w:rPr>
            </w:pPr>
            <w:r>
              <w:rPr>
                <w:sz w:val="24"/>
              </w:rPr>
              <w:t>Liz Blayney, Deputy B</w:t>
            </w:r>
            <w:r w:rsidR="009705FC">
              <w:rPr>
                <w:sz w:val="24"/>
              </w:rPr>
              <w:t>oard Secretary and Board Governance Manager</w:t>
            </w:r>
          </w:p>
        </w:tc>
      </w:tr>
      <w:tr w:rsidR="005362C8">
        <w:trPr>
          <w:trHeight w:val="148"/>
        </w:trPr>
        <w:tc>
          <w:tcPr>
            <w:tcW w:w="9020" w:type="dxa"/>
            <w:gridSpan w:val="7"/>
            <w:tcBorders>
              <w:left w:val="nil"/>
              <w:right w:val="nil"/>
            </w:tcBorders>
          </w:tcPr>
          <w:p w:rsidR="005362C8" w:rsidRDefault="005362C8">
            <w:pPr>
              <w:pStyle w:val="TableParagraph"/>
              <w:ind w:left="0"/>
              <w:rPr>
                <w:rFonts w:ascii="Times New Roman"/>
                <w:sz w:val="8"/>
              </w:rPr>
            </w:pPr>
          </w:p>
        </w:tc>
      </w:tr>
      <w:tr w:rsidR="005362C8">
        <w:trPr>
          <w:trHeight w:val="875"/>
        </w:trPr>
        <w:tc>
          <w:tcPr>
            <w:tcW w:w="2804" w:type="dxa"/>
            <w:gridSpan w:val="2"/>
          </w:tcPr>
          <w:p w:rsidR="005362C8" w:rsidRDefault="006B2D5A">
            <w:pPr>
              <w:pStyle w:val="TableParagraph"/>
              <w:spacing w:before="1"/>
              <w:ind w:right="176"/>
              <w:rPr>
                <w:b/>
                <w:sz w:val="24"/>
              </w:rPr>
            </w:pPr>
            <w:r>
              <w:rPr>
                <w:b/>
                <w:sz w:val="24"/>
              </w:rPr>
              <w:t>Approval/Scrutiny route:</w:t>
            </w:r>
          </w:p>
        </w:tc>
        <w:tc>
          <w:tcPr>
            <w:tcW w:w="6216" w:type="dxa"/>
            <w:gridSpan w:val="5"/>
          </w:tcPr>
          <w:p w:rsidR="005362C8" w:rsidRDefault="009705FC" w:rsidP="000D44C1">
            <w:pPr>
              <w:pStyle w:val="TableParagraph"/>
              <w:spacing w:line="271" w:lineRule="exact"/>
              <w:ind w:left="0"/>
              <w:rPr>
                <w:sz w:val="24"/>
              </w:rPr>
            </w:pPr>
            <w:r>
              <w:rPr>
                <w:sz w:val="24"/>
              </w:rPr>
              <w:t>Helen Bushell, Board Secretary and Head of Board Business Unit</w:t>
            </w:r>
          </w:p>
          <w:p w:rsidR="000D44C1" w:rsidRDefault="000D44C1">
            <w:pPr>
              <w:pStyle w:val="TableParagraph"/>
              <w:spacing w:line="271" w:lineRule="exact"/>
              <w:rPr>
                <w:sz w:val="24"/>
              </w:rPr>
            </w:pPr>
          </w:p>
          <w:p w:rsidR="000D44C1" w:rsidRDefault="000D44C1" w:rsidP="000D44C1">
            <w:pPr>
              <w:jc w:val="both"/>
              <w:rPr>
                <w:sz w:val="24"/>
                <w:szCs w:val="24"/>
              </w:rPr>
            </w:pPr>
            <w:r>
              <w:rPr>
                <w:sz w:val="24"/>
                <w:szCs w:val="24"/>
              </w:rPr>
              <w:t xml:space="preserve">The </w:t>
            </w:r>
            <w:r w:rsidRPr="00145ECD">
              <w:rPr>
                <w:sz w:val="24"/>
                <w:szCs w:val="24"/>
              </w:rPr>
              <w:t>Business Executive Team</w:t>
            </w:r>
            <w:r>
              <w:rPr>
                <w:sz w:val="24"/>
                <w:szCs w:val="24"/>
              </w:rPr>
              <w:t xml:space="preserve"> considered an options appraisal report</w:t>
            </w:r>
            <w:r w:rsidRPr="00145ECD">
              <w:rPr>
                <w:sz w:val="24"/>
                <w:szCs w:val="24"/>
              </w:rPr>
              <w:t xml:space="preserve"> in February to consider options for Annual Reporting approach this year in light of the manual for accounts issued by Welsh Government.  </w:t>
            </w:r>
          </w:p>
          <w:p w:rsidR="000D44C1" w:rsidRPr="00145ECD" w:rsidRDefault="000D44C1" w:rsidP="000D44C1">
            <w:pPr>
              <w:jc w:val="both"/>
              <w:rPr>
                <w:sz w:val="24"/>
                <w:szCs w:val="24"/>
              </w:rPr>
            </w:pPr>
          </w:p>
          <w:p w:rsidR="000D44C1" w:rsidRDefault="000D44C1" w:rsidP="000D44C1">
            <w:pPr>
              <w:jc w:val="both"/>
              <w:rPr>
                <w:sz w:val="24"/>
                <w:szCs w:val="24"/>
              </w:rPr>
            </w:pPr>
            <w:r w:rsidRPr="00145ECD">
              <w:rPr>
                <w:sz w:val="24"/>
                <w:szCs w:val="24"/>
              </w:rPr>
              <w:t xml:space="preserve">The Business Executive Team approved </w:t>
            </w:r>
            <w:r>
              <w:rPr>
                <w:sz w:val="24"/>
                <w:szCs w:val="24"/>
              </w:rPr>
              <w:t xml:space="preserve">that an </w:t>
            </w:r>
            <w:r w:rsidRPr="00145ECD">
              <w:rPr>
                <w:sz w:val="24"/>
                <w:szCs w:val="24"/>
              </w:rPr>
              <w:t xml:space="preserve">Integrated Annual Report embedding quality elements from the Annual Quality Statement within the performance overview of the Annual Report, and thorough the document. </w:t>
            </w:r>
          </w:p>
          <w:p w:rsidR="000D44C1" w:rsidRDefault="000D44C1" w:rsidP="000D44C1">
            <w:pPr>
              <w:jc w:val="both"/>
              <w:rPr>
                <w:sz w:val="24"/>
                <w:szCs w:val="24"/>
              </w:rPr>
            </w:pPr>
          </w:p>
          <w:p w:rsidR="000D44C1" w:rsidRDefault="000D44C1" w:rsidP="000D44C1">
            <w:pPr>
              <w:jc w:val="both"/>
              <w:rPr>
                <w:sz w:val="24"/>
                <w:szCs w:val="24"/>
              </w:rPr>
            </w:pPr>
            <w:r>
              <w:rPr>
                <w:sz w:val="24"/>
                <w:szCs w:val="24"/>
              </w:rPr>
              <w:t xml:space="preserve">The CEO report also provided a summary update to the Board at the 25 February 2021 meeting. </w:t>
            </w:r>
          </w:p>
          <w:p w:rsidR="00A13F54" w:rsidRDefault="00A13F54" w:rsidP="000D44C1">
            <w:pPr>
              <w:jc w:val="both"/>
              <w:rPr>
                <w:sz w:val="24"/>
                <w:szCs w:val="24"/>
              </w:rPr>
            </w:pPr>
          </w:p>
          <w:p w:rsidR="00A13F54" w:rsidRPr="000D44C1" w:rsidRDefault="00A13F54" w:rsidP="000D44C1">
            <w:pPr>
              <w:jc w:val="both"/>
              <w:rPr>
                <w:sz w:val="24"/>
                <w:szCs w:val="24"/>
              </w:rPr>
            </w:pPr>
            <w:r>
              <w:rPr>
                <w:sz w:val="24"/>
                <w:szCs w:val="24"/>
              </w:rPr>
              <w:t>A report was provided to the Audit and Corporate Governance Committee for information on 18 March 2021.</w:t>
            </w:r>
          </w:p>
        </w:tc>
      </w:tr>
      <w:tr w:rsidR="005362C8">
        <w:trPr>
          <w:trHeight w:val="146"/>
        </w:trPr>
        <w:tc>
          <w:tcPr>
            <w:tcW w:w="9020" w:type="dxa"/>
            <w:gridSpan w:val="7"/>
            <w:tcBorders>
              <w:left w:val="nil"/>
              <w:right w:val="nil"/>
            </w:tcBorders>
          </w:tcPr>
          <w:p w:rsidR="005362C8" w:rsidRDefault="005362C8">
            <w:pPr>
              <w:pStyle w:val="TableParagraph"/>
              <w:ind w:left="0"/>
              <w:rPr>
                <w:rFonts w:ascii="Times New Roman"/>
                <w:sz w:val="8"/>
              </w:rPr>
            </w:pPr>
          </w:p>
        </w:tc>
      </w:tr>
      <w:tr w:rsidR="005362C8">
        <w:trPr>
          <w:trHeight w:val="290"/>
        </w:trPr>
        <w:tc>
          <w:tcPr>
            <w:tcW w:w="9020" w:type="dxa"/>
            <w:gridSpan w:val="7"/>
          </w:tcPr>
          <w:p w:rsidR="005362C8" w:rsidRDefault="006B2D5A">
            <w:pPr>
              <w:pStyle w:val="TableParagraph"/>
              <w:spacing w:line="270" w:lineRule="exact"/>
              <w:rPr>
                <w:b/>
                <w:sz w:val="24"/>
              </w:rPr>
            </w:pPr>
            <w:r>
              <w:rPr>
                <w:b/>
                <w:sz w:val="24"/>
              </w:rPr>
              <w:t>Purpose</w:t>
            </w:r>
          </w:p>
        </w:tc>
      </w:tr>
      <w:tr w:rsidR="005362C8">
        <w:trPr>
          <w:trHeight w:val="1752"/>
        </w:trPr>
        <w:tc>
          <w:tcPr>
            <w:tcW w:w="9020" w:type="dxa"/>
            <w:gridSpan w:val="7"/>
          </w:tcPr>
          <w:p w:rsidR="003713DA" w:rsidRPr="00145ECD" w:rsidRDefault="003713DA" w:rsidP="003713DA">
            <w:pPr>
              <w:pStyle w:val="BodyText"/>
              <w:rPr>
                <w:b/>
              </w:rPr>
            </w:pPr>
            <w:r w:rsidRPr="00145ECD">
              <w:t xml:space="preserve">This paper provides an overview of the statutory requirement for Public Health Wales to produce an Annual Report and Accounts for 2020/21.  </w:t>
            </w:r>
            <w:r>
              <w:t>Following Welsh Government guidance, s</w:t>
            </w:r>
            <w:r w:rsidRPr="00145ECD">
              <w:t>ome statutory elements of the rep</w:t>
            </w:r>
            <w:r>
              <w:t xml:space="preserve">ort are not required for the 2020/21 period – in response to the COVID-19 Pandemic. </w:t>
            </w:r>
          </w:p>
          <w:p w:rsidR="005362C8" w:rsidRDefault="005362C8" w:rsidP="0010426F">
            <w:pPr>
              <w:tabs>
                <w:tab w:val="left" w:pos="972"/>
                <w:tab w:val="left" w:pos="973"/>
              </w:tabs>
              <w:ind w:right="358"/>
              <w:rPr>
                <w:sz w:val="24"/>
              </w:rPr>
            </w:pPr>
          </w:p>
        </w:tc>
      </w:tr>
      <w:tr w:rsidR="005362C8">
        <w:trPr>
          <w:trHeight w:val="145"/>
        </w:trPr>
        <w:tc>
          <w:tcPr>
            <w:tcW w:w="9020" w:type="dxa"/>
            <w:gridSpan w:val="7"/>
            <w:tcBorders>
              <w:left w:val="nil"/>
              <w:right w:val="nil"/>
            </w:tcBorders>
          </w:tcPr>
          <w:p w:rsidR="005362C8" w:rsidRDefault="005362C8">
            <w:pPr>
              <w:pStyle w:val="TableParagraph"/>
              <w:ind w:left="0"/>
              <w:rPr>
                <w:rFonts w:ascii="Times New Roman"/>
                <w:sz w:val="8"/>
              </w:rPr>
            </w:pPr>
          </w:p>
        </w:tc>
      </w:tr>
      <w:tr w:rsidR="005362C8">
        <w:trPr>
          <w:trHeight w:val="585"/>
        </w:trPr>
        <w:tc>
          <w:tcPr>
            <w:tcW w:w="1848" w:type="dxa"/>
          </w:tcPr>
          <w:p w:rsidR="005362C8" w:rsidRDefault="0010426F">
            <w:pPr>
              <w:pStyle w:val="TableParagraph"/>
              <w:spacing w:before="1"/>
              <w:ind w:left="359"/>
              <w:rPr>
                <w:sz w:val="24"/>
              </w:rPr>
            </w:pPr>
            <w:r>
              <w:rPr>
                <w:noProof/>
                <w:lang w:val="en-GB" w:eastAsia="en-GB" w:bidi="ar-SA"/>
              </w:rPr>
              <mc:AlternateContent>
                <mc:Choice Requires="wps">
                  <w:drawing>
                    <wp:anchor distT="0" distB="0" distL="114300" distR="114300" simplePos="0" relativeHeight="251655168" behindDoc="1" locked="0" layoutInCell="1" allowOverlap="1">
                      <wp:simplePos x="0" y="0"/>
                      <wp:positionH relativeFrom="page">
                        <wp:posOffset>504190</wp:posOffset>
                      </wp:positionH>
                      <wp:positionV relativeFrom="page">
                        <wp:posOffset>212121</wp:posOffset>
                      </wp:positionV>
                      <wp:extent cx="140335" cy="140335"/>
                      <wp:effectExtent l="13335" t="13335" r="8255" b="8255"/>
                      <wp:wrapNone/>
                      <wp:docPr id="9"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335" cy="140335"/>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959B80" id="Rectangle 8" o:spid="_x0000_s1026" style="position:absolute;margin-left:39.7pt;margin-top:16.7pt;width:11.05pt;height:11.0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" filled="f" strokeweight=".72pt">
                      <w10:wrap anchorx="page" anchory="page"/>
                    </v:rect>
                  </w:pict>
                </mc:Fallback>
              </mc:AlternateContent>
            </w:r>
            <w:r w:rsidR="006B2D5A">
              <w:rPr>
                <w:sz w:val="24"/>
              </w:rPr>
              <w:t>APPROVE</w:t>
            </w:r>
          </w:p>
        </w:tc>
        <w:tc>
          <w:tcPr>
            <w:tcW w:w="1849" w:type="dxa"/>
            <w:gridSpan w:val="2"/>
          </w:tcPr>
          <w:p w:rsidR="005362C8" w:rsidRDefault="006B2D5A" w:rsidP="00145ECD">
            <w:pPr>
              <w:pStyle w:val="TableParagraph"/>
              <w:spacing w:before="1"/>
              <w:ind w:left="270"/>
              <w:jc w:val="center"/>
              <w:rPr>
                <w:sz w:val="24"/>
              </w:rPr>
            </w:pPr>
            <w:r>
              <w:rPr>
                <w:sz w:val="24"/>
              </w:rPr>
              <w:t>CONSIDER</w:t>
            </w:r>
            <w:r w:rsidR="00145ECD" w:rsidRPr="00FD58E4">
              <w:rPr>
                <w:noProof/>
                <w:lang w:val="en-GB" w:eastAsia="en-GB" w:bidi="ar-SA"/>
              </w:rPr>
              <w:drawing>
                <wp:inline distT="0" distB="0" distL="0" distR="0">
                  <wp:extent cx="165100" cy="165100"/>
                  <wp:effectExtent l="0" t="0" r="6350" b="635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65100"/>
                          </a:xfrm>
                          <a:prstGeom prst="rect">
                            <a:avLst/>
                          </a:prstGeom>
                          <a:noFill/>
                          <a:ln>
                            <a:noFill/>
                          </a:ln>
                        </pic:spPr>
                      </pic:pic>
                    </a:graphicData>
                  </a:graphic>
                </wp:inline>
              </w:drawing>
            </w:r>
          </w:p>
        </w:tc>
        <w:tc>
          <w:tcPr>
            <w:tcW w:w="1842" w:type="dxa"/>
            <w:gridSpan w:val="2"/>
          </w:tcPr>
          <w:p w:rsidR="005362C8" w:rsidRDefault="0010426F">
            <w:pPr>
              <w:pStyle w:val="TableParagraph"/>
              <w:spacing w:before="1"/>
              <w:ind w:left="121"/>
              <w:rPr>
                <w:sz w:val="24"/>
              </w:rPr>
            </w:pPr>
            <w:r>
              <w:rPr>
                <w:noProof/>
                <w:lang w:val="en-GB" w:eastAsia="en-GB" w:bidi="ar-SA"/>
              </w:rPr>
              <mc:AlternateContent>
                <mc:Choice Requires="wps">
                  <w:drawing>
                    <wp:anchor distT="0" distB="0" distL="114300" distR="114300" simplePos="0" relativeHeight="251657216" behindDoc="1" locked="0" layoutInCell="1" allowOverlap="1">
                      <wp:simplePos x="0" y="0"/>
                      <wp:positionH relativeFrom="page">
                        <wp:posOffset>493395</wp:posOffset>
                      </wp:positionH>
                      <wp:positionV relativeFrom="page">
                        <wp:posOffset>208389</wp:posOffset>
                      </wp:positionV>
                      <wp:extent cx="156845" cy="156845"/>
                      <wp:effectExtent l="6985" t="13335" r="7620" b="10795"/>
                      <wp:wrapNone/>
                      <wp:docPr id="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845" cy="156845"/>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1D1A08" id="Rectangle 6" o:spid="_x0000_s1026" style="position:absolute;margin-left:38.85pt;margin-top:16.4pt;width:12.35pt;height:12.3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" filled="f" strokeweight=".72pt">
                      <w10:wrap anchorx="page" anchory="page"/>
                    </v:rect>
                  </w:pict>
                </mc:Fallback>
              </mc:AlternateContent>
            </w:r>
            <w:r w:rsidR="006B2D5A">
              <w:rPr>
                <w:sz w:val="24"/>
              </w:rPr>
              <w:t>RECOMMEND</w:t>
            </w:r>
          </w:p>
        </w:tc>
        <w:tc>
          <w:tcPr>
            <w:tcW w:w="1661" w:type="dxa"/>
          </w:tcPr>
          <w:p w:rsidR="005362C8" w:rsidRDefault="0010426F" w:rsidP="00145ECD">
            <w:pPr>
              <w:pStyle w:val="TableParagraph"/>
              <w:spacing w:before="1"/>
              <w:ind w:left="413"/>
              <w:jc w:val="center"/>
              <w:rPr>
                <w:sz w:val="24"/>
              </w:rPr>
            </w:pPr>
            <w:r>
              <w:rPr>
                <w:noProof/>
                <w:lang w:val="en-GB" w:eastAsia="en-GB" w:bidi="ar-SA"/>
              </w:rPr>
              <mc:AlternateContent>
                <mc:Choice Requires="wps">
                  <w:drawing>
                    <wp:anchor distT="0" distB="0" distL="114300" distR="114300" simplePos="0" relativeHeight="251658240" behindDoc="1" locked="0" layoutInCell="1" allowOverlap="1">
                      <wp:simplePos x="0" y="0"/>
                      <wp:positionH relativeFrom="page">
                        <wp:posOffset>436880</wp:posOffset>
                      </wp:positionH>
                      <wp:positionV relativeFrom="page">
                        <wp:posOffset>174934</wp:posOffset>
                      </wp:positionV>
                      <wp:extent cx="156845" cy="156845"/>
                      <wp:effectExtent l="5715" t="13335" r="8890" b="10795"/>
                      <wp:wrapNone/>
                      <wp:docPr id="6"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845" cy="156845"/>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A72FC1" id="Rectangle 5" o:spid="_x0000_s1026" style="position:absolute;margin-left:34.4pt;margin-top:13.75pt;width:12.35pt;height:12.3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" filled="f" strokeweight=".72pt">
                      <w10:wrap anchorx="page" anchory="page"/>
                    </v:rect>
                  </w:pict>
                </mc:Fallback>
              </mc:AlternateContent>
            </w:r>
            <w:r w:rsidR="006B2D5A">
              <w:rPr>
                <w:sz w:val="24"/>
              </w:rPr>
              <w:t>ADOPT</w:t>
            </w:r>
          </w:p>
        </w:tc>
        <w:tc>
          <w:tcPr>
            <w:tcW w:w="1820" w:type="dxa"/>
          </w:tcPr>
          <w:p w:rsidR="005362C8" w:rsidRPr="00145ECD" w:rsidRDefault="006B2D5A" w:rsidP="00145ECD">
            <w:pPr>
              <w:pStyle w:val="TableParagraph"/>
              <w:spacing w:before="1"/>
              <w:ind w:left="159"/>
              <w:jc w:val="center"/>
              <w:rPr>
                <w:sz w:val="24"/>
              </w:rPr>
            </w:pPr>
            <w:r>
              <w:rPr>
                <w:sz w:val="24"/>
              </w:rPr>
              <w:t>ASSURANCE</w:t>
            </w:r>
            <w:r w:rsidR="00145ECD">
              <w:rPr>
                <w:sz w:val="24"/>
              </w:rPr>
              <w:t xml:space="preserve"> </w:t>
            </w:r>
          </w:p>
        </w:tc>
      </w:tr>
      <w:tr w:rsidR="005362C8" w:rsidTr="003D2F56">
        <w:trPr>
          <w:trHeight w:val="1110"/>
        </w:trPr>
        <w:tc>
          <w:tcPr>
            <w:tcW w:w="9020" w:type="dxa"/>
            <w:gridSpan w:val="7"/>
          </w:tcPr>
          <w:p w:rsidR="003D2F56" w:rsidRDefault="003D2F56" w:rsidP="003D2F56">
            <w:pPr>
              <w:pStyle w:val="TableParagraph"/>
              <w:spacing w:line="270" w:lineRule="exact"/>
              <w:rPr>
                <w:b/>
                <w:sz w:val="24"/>
              </w:rPr>
            </w:pPr>
            <w:r>
              <w:rPr>
                <w:b/>
                <w:sz w:val="24"/>
              </w:rPr>
              <w:lastRenderedPageBreak/>
              <w:t>Recommendation:</w:t>
            </w:r>
          </w:p>
          <w:p w:rsidR="003D2F56" w:rsidRDefault="003D2F56" w:rsidP="003D2F56">
            <w:pPr>
              <w:pStyle w:val="TableParagraph"/>
              <w:spacing w:line="270" w:lineRule="exact"/>
              <w:rPr>
                <w:b/>
                <w:sz w:val="24"/>
              </w:rPr>
            </w:pPr>
          </w:p>
          <w:p w:rsidR="005362C8" w:rsidRDefault="006B2D5A" w:rsidP="003D2F56">
            <w:pPr>
              <w:pStyle w:val="TableParagraph"/>
              <w:spacing w:line="290" w:lineRule="exact"/>
              <w:rPr>
                <w:sz w:val="24"/>
              </w:rPr>
            </w:pPr>
            <w:r>
              <w:rPr>
                <w:sz w:val="24"/>
              </w:rPr>
              <w:t xml:space="preserve">The </w:t>
            </w:r>
            <w:r w:rsidR="00A13F54">
              <w:rPr>
                <w:sz w:val="24"/>
              </w:rPr>
              <w:t>Quality, Safety and Improvement</w:t>
            </w:r>
            <w:r w:rsidR="003D2F56">
              <w:rPr>
                <w:sz w:val="24"/>
              </w:rPr>
              <w:t xml:space="preserve"> Committee is asked </w:t>
            </w:r>
            <w:r w:rsidR="00145ECD" w:rsidRPr="000D44C1">
              <w:rPr>
                <w:b/>
                <w:sz w:val="24"/>
              </w:rPr>
              <w:t xml:space="preserve">note </w:t>
            </w:r>
            <w:r w:rsidR="00145ECD">
              <w:rPr>
                <w:sz w:val="24"/>
              </w:rPr>
              <w:t>the update to the reporting arrangements for the Annual Report 2020/2021</w:t>
            </w:r>
            <w:r w:rsidR="0010426F">
              <w:rPr>
                <w:sz w:val="24"/>
              </w:rPr>
              <w:t>.</w:t>
            </w:r>
          </w:p>
          <w:p w:rsidR="003D2F56" w:rsidRDefault="003D2F56" w:rsidP="003D2F56">
            <w:pPr>
              <w:pStyle w:val="TableParagraph"/>
              <w:spacing w:line="290" w:lineRule="exact"/>
              <w:rPr>
                <w:sz w:val="24"/>
              </w:rPr>
            </w:pPr>
          </w:p>
        </w:tc>
      </w:tr>
    </w:tbl>
    <w:p w:rsidR="005362C8" w:rsidRDefault="005362C8">
      <w:pPr>
        <w:rPr>
          <w:sz w:val="2"/>
          <w:szCs w:val="2"/>
        </w:rPr>
      </w:pPr>
    </w:p>
    <w:p w:rsidR="005362C8" w:rsidRDefault="005362C8">
      <w:pPr>
        <w:rPr>
          <w:sz w:val="2"/>
          <w:szCs w:val="2"/>
        </w:rPr>
        <w:sectPr w:rsidR="005362C8">
          <w:footerReference w:type="default" r:id="rId9"/>
          <w:type w:val="continuous"/>
          <w:pgSz w:w="11910" w:h="16840"/>
          <w:pgMar w:top="1420" w:right="1320" w:bottom="1200" w:left="1320" w:header="720" w:footer="1008" w:gutter="0"/>
          <w:pgNumType w:start="1"/>
          <w:cols w:space="720"/>
        </w:sectPr>
      </w:pPr>
    </w:p>
    <w:p w:rsidR="005362C8" w:rsidRDefault="00811193">
      <w:pPr>
        <w:pStyle w:val="BodyText"/>
        <w:spacing w:line="20" w:lineRule="exact"/>
        <w:ind w:left="115"/>
        <w:rPr>
          <w:rFonts w:ascii="Times New Roman"/>
          <w:sz w:val="2"/>
        </w:rPr>
      </w:pPr>
      <w:r>
        <w:rPr>
          <w:rFonts w:ascii="Times New Roman"/>
          <w:noProof/>
          <w:sz w:val="2"/>
          <w:lang w:val="en-GB" w:eastAsia="en-GB" w:bidi="ar-SA"/>
        </w:rPr>
        <w:lastRenderedPageBreak/>
        <mc:AlternateContent>
          <mc:Choice Requires="wpg">
            <w:drawing>
              <wp:inline distT="0" distB="0" distL="0" distR="0">
                <wp:extent cx="5732780" cy="6350"/>
                <wp:effectExtent l="12700" t="4445" r="7620" b="8255"/>
                <wp:docPr id="4"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2780" cy="6350"/>
                          <a:chOff x="0" y="0"/>
                          <a:chExt cx="9028" cy="10"/>
                        </a:xfrm>
                      </wpg:grpSpPr>
                      <wps:wsp>
                        <wps:cNvPr id="5" name="Line 4"/>
                        <wps:cNvCnPr>
                          <a:cxnSpLocks noChangeShapeType="1"/>
                        </wps:cNvCnPr>
                        <wps:spPr bwMode="auto">
                          <a:xfrm>
                            <a:off x="0" y="5"/>
                            <a:ext cx="9028"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4AC7E854" id="Group 3" o:spid="_x0000_s1026" style="width:451.4pt;height:.5pt;mso-position-horizontal-relative:char;mso-position-vertical-relative:line" coordsize="90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">
                <v:line id="Line 4" o:spid="_x0000_s1027" style="position:absolute;visibility:visible;mso-wrap-style:square" from="0,5" to="902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" strokeweight=".48pt"/>
                <w10:anchorlock/>
              </v:group>
            </w:pict>
          </mc:Fallback>
        </mc:AlternateContent>
      </w:r>
    </w:p>
    <w:p w:rsidR="005362C8" w:rsidRDefault="005362C8">
      <w:pPr>
        <w:pStyle w:val="BodyText"/>
        <w:spacing w:before="9"/>
        <w:rPr>
          <w:rFonts w:ascii="Times New Roman"/>
          <w:sz w:val="11"/>
        </w:rPr>
      </w:pPr>
    </w:p>
    <w:tbl>
      <w:tblPr>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35"/>
        <w:gridCol w:w="6894"/>
      </w:tblGrid>
      <w:tr w:rsidR="005362C8">
        <w:trPr>
          <w:trHeight w:val="2042"/>
        </w:trPr>
        <w:tc>
          <w:tcPr>
            <w:tcW w:w="9029" w:type="dxa"/>
            <w:gridSpan w:val="2"/>
            <w:shd w:val="clear" w:color="auto" w:fill="F1F1F1"/>
          </w:tcPr>
          <w:p w:rsidR="005362C8" w:rsidRDefault="006B2D5A">
            <w:pPr>
              <w:pStyle w:val="TableParagraph"/>
              <w:spacing w:before="1"/>
              <w:rPr>
                <w:b/>
                <w:sz w:val="24"/>
              </w:rPr>
            </w:pPr>
            <w:r>
              <w:rPr>
                <w:b/>
                <w:sz w:val="24"/>
              </w:rPr>
              <w:t xml:space="preserve">Link to Public Health Wales </w:t>
            </w:r>
            <w:hyperlink r:id="rId10">
              <w:r>
                <w:rPr>
                  <w:b/>
                  <w:color w:val="0000FF"/>
                  <w:sz w:val="24"/>
                  <w:u w:val="thick" w:color="0000FF"/>
                </w:rPr>
                <w:t>Strategic Plan</w:t>
              </w:r>
            </w:hyperlink>
          </w:p>
          <w:p w:rsidR="005362C8" w:rsidRDefault="005362C8">
            <w:pPr>
              <w:pStyle w:val="TableParagraph"/>
              <w:spacing w:before="4"/>
              <w:ind w:left="0"/>
              <w:rPr>
                <w:rFonts w:ascii="Times New Roman"/>
                <w:sz w:val="25"/>
              </w:rPr>
            </w:pPr>
          </w:p>
          <w:p w:rsidR="005362C8" w:rsidRDefault="006B2D5A">
            <w:pPr>
              <w:pStyle w:val="TableParagraph"/>
              <w:rPr>
                <w:sz w:val="24"/>
              </w:rPr>
            </w:pPr>
            <w:r>
              <w:rPr>
                <w:sz w:val="24"/>
              </w:rPr>
              <w:t>Public Health Wales has an agreed strategic plan, which has identified seven strategic priorities and well-being objectives.</w:t>
            </w:r>
          </w:p>
          <w:p w:rsidR="005362C8" w:rsidRDefault="005362C8">
            <w:pPr>
              <w:pStyle w:val="TableParagraph"/>
              <w:spacing w:before="3"/>
              <w:ind w:left="0"/>
              <w:rPr>
                <w:rFonts w:ascii="Times New Roman"/>
                <w:sz w:val="25"/>
              </w:rPr>
            </w:pPr>
          </w:p>
          <w:p w:rsidR="005362C8" w:rsidRDefault="006B2D5A">
            <w:pPr>
              <w:pStyle w:val="TableParagraph"/>
              <w:spacing w:line="290" w:lineRule="atLeast"/>
              <w:ind w:right="233"/>
              <w:rPr>
                <w:sz w:val="24"/>
              </w:rPr>
            </w:pPr>
            <w:r>
              <w:rPr>
                <w:sz w:val="24"/>
              </w:rPr>
              <w:t>This report contributes to all 7 of the Strategic Priorities and Well-being Objectives.</w:t>
            </w:r>
          </w:p>
        </w:tc>
      </w:tr>
      <w:tr w:rsidR="005362C8">
        <w:trPr>
          <w:trHeight w:val="146"/>
        </w:trPr>
        <w:tc>
          <w:tcPr>
            <w:tcW w:w="9029" w:type="dxa"/>
            <w:gridSpan w:val="2"/>
            <w:tcBorders>
              <w:left w:val="nil"/>
              <w:right w:val="nil"/>
            </w:tcBorders>
          </w:tcPr>
          <w:p w:rsidR="005362C8" w:rsidRDefault="005362C8">
            <w:pPr>
              <w:pStyle w:val="TableParagraph"/>
              <w:ind w:left="0"/>
              <w:rPr>
                <w:rFonts w:ascii="Times New Roman"/>
                <w:sz w:val="8"/>
              </w:rPr>
            </w:pPr>
          </w:p>
        </w:tc>
      </w:tr>
      <w:tr w:rsidR="005362C8">
        <w:trPr>
          <w:trHeight w:val="582"/>
        </w:trPr>
        <w:tc>
          <w:tcPr>
            <w:tcW w:w="9029" w:type="dxa"/>
            <w:gridSpan w:val="2"/>
            <w:shd w:val="clear" w:color="auto" w:fill="F1F1F1"/>
          </w:tcPr>
          <w:p w:rsidR="005362C8" w:rsidRDefault="006B2D5A">
            <w:pPr>
              <w:pStyle w:val="TableParagraph"/>
              <w:spacing w:line="290" w:lineRule="exact"/>
              <w:rPr>
                <w:b/>
                <w:sz w:val="24"/>
              </w:rPr>
            </w:pPr>
            <w:r>
              <w:rPr>
                <w:b/>
                <w:sz w:val="24"/>
              </w:rPr>
              <w:t>Summary impact analysis</w:t>
            </w:r>
          </w:p>
        </w:tc>
      </w:tr>
      <w:tr w:rsidR="005362C8" w:rsidTr="003D2F56">
        <w:trPr>
          <w:trHeight w:val="718"/>
        </w:trPr>
        <w:tc>
          <w:tcPr>
            <w:tcW w:w="2135" w:type="dxa"/>
          </w:tcPr>
          <w:p w:rsidR="005362C8" w:rsidRDefault="006B2D5A" w:rsidP="003D2F56">
            <w:pPr>
              <w:pStyle w:val="TableParagraph"/>
              <w:spacing w:before="1"/>
              <w:ind w:right="401"/>
              <w:rPr>
                <w:b/>
                <w:sz w:val="24"/>
              </w:rPr>
            </w:pPr>
            <w:r>
              <w:rPr>
                <w:b/>
                <w:sz w:val="24"/>
              </w:rPr>
              <w:t>Equality and Health Impact Assessment</w:t>
            </w:r>
          </w:p>
        </w:tc>
        <w:tc>
          <w:tcPr>
            <w:tcW w:w="6894" w:type="dxa"/>
          </w:tcPr>
          <w:p w:rsidR="00145ECD" w:rsidRPr="000D44C1" w:rsidRDefault="006B2D5A" w:rsidP="00145ECD">
            <w:pPr>
              <w:rPr>
                <w:sz w:val="24"/>
                <w:szCs w:val="24"/>
              </w:rPr>
            </w:pPr>
            <w:r w:rsidRPr="000D44C1">
              <w:rPr>
                <w:sz w:val="24"/>
                <w:szCs w:val="24"/>
              </w:rPr>
              <w:t>A</w:t>
            </w:r>
            <w:r w:rsidR="000D44C1" w:rsidRPr="000D44C1">
              <w:rPr>
                <w:sz w:val="24"/>
                <w:szCs w:val="24"/>
              </w:rPr>
              <w:t>ll</w:t>
            </w:r>
            <w:r w:rsidR="00145ECD" w:rsidRPr="000D44C1">
              <w:rPr>
                <w:sz w:val="24"/>
                <w:szCs w:val="24"/>
              </w:rPr>
              <w:t xml:space="preserve"> NHS Bodies are statutorily obliged to prepare their annual report and accounts in compliance with the determination and directions given by Welsh Ministers and the approval of the Treasury. </w:t>
            </w:r>
          </w:p>
          <w:p w:rsidR="00145ECD" w:rsidRPr="000D44C1" w:rsidRDefault="00145ECD" w:rsidP="00145ECD">
            <w:pPr>
              <w:rPr>
                <w:sz w:val="24"/>
                <w:szCs w:val="24"/>
              </w:rPr>
            </w:pPr>
          </w:p>
          <w:p w:rsidR="00145ECD" w:rsidRPr="000D44C1" w:rsidRDefault="00145ECD" w:rsidP="00145ECD">
            <w:pPr>
              <w:rPr>
                <w:sz w:val="24"/>
                <w:szCs w:val="24"/>
              </w:rPr>
            </w:pPr>
            <w:r w:rsidRPr="000D44C1">
              <w:rPr>
                <w:sz w:val="24"/>
                <w:szCs w:val="24"/>
              </w:rPr>
              <w:t xml:space="preserve">This report sets out the plans that have been put into place to meet the statutory obligations of the Trust. As no </w:t>
            </w:r>
            <w:r w:rsidR="000D44C1" w:rsidRPr="000D44C1">
              <w:rPr>
                <w:sz w:val="24"/>
                <w:szCs w:val="24"/>
              </w:rPr>
              <w:t xml:space="preserve">strategic </w:t>
            </w:r>
            <w:r w:rsidRPr="000D44C1">
              <w:rPr>
                <w:sz w:val="24"/>
                <w:szCs w:val="24"/>
              </w:rPr>
              <w:t>decisions are required an Equality and Health Impact Assessment has not been completed.</w:t>
            </w:r>
          </w:p>
          <w:p w:rsidR="005362C8" w:rsidRPr="000D44C1" w:rsidRDefault="005362C8" w:rsidP="00145ECD">
            <w:pPr>
              <w:pStyle w:val="TableParagraph"/>
              <w:spacing w:before="1"/>
              <w:ind w:right="198"/>
              <w:rPr>
                <w:sz w:val="24"/>
                <w:szCs w:val="24"/>
              </w:rPr>
            </w:pPr>
          </w:p>
        </w:tc>
      </w:tr>
      <w:tr w:rsidR="005362C8" w:rsidTr="003D2F56">
        <w:trPr>
          <w:trHeight w:val="1074"/>
        </w:trPr>
        <w:tc>
          <w:tcPr>
            <w:tcW w:w="2135" w:type="dxa"/>
          </w:tcPr>
          <w:p w:rsidR="005362C8" w:rsidRDefault="006B2D5A" w:rsidP="003D2F56">
            <w:pPr>
              <w:pStyle w:val="TableParagraph"/>
              <w:spacing w:before="1"/>
              <w:rPr>
                <w:b/>
                <w:sz w:val="24"/>
              </w:rPr>
            </w:pPr>
            <w:r>
              <w:rPr>
                <w:b/>
                <w:sz w:val="24"/>
              </w:rPr>
              <w:t>Risk and Assurance</w:t>
            </w:r>
          </w:p>
        </w:tc>
        <w:tc>
          <w:tcPr>
            <w:tcW w:w="6894" w:type="dxa"/>
          </w:tcPr>
          <w:p w:rsidR="005362C8" w:rsidRPr="000D44C1" w:rsidRDefault="00145ECD" w:rsidP="000D44C1">
            <w:pPr>
              <w:pStyle w:val="TableParagraph"/>
              <w:spacing w:before="1"/>
              <w:ind w:left="0" w:right="174"/>
              <w:rPr>
                <w:sz w:val="24"/>
                <w:szCs w:val="24"/>
              </w:rPr>
            </w:pPr>
            <w:r w:rsidRPr="000D44C1">
              <w:rPr>
                <w:sz w:val="24"/>
                <w:szCs w:val="24"/>
              </w:rPr>
              <w:t>The timely and accurate production of the Annual Report and Accounts will assist in providing assurance that the Trust is able to manage the risks identified in the Board Assurance Framework.</w:t>
            </w:r>
          </w:p>
        </w:tc>
      </w:tr>
      <w:tr w:rsidR="005362C8" w:rsidTr="003D2F56">
        <w:trPr>
          <w:trHeight w:val="953"/>
        </w:trPr>
        <w:tc>
          <w:tcPr>
            <w:tcW w:w="2135" w:type="dxa"/>
            <w:vMerge w:val="restart"/>
          </w:tcPr>
          <w:p w:rsidR="005362C8" w:rsidRDefault="003D2F56" w:rsidP="003D2F56">
            <w:pPr>
              <w:pStyle w:val="TableParagraph"/>
              <w:spacing w:before="1"/>
              <w:ind w:right="138"/>
              <w:rPr>
                <w:b/>
                <w:sz w:val="24"/>
              </w:rPr>
            </w:pPr>
            <w:r>
              <w:rPr>
                <w:b/>
                <w:sz w:val="24"/>
              </w:rPr>
              <w:t>H</w:t>
            </w:r>
            <w:r w:rsidR="006B2D5A">
              <w:rPr>
                <w:b/>
                <w:sz w:val="24"/>
              </w:rPr>
              <w:t>ealth and Care Standard</w:t>
            </w:r>
            <w:r>
              <w:rPr>
                <w:b/>
                <w:sz w:val="24"/>
              </w:rPr>
              <w:t>s</w:t>
            </w:r>
          </w:p>
        </w:tc>
        <w:tc>
          <w:tcPr>
            <w:tcW w:w="6894" w:type="dxa"/>
            <w:tcBorders>
              <w:bottom w:val="nil"/>
            </w:tcBorders>
          </w:tcPr>
          <w:p w:rsidR="005362C8" w:rsidRPr="000D44C1" w:rsidRDefault="006B2D5A">
            <w:pPr>
              <w:pStyle w:val="TableParagraph"/>
              <w:spacing w:before="1"/>
              <w:ind w:right="524"/>
              <w:rPr>
                <w:sz w:val="24"/>
                <w:szCs w:val="24"/>
              </w:rPr>
            </w:pPr>
            <w:r w:rsidRPr="000D44C1">
              <w:rPr>
                <w:sz w:val="24"/>
                <w:szCs w:val="24"/>
              </w:rPr>
              <w:t xml:space="preserve">This report supports and/or takes into account the </w:t>
            </w:r>
            <w:hyperlink r:id="rId11">
              <w:r w:rsidRPr="000D44C1">
                <w:rPr>
                  <w:color w:val="0000FF"/>
                  <w:sz w:val="24"/>
                  <w:szCs w:val="24"/>
                  <w:u w:val="single" w:color="0000FF"/>
                </w:rPr>
                <w:t>Health and Care Standards for</w:t>
              </w:r>
            </w:hyperlink>
            <w:r w:rsidRPr="000D44C1">
              <w:rPr>
                <w:color w:val="0000FF"/>
                <w:sz w:val="24"/>
                <w:szCs w:val="24"/>
              </w:rPr>
              <w:t xml:space="preserve"> </w:t>
            </w:r>
            <w:hyperlink r:id="rId12">
              <w:r w:rsidRPr="000D44C1">
                <w:rPr>
                  <w:color w:val="0000FF"/>
                  <w:sz w:val="24"/>
                  <w:szCs w:val="24"/>
                  <w:u w:val="single" w:color="0000FF"/>
                </w:rPr>
                <w:t>NHS Wales</w:t>
              </w:r>
              <w:r w:rsidRPr="000D44C1">
                <w:rPr>
                  <w:color w:val="0000FF"/>
                  <w:sz w:val="24"/>
                  <w:szCs w:val="24"/>
                </w:rPr>
                <w:t xml:space="preserve"> </w:t>
              </w:r>
            </w:hyperlink>
            <w:r w:rsidRPr="000D44C1">
              <w:rPr>
                <w:sz w:val="24"/>
                <w:szCs w:val="24"/>
              </w:rPr>
              <w:t>Quality Themes</w:t>
            </w:r>
          </w:p>
        </w:tc>
      </w:tr>
      <w:tr w:rsidR="005362C8" w:rsidTr="003D2F56">
        <w:trPr>
          <w:trHeight w:val="661"/>
        </w:trPr>
        <w:tc>
          <w:tcPr>
            <w:tcW w:w="2135" w:type="dxa"/>
            <w:vMerge/>
            <w:tcBorders>
              <w:top w:val="nil"/>
            </w:tcBorders>
          </w:tcPr>
          <w:p w:rsidR="005362C8" w:rsidRDefault="005362C8" w:rsidP="003D2F56">
            <w:pPr>
              <w:ind w:left="107"/>
              <w:rPr>
                <w:sz w:val="2"/>
                <w:szCs w:val="2"/>
              </w:rPr>
            </w:pPr>
          </w:p>
        </w:tc>
        <w:tc>
          <w:tcPr>
            <w:tcW w:w="6894" w:type="dxa"/>
            <w:tcBorders>
              <w:top w:val="nil"/>
              <w:bottom w:val="nil"/>
            </w:tcBorders>
          </w:tcPr>
          <w:p w:rsidR="005362C8" w:rsidRPr="000D44C1" w:rsidRDefault="006B2D5A">
            <w:pPr>
              <w:pStyle w:val="TableParagraph"/>
              <w:spacing w:before="77" w:line="290" w:lineRule="atLeast"/>
              <w:ind w:left="544" w:right="198"/>
              <w:rPr>
                <w:sz w:val="24"/>
                <w:szCs w:val="24"/>
              </w:rPr>
            </w:pPr>
            <w:r w:rsidRPr="000D44C1">
              <w:rPr>
                <w:sz w:val="24"/>
                <w:szCs w:val="24"/>
              </w:rPr>
              <w:t>Governance, Leadership and Accountability</w:t>
            </w:r>
          </w:p>
        </w:tc>
      </w:tr>
      <w:tr w:rsidR="005362C8" w:rsidTr="003D2F56">
        <w:trPr>
          <w:trHeight w:val="582"/>
        </w:trPr>
        <w:tc>
          <w:tcPr>
            <w:tcW w:w="2135" w:type="dxa"/>
          </w:tcPr>
          <w:p w:rsidR="005362C8" w:rsidRDefault="006B2D5A" w:rsidP="003D2F56">
            <w:pPr>
              <w:pStyle w:val="TableParagraph"/>
              <w:spacing w:line="290" w:lineRule="exact"/>
              <w:rPr>
                <w:b/>
                <w:sz w:val="24"/>
              </w:rPr>
            </w:pPr>
            <w:r>
              <w:rPr>
                <w:b/>
                <w:sz w:val="24"/>
              </w:rPr>
              <w:t>Financial implications</w:t>
            </w:r>
          </w:p>
        </w:tc>
        <w:tc>
          <w:tcPr>
            <w:tcW w:w="6894" w:type="dxa"/>
          </w:tcPr>
          <w:p w:rsidR="005362C8" w:rsidRPr="000D44C1" w:rsidRDefault="006B2D5A">
            <w:pPr>
              <w:pStyle w:val="TableParagraph"/>
              <w:spacing w:before="6" w:line="292" w:lineRule="exact"/>
              <w:ind w:right="15"/>
              <w:rPr>
                <w:sz w:val="24"/>
                <w:szCs w:val="24"/>
              </w:rPr>
            </w:pPr>
            <w:r w:rsidRPr="000D44C1">
              <w:rPr>
                <w:sz w:val="24"/>
                <w:szCs w:val="24"/>
              </w:rPr>
              <w:t>There are no financial implications as a result of approval of this report.</w:t>
            </w:r>
          </w:p>
        </w:tc>
      </w:tr>
      <w:tr w:rsidR="005362C8" w:rsidTr="003D2F56">
        <w:trPr>
          <w:trHeight w:val="578"/>
        </w:trPr>
        <w:tc>
          <w:tcPr>
            <w:tcW w:w="2135" w:type="dxa"/>
          </w:tcPr>
          <w:p w:rsidR="005362C8" w:rsidRDefault="006B2D5A" w:rsidP="003D2F56">
            <w:pPr>
              <w:pStyle w:val="TableParagraph"/>
              <w:spacing w:line="285" w:lineRule="exact"/>
              <w:rPr>
                <w:b/>
                <w:sz w:val="24"/>
              </w:rPr>
            </w:pPr>
            <w:r>
              <w:rPr>
                <w:b/>
                <w:sz w:val="24"/>
              </w:rPr>
              <w:t>People implications</w:t>
            </w:r>
          </w:p>
        </w:tc>
        <w:tc>
          <w:tcPr>
            <w:tcW w:w="6894" w:type="dxa"/>
          </w:tcPr>
          <w:p w:rsidR="005362C8" w:rsidRPr="000D44C1" w:rsidRDefault="006B2D5A">
            <w:pPr>
              <w:pStyle w:val="TableParagraph"/>
              <w:spacing w:before="3" w:line="290" w:lineRule="exact"/>
              <w:rPr>
                <w:sz w:val="24"/>
                <w:szCs w:val="24"/>
              </w:rPr>
            </w:pPr>
            <w:r w:rsidRPr="000D44C1">
              <w:rPr>
                <w:sz w:val="24"/>
                <w:szCs w:val="24"/>
              </w:rPr>
              <w:t>There are no people implications as a result of approval of this report.</w:t>
            </w:r>
          </w:p>
        </w:tc>
      </w:tr>
    </w:tbl>
    <w:p w:rsidR="005362C8" w:rsidRDefault="005362C8">
      <w:pPr>
        <w:spacing w:line="290" w:lineRule="exact"/>
        <w:rPr>
          <w:sz w:val="24"/>
        </w:rPr>
        <w:sectPr w:rsidR="005362C8">
          <w:pgSz w:w="11910" w:h="16840"/>
          <w:pgMar w:top="1420" w:right="1320" w:bottom="1200" w:left="1320" w:header="0" w:footer="1008" w:gutter="0"/>
          <w:cols w:space="720"/>
        </w:sectPr>
      </w:pPr>
      <w:bookmarkStart w:id="0" w:name="_GoBack"/>
      <w:bookmarkEnd w:id="0"/>
    </w:p>
    <w:p w:rsidR="005362C8" w:rsidRPr="00145ECD" w:rsidRDefault="005362C8">
      <w:pPr>
        <w:pStyle w:val="BodyText"/>
        <w:spacing w:before="4"/>
      </w:pPr>
    </w:p>
    <w:p w:rsidR="005362C8" w:rsidRPr="00145ECD" w:rsidRDefault="006B2D5A">
      <w:pPr>
        <w:pStyle w:val="Heading1"/>
        <w:numPr>
          <w:ilvl w:val="0"/>
          <w:numId w:val="4"/>
        </w:numPr>
        <w:tabs>
          <w:tab w:val="left" w:pos="686"/>
          <w:tab w:val="left" w:pos="687"/>
        </w:tabs>
        <w:spacing w:before="100"/>
        <w:ind w:hanging="566"/>
      </w:pPr>
      <w:r w:rsidRPr="00145ECD">
        <w:t>Purpose /</w:t>
      </w:r>
      <w:r w:rsidRPr="00145ECD">
        <w:rPr>
          <w:spacing w:val="-4"/>
        </w:rPr>
        <w:t xml:space="preserve"> </w:t>
      </w:r>
      <w:r w:rsidRPr="00145ECD">
        <w:t>situation</w:t>
      </w:r>
    </w:p>
    <w:p w:rsidR="00145ECD" w:rsidRPr="00145ECD" w:rsidRDefault="00145ECD" w:rsidP="00145ECD">
      <w:pPr>
        <w:pStyle w:val="Heading1"/>
        <w:tabs>
          <w:tab w:val="left" w:pos="686"/>
          <w:tab w:val="left" w:pos="687"/>
        </w:tabs>
        <w:spacing w:before="100"/>
        <w:ind w:hanging="120"/>
      </w:pPr>
    </w:p>
    <w:p w:rsidR="005362C8" w:rsidRPr="00145ECD" w:rsidRDefault="00145ECD" w:rsidP="00054C3A">
      <w:pPr>
        <w:pStyle w:val="BodyText"/>
        <w:jc w:val="both"/>
        <w:rPr>
          <w:b/>
        </w:rPr>
      </w:pPr>
      <w:r w:rsidRPr="00145ECD">
        <w:t xml:space="preserve">This paper provides an overview of the statutory requirement for Public Health Wales to produce an Annual Report and Accounts for 2020/21.  </w:t>
      </w:r>
      <w:r w:rsidR="000D44C1">
        <w:t>Following Welsh Government guidance, s</w:t>
      </w:r>
      <w:r w:rsidRPr="00145ECD">
        <w:t>ome statutory elements of the rep</w:t>
      </w:r>
      <w:r w:rsidR="000D44C1">
        <w:t xml:space="preserve">ort are not required for the 2020/21 period – in response to the COVID-19 Pandemic. </w:t>
      </w:r>
    </w:p>
    <w:p w:rsidR="00145ECD" w:rsidRPr="00145ECD" w:rsidRDefault="00145ECD" w:rsidP="00054C3A">
      <w:pPr>
        <w:jc w:val="both"/>
        <w:rPr>
          <w:color w:val="1F497D"/>
          <w:sz w:val="24"/>
          <w:szCs w:val="24"/>
        </w:rPr>
      </w:pPr>
    </w:p>
    <w:p w:rsidR="00145ECD" w:rsidRPr="00145ECD" w:rsidRDefault="00145ECD" w:rsidP="00054C3A">
      <w:pPr>
        <w:jc w:val="both"/>
        <w:rPr>
          <w:color w:val="1F497D"/>
          <w:sz w:val="24"/>
          <w:szCs w:val="24"/>
        </w:rPr>
      </w:pPr>
    </w:p>
    <w:p w:rsidR="00145ECD" w:rsidRPr="00145ECD" w:rsidRDefault="00145ECD" w:rsidP="00054C3A">
      <w:pPr>
        <w:pStyle w:val="Heading1"/>
        <w:numPr>
          <w:ilvl w:val="0"/>
          <w:numId w:val="4"/>
        </w:numPr>
        <w:tabs>
          <w:tab w:val="left" w:pos="686"/>
          <w:tab w:val="left" w:pos="687"/>
        </w:tabs>
        <w:spacing w:before="100"/>
        <w:ind w:hanging="566"/>
        <w:jc w:val="both"/>
      </w:pPr>
      <w:r w:rsidRPr="00145ECD">
        <w:t xml:space="preserve">Description </w:t>
      </w:r>
    </w:p>
    <w:p w:rsidR="00145ECD" w:rsidRPr="00145ECD" w:rsidRDefault="00145ECD" w:rsidP="00054C3A">
      <w:pPr>
        <w:jc w:val="both"/>
        <w:rPr>
          <w:color w:val="1F497D"/>
          <w:sz w:val="24"/>
          <w:szCs w:val="24"/>
        </w:rPr>
      </w:pPr>
    </w:p>
    <w:p w:rsidR="00145ECD" w:rsidRPr="00145ECD" w:rsidRDefault="00145ECD" w:rsidP="00054C3A">
      <w:pPr>
        <w:pStyle w:val="ListParagraph"/>
        <w:ind w:left="0" w:firstLine="0"/>
        <w:jc w:val="both"/>
        <w:rPr>
          <w:sz w:val="24"/>
          <w:szCs w:val="24"/>
        </w:rPr>
      </w:pPr>
      <w:r w:rsidRPr="00145ECD">
        <w:rPr>
          <w:sz w:val="24"/>
          <w:szCs w:val="24"/>
        </w:rPr>
        <w:t xml:space="preserve">Public Health Wales must publish an Annual Report and Accounts each year.  Guidance for the production of the Annual Report is set out in the IFRS NHS Wales Manual for Accounts which is produced in line with the UK Government’s financial reporting manual.  </w:t>
      </w:r>
    </w:p>
    <w:p w:rsidR="00145ECD" w:rsidRPr="00145ECD" w:rsidRDefault="00145ECD" w:rsidP="00054C3A">
      <w:pPr>
        <w:pStyle w:val="ListParagraph"/>
        <w:ind w:left="851" w:hanging="851"/>
        <w:jc w:val="both"/>
        <w:rPr>
          <w:sz w:val="24"/>
          <w:szCs w:val="24"/>
        </w:rPr>
      </w:pPr>
    </w:p>
    <w:p w:rsidR="00145ECD" w:rsidRPr="00145ECD" w:rsidRDefault="00145ECD" w:rsidP="00054C3A">
      <w:pPr>
        <w:pStyle w:val="ListParagraph"/>
        <w:ind w:left="0" w:firstLine="0"/>
        <w:jc w:val="both"/>
        <w:rPr>
          <w:sz w:val="24"/>
          <w:szCs w:val="24"/>
        </w:rPr>
      </w:pPr>
      <w:r w:rsidRPr="00145ECD">
        <w:rPr>
          <w:sz w:val="24"/>
          <w:szCs w:val="24"/>
        </w:rPr>
        <w:t xml:space="preserve">NHS bodies are required to publish, as a single document, a three part Annual Report and Accounts.  Appendix 1 shows the different elements that make up the Annual Report and Accounts.  </w:t>
      </w:r>
    </w:p>
    <w:p w:rsidR="00145ECD" w:rsidRPr="00145ECD" w:rsidRDefault="00145ECD" w:rsidP="00054C3A">
      <w:pPr>
        <w:pStyle w:val="ListParagraph"/>
        <w:ind w:left="851" w:hanging="851"/>
        <w:jc w:val="both"/>
        <w:rPr>
          <w:sz w:val="24"/>
          <w:szCs w:val="24"/>
        </w:rPr>
      </w:pPr>
    </w:p>
    <w:p w:rsidR="00145ECD" w:rsidRPr="00145ECD" w:rsidRDefault="00145ECD" w:rsidP="00054C3A">
      <w:pPr>
        <w:pStyle w:val="ListParagraph"/>
        <w:ind w:left="0" w:firstLine="0"/>
        <w:jc w:val="both"/>
        <w:rPr>
          <w:sz w:val="24"/>
          <w:szCs w:val="24"/>
        </w:rPr>
      </w:pPr>
      <w:r w:rsidRPr="00145ECD">
        <w:rPr>
          <w:rFonts w:cs="Arial"/>
          <w:sz w:val="24"/>
          <w:szCs w:val="24"/>
        </w:rPr>
        <w:t>In previous years, NHS bodies are also required to publish an Annual Quality Statement, for which separate guidance is issued via a Welsh Health Circular.</w:t>
      </w:r>
      <w:r w:rsidRPr="00145ECD">
        <w:rPr>
          <w:sz w:val="24"/>
          <w:szCs w:val="24"/>
        </w:rPr>
        <w:t xml:space="preserve"> </w:t>
      </w:r>
    </w:p>
    <w:p w:rsidR="00145ECD" w:rsidRPr="00145ECD" w:rsidRDefault="00145ECD" w:rsidP="00054C3A">
      <w:pPr>
        <w:pStyle w:val="ListParagraph"/>
        <w:ind w:left="851" w:hanging="851"/>
        <w:jc w:val="both"/>
        <w:rPr>
          <w:sz w:val="24"/>
          <w:szCs w:val="24"/>
        </w:rPr>
      </w:pPr>
    </w:p>
    <w:p w:rsidR="00145ECD" w:rsidRPr="00145ECD" w:rsidRDefault="00145ECD" w:rsidP="00054C3A">
      <w:pPr>
        <w:pStyle w:val="Heading1"/>
        <w:tabs>
          <w:tab w:val="left" w:pos="686"/>
          <w:tab w:val="left" w:pos="687"/>
        </w:tabs>
        <w:spacing w:before="100"/>
        <w:ind w:hanging="120"/>
        <w:jc w:val="both"/>
      </w:pPr>
      <w:r w:rsidRPr="00145ECD">
        <w:t>Changes to Annual Report 2020/21</w:t>
      </w:r>
    </w:p>
    <w:p w:rsidR="00145ECD" w:rsidRPr="00145ECD" w:rsidRDefault="00145ECD" w:rsidP="00054C3A">
      <w:pPr>
        <w:pStyle w:val="ListParagraph"/>
        <w:jc w:val="both"/>
        <w:rPr>
          <w:sz w:val="24"/>
          <w:szCs w:val="24"/>
        </w:rPr>
      </w:pPr>
    </w:p>
    <w:p w:rsidR="00145ECD" w:rsidRPr="00145ECD" w:rsidRDefault="00145ECD" w:rsidP="00054C3A">
      <w:pPr>
        <w:pStyle w:val="ListParagraph"/>
        <w:ind w:left="0"/>
        <w:jc w:val="both"/>
        <w:rPr>
          <w:sz w:val="24"/>
          <w:szCs w:val="24"/>
        </w:rPr>
      </w:pPr>
      <w:r>
        <w:rPr>
          <w:sz w:val="24"/>
          <w:szCs w:val="24"/>
        </w:rPr>
        <w:tab/>
      </w:r>
      <w:r w:rsidRPr="00145ECD">
        <w:rPr>
          <w:sz w:val="24"/>
          <w:szCs w:val="24"/>
        </w:rPr>
        <w:t xml:space="preserve">In recognition of the challenges faced by NHS Wales during 2020/21, the guidance in the Manual for Accounts has been amended </w:t>
      </w:r>
      <w:r w:rsidR="000D44C1">
        <w:rPr>
          <w:sz w:val="24"/>
          <w:szCs w:val="24"/>
        </w:rPr>
        <w:t xml:space="preserve">(by Welsh Government) </w:t>
      </w:r>
      <w:r w:rsidRPr="00145ECD">
        <w:rPr>
          <w:sz w:val="24"/>
          <w:szCs w:val="24"/>
        </w:rPr>
        <w:t xml:space="preserve">to seek to streamline annual reporting in Wales and reduce duplication of content whilst ensuring all regulatory requirements are met. The following amendments have been made for this year:  </w:t>
      </w:r>
    </w:p>
    <w:p w:rsidR="00145ECD" w:rsidRPr="00145ECD" w:rsidRDefault="00145ECD" w:rsidP="00145ECD">
      <w:pPr>
        <w:pStyle w:val="ListParagraph"/>
        <w:ind w:left="0"/>
        <w:jc w:val="both"/>
        <w:rPr>
          <w:sz w:val="24"/>
          <w:szCs w:val="24"/>
        </w:rPr>
      </w:pPr>
    </w:p>
    <w:p w:rsidR="00145ECD" w:rsidRPr="00145ECD" w:rsidRDefault="00145ECD" w:rsidP="00145ECD">
      <w:pPr>
        <w:pStyle w:val="ListParagraph"/>
        <w:widowControl/>
        <w:numPr>
          <w:ilvl w:val="0"/>
          <w:numId w:val="14"/>
        </w:numPr>
        <w:autoSpaceDE/>
        <w:autoSpaceDN/>
        <w:contextualSpacing/>
        <w:rPr>
          <w:rFonts w:cs="Arial"/>
          <w:sz w:val="24"/>
          <w:szCs w:val="24"/>
        </w:rPr>
      </w:pPr>
      <w:r w:rsidRPr="00145ECD">
        <w:rPr>
          <w:rFonts w:cs="Arial"/>
          <w:sz w:val="24"/>
          <w:szCs w:val="24"/>
        </w:rPr>
        <w:t xml:space="preserve">For 2020/21, there will be </w:t>
      </w:r>
      <w:r w:rsidRPr="00145ECD">
        <w:rPr>
          <w:rFonts w:cs="Arial"/>
          <w:b/>
          <w:sz w:val="24"/>
          <w:szCs w:val="24"/>
        </w:rPr>
        <w:t>no requirement</w:t>
      </w:r>
      <w:r w:rsidRPr="00145ECD">
        <w:rPr>
          <w:rFonts w:cs="Arial"/>
          <w:sz w:val="24"/>
          <w:szCs w:val="24"/>
        </w:rPr>
        <w:t xml:space="preserve"> to prepare a separate </w:t>
      </w:r>
      <w:r w:rsidRPr="00145ECD">
        <w:rPr>
          <w:rFonts w:cs="Arial"/>
          <w:b/>
          <w:sz w:val="24"/>
          <w:szCs w:val="24"/>
        </w:rPr>
        <w:t>Annual Quality Statement</w:t>
      </w:r>
      <w:r w:rsidRPr="00145ECD">
        <w:rPr>
          <w:rFonts w:cs="Arial"/>
          <w:sz w:val="24"/>
          <w:szCs w:val="24"/>
        </w:rPr>
        <w:t>.</w:t>
      </w:r>
    </w:p>
    <w:p w:rsidR="00145ECD" w:rsidRPr="00145ECD" w:rsidRDefault="00145ECD" w:rsidP="00145ECD">
      <w:pPr>
        <w:pStyle w:val="ListParagraph"/>
        <w:rPr>
          <w:rFonts w:cs="Arial"/>
          <w:sz w:val="24"/>
          <w:szCs w:val="24"/>
        </w:rPr>
      </w:pPr>
    </w:p>
    <w:p w:rsidR="00145ECD" w:rsidRPr="00145ECD" w:rsidRDefault="00145ECD" w:rsidP="00145ECD">
      <w:pPr>
        <w:pStyle w:val="ListParagraph"/>
        <w:widowControl/>
        <w:numPr>
          <w:ilvl w:val="0"/>
          <w:numId w:val="14"/>
        </w:numPr>
        <w:autoSpaceDE/>
        <w:autoSpaceDN/>
        <w:contextualSpacing/>
        <w:jc w:val="both"/>
        <w:rPr>
          <w:rFonts w:cs="Arial"/>
          <w:sz w:val="24"/>
          <w:szCs w:val="24"/>
        </w:rPr>
      </w:pPr>
      <w:r w:rsidRPr="00145ECD">
        <w:rPr>
          <w:rFonts w:cs="Arial"/>
          <w:sz w:val="24"/>
          <w:szCs w:val="24"/>
        </w:rPr>
        <w:t xml:space="preserve">For 2020/21, entities applying the </w:t>
      </w:r>
      <w:proofErr w:type="spellStart"/>
      <w:r w:rsidRPr="00145ECD">
        <w:rPr>
          <w:rFonts w:cs="Arial"/>
          <w:sz w:val="24"/>
          <w:szCs w:val="24"/>
        </w:rPr>
        <w:t>FReM</w:t>
      </w:r>
      <w:proofErr w:type="spellEnd"/>
      <w:r w:rsidRPr="00145ECD">
        <w:rPr>
          <w:rFonts w:cs="Arial"/>
          <w:sz w:val="24"/>
          <w:szCs w:val="24"/>
        </w:rPr>
        <w:t xml:space="preserve"> are </w:t>
      </w:r>
      <w:r w:rsidRPr="00145ECD">
        <w:rPr>
          <w:rFonts w:cs="Arial"/>
          <w:b/>
          <w:sz w:val="24"/>
          <w:szCs w:val="24"/>
        </w:rPr>
        <w:t>permitted to omit the performance analysis section of the Performance Report</w:t>
      </w:r>
      <w:r w:rsidRPr="00145ECD">
        <w:rPr>
          <w:rFonts w:cs="Arial"/>
          <w:sz w:val="24"/>
          <w:szCs w:val="24"/>
        </w:rPr>
        <w:t xml:space="preserve">. A recommended approach to follow for the Performance Overview is shown at Annex 7 of the manual for accounts.  Where content is common between the Performance Overview and the Annual Governance Statement it will not be necessary to duplicate the information.  </w:t>
      </w:r>
    </w:p>
    <w:p w:rsidR="00145ECD" w:rsidRPr="00145ECD" w:rsidRDefault="00145ECD" w:rsidP="00145ECD">
      <w:pPr>
        <w:pStyle w:val="ListParagraph"/>
        <w:rPr>
          <w:rFonts w:cs="Arial"/>
          <w:sz w:val="24"/>
          <w:szCs w:val="24"/>
        </w:rPr>
      </w:pPr>
    </w:p>
    <w:p w:rsidR="00145ECD" w:rsidRPr="00145ECD" w:rsidRDefault="00145ECD" w:rsidP="00145ECD">
      <w:pPr>
        <w:pStyle w:val="ListParagraph"/>
        <w:numPr>
          <w:ilvl w:val="0"/>
          <w:numId w:val="14"/>
        </w:numPr>
        <w:rPr>
          <w:color w:val="1F497D"/>
          <w:sz w:val="24"/>
          <w:szCs w:val="24"/>
        </w:rPr>
      </w:pPr>
      <w:r w:rsidRPr="00145ECD">
        <w:rPr>
          <w:rFonts w:cs="Arial"/>
          <w:sz w:val="24"/>
          <w:szCs w:val="24"/>
        </w:rPr>
        <w:t xml:space="preserve">For 2020/21, there is </w:t>
      </w:r>
      <w:r w:rsidRPr="00145ECD">
        <w:rPr>
          <w:rFonts w:cs="Arial"/>
          <w:b/>
          <w:sz w:val="24"/>
          <w:szCs w:val="24"/>
        </w:rPr>
        <w:t xml:space="preserve">no requirement </w:t>
      </w:r>
      <w:r w:rsidRPr="00145ECD">
        <w:rPr>
          <w:rFonts w:cs="Arial"/>
          <w:sz w:val="24"/>
          <w:szCs w:val="24"/>
        </w:rPr>
        <w:t xml:space="preserve">to report in the Annual Report and Accounts against the </w:t>
      </w:r>
      <w:r w:rsidRPr="00145ECD">
        <w:rPr>
          <w:rFonts w:cs="Arial"/>
          <w:b/>
          <w:sz w:val="24"/>
          <w:szCs w:val="24"/>
        </w:rPr>
        <w:t>Sustainability Reporting Requirements</w:t>
      </w:r>
    </w:p>
    <w:p w:rsidR="00145ECD" w:rsidRDefault="00145ECD" w:rsidP="00145ECD">
      <w:pPr>
        <w:rPr>
          <w:color w:val="1F497D"/>
          <w:sz w:val="24"/>
          <w:szCs w:val="24"/>
        </w:rPr>
      </w:pPr>
    </w:p>
    <w:p w:rsidR="000D44C1" w:rsidRDefault="000D44C1" w:rsidP="00145ECD">
      <w:pPr>
        <w:rPr>
          <w:color w:val="1F497D"/>
          <w:sz w:val="24"/>
          <w:szCs w:val="24"/>
        </w:rPr>
      </w:pPr>
    </w:p>
    <w:p w:rsidR="000D44C1" w:rsidRDefault="000D44C1" w:rsidP="00145ECD">
      <w:pPr>
        <w:rPr>
          <w:color w:val="1F497D"/>
          <w:sz w:val="24"/>
          <w:szCs w:val="24"/>
        </w:rPr>
      </w:pPr>
    </w:p>
    <w:p w:rsidR="000D44C1" w:rsidRPr="00145ECD" w:rsidRDefault="000D44C1" w:rsidP="00145ECD">
      <w:pPr>
        <w:rPr>
          <w:color w:val="1F497D"/>
          <w:sz w:val="24"/>
          <w:szCs w:val="24"/>
        </w:rPr>
      </w:pPr>
    </w:p>
    <w:p w:rsidR="00145ECD" w:rsidRPr="00145ECD" w:rsidRDefault="00145ECD" w:rsidP="00145ECD">
      <w:pPr>
        <w:rPr>
          <w:color w:val="1F497D"/>
          <w:sz w:val="24"/>
          <w:szCs w:val="24"/>
        </w:rPr>
      </w:pPr>
    </w:p>
    <w:p w:rsidR="00145ECD" w:rsidRDefault="000D44C1" w:rsidP="00145ECD">
      <w:pPr>
        <w:jc w:val="both"/>
        <w:rPr>
          <w:sz w:val="24"/>
          <w:szCs w:val="24"/>
        </w:rPr>
      </w:pPr>
      <w:r>
        <w:rPr>
          <w:sz w:val="24"/>
          <w:szCs w:val="24"/>
        </w:rPr>
        <w:t xml:space="preserve">The </w:t>
      </w:r>
      <w:r w:rsidR="00145ECD" w:rsidRPr="00145ECD">
        <w:rPr>
          <w:sz w:val="24"/>
          <w:szCs w:val="24"/>
        </w:rPr>
        <w:t>Business Executive Team</w:t>
      </w:r>
      <w:r w:rsidR="00145ECD">
        <w:rPr>
          <w:sz w:val="24"/>
          <w:szCs w:val="24"/>
        </w:rPr>
        <w:t xml:space="preserve"> considered an options appraisal report</w:t>
      </w:r>
      <w:r>
        <w:rPr>
          <w:sz w:val="24"/>
          <w:szCs w:val="24"/>
        </w:rPr>
        <w:t xml:space="preserve"> on the 15 February considering </w:t>
      </w:r>
      <w:r w:rsidR="00145ECD" w:rsidRPr="00145ECD">
        <w:rPr>
          <w:sz w:val="24"/>
          <w:szCs w:val="24"/>
        </w:rPr>
        <w:t xml:space="preserve">options for </w:t>
      </w:r>
      <w:r>
        <w:rPr>
          <w:sz w:val="24"/>
          <w:szCs w:val="24"/>
        </w:rPr>
        <w:t xml:space="preserve">the Statutory </w:t>
      </w:r>
      <w:r w:rsidR="00145ECD" w:rsidRPr="00145ECD">
        <w:rPr>
          <w:sz w:val="24"/>
          <w:szCs w:val="24"/>
        </w:rPr>
        <w:t xml:space="preserve">Annual Reporting approach </w:t>
      </w:r>
      <w:r>
        <w:rPr>
          <w:sz w:val="24"/>
          <w:szCs w:val="24"/>
        </w:rPr>
        <w:t>for 21020/21</w:t>
      </w:r>
      <w:r w:rsidR="00145ECD" w:rsidRPr="00145ECD">
        <w:rPr>
          <w:sz w:val="24"/>
          <w:szCs w:val="24"/>
        </w:rPr>
        <w:t xml:space="preserve"> in light of the manual for accounts issued by Welsh Government.  </w:t>
      </w:r>
    </w:p>
    <w:p w:rsidR="00145ECD" w:rsidRPr="00145ECD" w:rsidRDefault="00145ECD" w:rsidP="00145ECD">
      <w:pPr>
        <w:jc w:val="both"/>
        <w:rPr>
          <w:sz w:val="24"/>
          <w:szCs w:val="24"/>
        </w:rPr>
      </w:pPr>
    </w:p>
    <w:p w:rsidR="00145ECD" w:rsidRPr="00145ECD" w:rsidRDefault="00145ECD" w:rsidP="00145ECD">
      <w:pPr>
        <w:jc w:val="both"/>
        <w:rPr>
          <w:sz w:val="24"/>
          <w:szCs w:val="24"/>
        </w:rPr>
      </w:pPr>
      <w:r w:rsidRPr="00145ECD">
        <w:rPr>
          <w:sz w:val="24"/>
          <w:szCs w:val="24"/>
        </w:rPr>
        <w:t xml:space="preserve">The Business Executive Team approved </w:t>
      </w:r>
      <w:r>
        <w:rPr>
          <w:sz w:val="24"/>
          <w:szCs w:val="24"/>
        </w:rPr>
        <w:t xml:space="preserve">that an </w:t>
      </w:r>
      <w:r w:rsidRPr="00145ECD">
        <w:rPr>
          <w:sz w:val="24"/>
          <w:szCs w:val="24"/>
        </w:rPr>
        <w:t>Integrated Annual Report</w:t>
      </w:r>
      <w:r w:rsidR="000D44C1">
        <w:rPr>
          <w:sz w:val="24"/>
          <w:szCs w:val="24"/>
        </w:rPr>
        <w:t>,</w:t>
      </w:r>
      <w:r w:rsidRPr="00145ECD">
        <w:rPr>
          <w:sz w:val="24"/>
          <w:szCs w:val="24"/>
        </w:rPr>
        <w:t xml:space="preserve"> embedding quality elements from the Annual Quality Statement within the performance overview</w:t>
      </w:r>
      <w:r w:rsidR="000D44C1">
        <w:rPr>
          <w:sz w:val="24"/>
          <w:szCs w:val="24"/>
        </w:rPr>
        <w:t xml:space="preserve"> and thorough the document be adopted. </w:t>
      </w:r>
      <w:r w:rsidRPr="00145ECD">
        <w:rPr>
          <w:sz w:val="24"/>
          <w:szCs w:val="24"/>
        </w:rPr>
        <w:t>This will mean that the content of the annual report will be altered from previous years, and will embed the quality elements that would previously have been included within the Annual Quality Statement within the key achievements and Performance Overview sections in the Annual Report.</w:t>
      </w:r>
    </w:p>
    <w:p w:rsidR="00145ECD" w:rsidRDefault="00145ECD" w:rsidP="00145ECD">
      <w:pPr>
        <w:jc w:val="both"/>
        <w:rPr>
          <w:sz w:val="24"/>
          <w:szCs w:val="24"/>
        </w:rPr>
      </w:pPr>
    </w:p>
    <w:p w:rsidR="00054C3A" w:rsidRDefault="00054C3A" w:rsidP="00145ECD">
      <w:pPr>
        <w:jc w:val="both"/>
        <w:rPr>
          <w:sz w:val="24"/>
          <w:szCs w:val="24"/>
        </w:rPr>
      </w:pPr>
      <w:r>
        <w:rPr>
          <w:sz w:val="24"/>
          <w:szCs w:val="24"/>
        </w:rPr>
        <w:t xml:space="preserve">This report is provided to the </w:t>
      </w:r>
      <w:r w:rsidRPr="00145ECD">
        <w:rPr>
          <w:sz w:val="24"/>
          <w:szCs w:val="24"/>
        </w:rPr>
        <w:t xml:space="preserve">Quality, Safety and Improvement Committee at </w:t>
      </w:r>
      <w:r>
        <w:rPr>
          <w:sz w:val="24"/>
          <w:szCs w:val="24"/>
        </w:rPr>
        <w:t>as the assuring body for</w:t>
      </w:r>
      <w:r w:rsidRPr="00145ECD">
        <w:rPr>
          <w:sz w:val="24"/>
          <w:szCs w:val="24"/>
        </w:rPr>
        <w:t xml:space="preserve"> the Annual Quality Statement</w:t>
      </w:r>
      <w:r>
        <w:rPr>
          <w:sz w:val="24"/>
          <w:szCs w:val="24"/>
        </w:rPr>
        <w:t>,</w:t>
      </w:r>
      <w:r w:rsidRPr="00145ECD">
        <w:rPr>
          <w:sz w:val="24"/>
          <w:szCs w:val="24"/>
        </w:rPr>
        <w:t xml:space="preserve"> to </w:t>
      </w:r>
      <w:r>
        <w:rPr>
          <w:sz w:val="24"/>
          <w:szCs w:val="24"/>
        </w:rPr>
        <w:t xml:space="preserve">provide </w:t>
      </w:r>
      <w:r w:rsidRPr="00145ECD">
        <w:rPr>
          <w:sz w:val="24"/>
          <w:szCs w:val="24"/>
        </w:rPr>
        <w:t xml:space="preserve">assurance </w:t>
      </w:r>
      <w:r>
        <w:rPr>
          <w:sz w:val="24"/>
          <w:szCs w:val="24"/>
        </w:rPr>
        <w:t>on the approach to embedding t</w:t>
      </w:r>
      <w:r w:rsidRPr="00145ECD">
        <w:rPr>
          <w:sz w:val="24"/>
          <w:szCs w:val="24"/>
        </w:rPr>
        <w:t xml:space="preserve">he </w:t>
      </w:r>
      <w:r>
        <w:rPr>
          <w:sz w:val="24"/>
          <w:szCs w:val="24"/>
        </w:rPr>
        <w:t>‘</w:t>
      </w:r>
      <w:r w:rsidRPr="00145ECD">
        <w:rPr>
          <w:sz w:val="24"/>
          <w:szCs w:val="24"/>
        </w:rPr>
        <w:t>quality</w:t>
      </w:r>
      <w:r>
        <w:rPr>
          <w:sz w:val="24"/>
          <w:szCs w:val="24"/>
        </w:rPr>
        <w:t>’</w:t>
      </w:r>
      <w:r w:rsidRPr="00145ECD">
        <w:rPr>
          <w:sz w:val="24"/>
          <w:szCs w:val="24"/>
        </w:rPr>
        <w:t xml:space="preserve"> components within the </w:t>
      </w:r>
      <w:r>
        <w:rPr>
          <w:sz w:val="24"/>
          <w:szCs w:val="24"/>
        </w:rPr>
        <w:t xml:space="preserve">wider </w:t>
      </w:r>
      <w:r w:rsidRPr="00145ECD">
        <w:rPr>
          <w:sz w:val="24"/>
          <w:szCs w:val="24"/>
        </w:rPr>
        <w:t>annual report</w:t>
      </w:r>
      <w:r>
        <w:rPr>
          <w:sz w:val="24"/>
          <w:szCs w:val="24"/>
        </w:rPr>
        <w:t>.</w:t>
      </w:r>
    </w:p>
    <w:p w:rsidR="00054C3A" w:rsidRPr="00145ECD" w:rsidRDefault="00054C3A" w:rsidP="00145ECD">
      <w:pPr>
        <w:jc w:val="both"/>
        <w:rPr>
          <w:sz w:val="24"/>
          <w:szCs w:val="24"/>
        </w:rPr>
      </w:pPr>
    </w:p>
    <w:p w:rsidR="00145ECD" w:rsidRDefault="00145ECD" w:rsidP="00145ECD">
      <w:pPr>
        <w:jc w:val="both"/>
        <w:rPr>
          <w:sz w:val="24"/>
          <w:szCs w:val="24"/>
        </w:rPr>
      </w:pPr>
      <w:r w:rsidRPr="00145ECD">
        <w:rPr>
          <w:sz w:val="24"/>
          <w:szCs w:val="24"/>
        </w:rPr>
        <w:t xml:space="preserve">A report </w:t>
      </w:r>
      <w:r w:rsidR="00054C3A">
        <w:rPr>
          <w:sz w:val="24"/>
          <w:szCs w:val="24"/>
        </w:rPr>
        <w:t>as</w:t>
      </w:r>
      <w:r w:rsidRPr="00145ECD">
        <w:rPr>
          <w:sz w:val="24"/>
          <w:szCs w:val="24"/>
        </w:rPr>
        <w:t xml:space="preserve"> </w:t>
      </w:r>
      <w:r w:rsidR="00054C3A" w:rsidRPr="00145ECD">
        <w:rPr>
          <w:sz w:val="24"/>
          <w:szCs w:val="24"/>
        </w:rPr>
        <w:t>provided to</w:t>
      </w:r>
      <w:r w:rsidR="00054C3A">
        <w:rPr>
          <w:sz w:val="24"/>
          <w:szCs w:val="24"/>
        </w:rPr>
        <w:t xml:space="preserve"> the </w:t>
      </w:r>
      <w:r w:rsidRPr="00145ECD">
        <w:rPr>
          <w:sz w:val="24"/>
          <w:szCs w:val="24"/>
        </w:rPr>
        <w:t>Audit and Corporate Governance Committee</w:t>
      </w:r>
      <w:r w:rsidR="00054C3A">
        <w:rPr>
          <w:sz w:val="24"/>
          <w:szCs w:val="24"/>
        </w:rPr>
        <w:t xml:space="preserve"> for assurance of the Annual Reporting Process. </w:t>
      </w:r>
    </w:p>
    <w:p w:rsidR="00145ECD" w:rsidRDefault="00145ECD" w:rsidP="009705FC">
      <w:pPr>
        <w:tabs>
          <w:tab w:val="left" w:pos="1155"/>
        </w:tabs>
      </w:pPr>
    </w:p>
    <w:p w:rsidR="00145ECD" w:rsidRDefault="00145ECD" w:rsidP="00145ECD">
      <w:pPr>
        <w:pStyle w:val="TableParagraph"/>
        <w:numPr>
          <w:ilvl w:val="0"/>
          <w:numId w:val="4"/>
        </w:numPr>
        <w:spacing w:line="270" w:lineRule="exact"/>
        <w:rPr>
          <w:b/>
          <w:sz w:val="24"/>
        </w:rPr>
      </w:pPr>
      <w:r>
        <w:rPr>
          <w:b/>
          <w:sz w:val="24"/>
        </w:rPr>
        <w:t>Recommendation:</w:t>
      </w:r>
    </w:p>
    <w:p w:rsidR="00145ECD" w:rsidRDefault="00145ECD" w:rsidP="00145ECD">
      <w:pPr>
        <w:pStyle w:val="TableParagraph"/>
        <w:spacing w:line="270" w:lineRule="exact"/>
        <w:rPr>
          <w:b/>
          <w:sz w:val="24"/>
        </w:rPr>
      </w:pPr>
    </w:p>
    <w:p w:rsidR="000D44C1" w:rsidRDefault="00145ECD" w:rsidP="00145ECD">
      <w:pPr>
        <w:tabs>
          <w:tab w:val="left" w:pos="1155"/>
        </w:tabs>
        <w:rPr>
          <w:sz w:val="24"/>
        </w:rPr>
      </w:pPr>
      <w:r>
        <w:rPr>
          <w:sz w:val="24"/>
        </w:rPr>
        <w:t xml:space="preserve">The </w:t>
      </w:r>
      <w:r w:rsidR="00054C3A">
        <w:rPr>
          <w:sz w:val="24"/>
        </w:rPr>
        <w:t>Quality, Safety and Improvement</w:t>
      </w:r>
      <w:r>
        <w:rPr>
          <w:sz w:val="24"/>
        </w:rPr>
        <w:t xml:space="preserve"> Committee is asked </w:t>
      </w:r>
      <w:r w:rsidR="000D44C1">
        <w:rPr>
          <w:sz w:val="24"/>
        </w:rPr>
        <w:t>to:</w:t>
      </w:r>
    </w:p>
    <w:p w:rsidR="000D44C1" w:rsidRDefault="000D44C1" w:rsidP="00145ECD">
      <w:pPr>
        <w:tabs>
          <w:tab w:val="left" w:pos="1155"/>
        </w:tabs>
        <w:rPr>
          <w:b/>
          <w:sz w:val="24"/>
        </w:rPr>
      </w:pPr>
    </w:p>
    <w:p w:rsidR="00145ECD" w:rsidRPr="009705FC" w:rsidRDefault="000D44C1" w:rsidP="000D44C1">
      <w:pPr>
        <w:pStyle w:val="ListParagraph"/>
        <w:numPr>
          <w:ilvl w:val="0"/>
          <w:numId w:val="15"/>
        </w:numPr>
        <w:tabs>
          <w:tab w:val="left" w:pos="1155"/>
        </w:tabs>
      </w:pPr>
      <w:r>
        <w:rPr>
          <w:b/>
          <w:sz w:val="24"/>
        </w:rPr>
        <w:t>N</w:t>
      </w:r>
      <w:r w:rsidR="00145ECD" w:rsidRPr="000D44C1">
        <w:rPr>
          <w:b/>
          <w:sz w:val="24"/>
        </w:rPr>
        <w:t>ote</w:t>
      </w:r>
      <w:r w:rsidR="00145ECD" w:rsidRPr="000D44C1">
        <w:rPr>
          <w:sz w:val="24"/>
        </w:rPr>
        <w:t xml:space="preserve"> the update to the reporting arrangements for the Annual Report 2020/2021</w:t>
      </w:r>
      <w:r w:rsidRPr="000D44C1">
        <w:rPr>
          <w:sz w:val="24"/>
        </w:rPr>
        <w:t>.</w:t>
      </w:r>
    </w:p>
    <w:sectPr w:rsidR="00145ECD" w:rsidRPr="009705FC">
      <w:pgSz w:w="11910" w:h="16840"/>
      <w:pgMar w:top="1340" w:right="1320" w:bottom="1200" w:left="1320" w:header="0" w:footer="10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F7A67" w:rsidRDefault="006B2D5A">
      <w:r>
        <w:separator/>
      </w:r>
    </w:p>
  </w:endnote>
  <w:endnote w:type="continuationSeparator" w:id="0">
    <w:p w:rsidR="001F7A67" w:rsidRDefault="006B2D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62C8" w:rsidRDefault="00811193">
    <w:pPr>
      <w:pStyle w:val="BodyText"/>
      <w:spacing w:line="14" w:lineRule="auto"/>
      <w:rPr>
        <w:sz w:val="20"/>
      </w:rPr>
    </w:pPr>
    <w:r>
      <w:rPr>
        <w:noProof/>
        <w:lang w:val="en-GB" w:eastAsia="en-GB" w:bidi="ar-SA"/>
      </w:rPr>
      <mc:AlternateContent>
        <mc:Choice Requires="wps">
          <w:drawing>
            <wp:anchor distT="0" distB="0" distL="114300" distR="114300" simplePos="0" relativeHeight="1024" behindDoc="0" locked="0" layoutInCell="1" allowOverlap="1">
              <wp:simplePos x="0" y="0"/>
              <wp:positionH relativeFrom="page">
                <wp:posOffset>1017917</wp:posOffset>
              </wp:positionH>
              <wp:positionV relativeFrom="page">
                <wp:posOffset>9922510</wp:posOffset>
              </wp:positionV>
              <wp:extent cx="5735955" cy="16764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5955" cy="167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897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44"/>
                            <w:gridCol w:w="378"/>
                            <w:gridCol w:w="1445"/>
                            <w:gridCol w:w="1807"/>
                            <w:gridCol w:w="1206"/>
                            <w:gridCol w:w="1521"/>
                            <w:gridCol w:w="195"/>
                            <w:gridCol w:w="262"/>
                            <w:gridCol w:w="1020"/>
                          </w:tblGrid>
                          <w:tr w:rsidR="009705FC" w:rsidTr="009705FC">
                            <w:trPr>
                              <w:trHeight w:val="244"/>
                            </w:trPr>
                            <w:tc>
                              <w:tcPr>
                                <w:tcW w:w="1144" w:type="dxa"/>
                                <w:tcBorders>
                                  <w:right w:val="nil"/>
                                </w:tcBorders>
                              </w:tcPr>
                              <w:p w:rsidR="009705FC" w:rsidRDefault="009705FC">
                                <w:pPr>
                                  <w:pStyle w:val="TableParagraph"/>
                                  <w:spacing w:line="224" w:lineRule="exact"/>
                                  <w:ind w:left="472"/>
                                  <w:rPr>
                                    <w:b/>
                                    <w:sz w:val="20"/>
                                  </w:rPr>
                                </w:pPr>
                                <w:r>
                                  <w:rPr>
                                    <w:b/>
                                    <w:sz w:val="20"/>
                                  </w:rPr>
                                  <w:t>Date:</w:t>
                                </w:r>
                              </w:p>
                            </w:tc>
                            <w:tc>
                              <w:tcPr>
                                <w:tcW w:w="378" w:type="dxa"/>
                                <w:tcBorders>
                                  <w:left w:val="nil"/>
                                  <w:right w:val="nil"/>
                                </w:tcBorders>
                              </w:tcPr>
                              <w:p w:rsidR="009705FC" w:rsidRDefault="00A13F54" w:rsidP="00A13F54">
                                <w:pPr>
                                  <w:pStyle w:val="TableParagraph"/>
                                  <w:spacing w:line="224" w:lineRule="exact"/>
                                  <w:ind w:left="72"/>
                                  <w:rPr>
                                    <w:sz w:val="20"/>
                                  </w:rPr>
                                </w:pPr>
                                <w:r>
                                  <w:rPr>
                                    <w:sz w:val="20"/>
                                  </w:rPr>
                                  <w:t xml:space="preserve">7 </w:t>
                                </w:r>
                                <w:r w:rsidR="0010426F">
                                  <w:rPr>
                                    <w:sz w:val="20"/>
                                  </w:rPr>
                                  <w:t xml:space="preserve"> </w:t>
                                </w:r>
                                <w:r w:rsidR="009705FC">
                                  <w:rPr>
                                    <w:sz w:val="20"/>
                                  </w:rPr>
                                  <w:t xml:space="preserve">March </w:t>
                                </w:r>
                              </w:p>
                            </w:tc>
                            <w:tc>
                              <w:tcPr>
                                <w:tcW w:w="1445" w:type="dxa"/>
                                <w:tcBorders>
                                  <w:left w:val="nil"/>
                                  <w:right w:val="nil"/>
                                </w:tcBorders>
                              </w:tcPr>
                              <w:p w:rsidR="009705FC" w:rsidRDefault="009705FC" w:rsidP="00D73EBD">
                                <w:pPr>
                                  <w:pStyle w:val="TableParagraph"/>
                                  <w:spacing w:line="224" w:lineRule="exact"/>
                                  <w:ind w:left="0" w:right="-129"/>
                                  <w:rPr>
                                    <w:sz w:val="20"/>
                                  </w:rPr>
                                </w:pPr>
                                <w:r>
                                  <w:rPr>
                                    <w:sz w:val="20"/>
                                  </w:rPr>
                                  <w:t xml:space="preserve"> </w:t>
                                </w:r>
                                <w:r w:rsidR="00A13F54">
                                  <w:rPr>
                                    <w:sz w:val="20"/>
                                  </w:rPr>
                                  <w:t xml:space="preserve">April </w:t>
                                </w:r>
                                <w:r>
                                  <w:rPr>
                                    <w:sz w:val="20"/>
                                  </w:rPr>
                                  <w:t>202</w:t>
                                </w:r>
                                <w:r w:rsidR="00D73EBD">
                                  <w:rPr>
                                    <w:sz w:val="20"/>
                                  </w:rPr>
                                  <w:t>1</w:t>
                                </w:r>
                              </w:p>
                            </w:tc>
                            <w:tc>
                              <w:tcPr>
                                <w:tcW w:w="1807" w:type="dxa"/>
                                <w:tcBorders>
                                  <w:right w:val="nil"/>
                                </w:tcBorders>
                              </w:tcPr>
                              <w:p w:rsidR="009705FC" w:rsidRDefault="009705FC">
                                <w:pPr>
                                  <w:pStyle w:val="TableParagraph"/>
                                  <w:spacing w:line="224" w:lineRule="exact"/>
                                  <w:ind w:left="842"/>
                                  <w:rPr>
                                    <w:b/>
                                    <w:sz w:val="20"/>
                                  </w:rPr>
                                </w:pPr>
                                <w:r>
                                  <w:rPr>
                                    <w:b/>
                                    <w:sz w:val="20"/>
                                  </w:rPr>
                                  <w:t>Version:</w:t>
                                </w:r>
                              </w:p>
                            </w:tc>
                            <w:tc>
                              <w:tcPr>
                                <w:tcW w:w="1206" w:type="dxa"/>
                                <w:tcBorders>
                                  <w:left w:val="nil"/>
                                </w:tcBorders>
                              </w:tcPr>
                              <w:p w:rsidR="009705FC" w:rsidRDefault="009705FC">
                                <w:pPr>
                                  <w:pStyle w:val="TableParagraph"/>
                                  <w:spacing w:line="224" w:lineRule="exact"/>
                                  <w:ind w:left="41"/>
                                  <w:rPr>
                                    <w:sz w:val="20"/>
                                  </w:rPr>
                                </w:pPr>
                                <w:r>
                                  <w:rPr>
                                    <w:sz w:val="20"/>
                                  </w:rPr>
                                  <w:t>1.0</w:t>
                                </w:r>
                              </w:p>
                            </w:tc>
                            <w:tc>
                              <w:tcPr>
                                <w:tcW w:w="1521" w:type="dxa"/>
                                <w:tcBorders>
                                  <w:right w:val="nil"/>
                                </w:tcBorders>
                              </w:tcPr>
                              <w:p w:rsidR="009705FC" w:rsidRDefault="009705FC">
                                <w:pPr>
                                  <w:pStyle w:val="TableParagraph"/>
                                  <w:spacing w:line="224" w:lineRule="exact"/>
                                  <w:ind w:left="858"/>
                                  <w:rPr>
                                    <w:b/>
                                    <w:sz w:val="20"/>
                                  </w:rPr>
                                </w:pPr>
                                <w:r>
                                  <w:rPr>
                                    <w:b/>
                                    <w:sz w:val="20"/>
                                  </w:rPr>
                                  <w:t>Page:</w:t>
                                </w:r>
                              </w:p>
                            </w:tc>
                            <w:tc>
                              <w:tcPr>
                                <w:tcW w:w="195" w:type="dxa"/>
                                <w:tcBorders>
                                  <w:left w:val="nil"/>
                                  <w:right w:val="nil"/>
                                </w:tcBorders>
                              </w:tcPr>
                              <w:p w:rsidR="009705FC" w:rsidRDefault="009705FC" w:rsidP="00811193">
                                <w:pPr>
                                  <w:pStyle w:val="TableParagraph"/>
                                  <w:spacing w:line="224" w:lineRule="exact"/>
                                  <w:ind w:left="41"/>
                                  <w:rPr>
                                    <w:sz w:val="20"/>
                                  </w:rPr>
                                </w:pPr>
                                <w:r>
                                  <w:fldChar w:fldCharType="begin"/>
                                </w:r>
                                <w:r>
                                  <w:rPr>
                                    <w:w w:val="99"/>
                                    <w:sz w:val="20"/>
                                  </w:rPr>
                                  <w:instrText xml:space="preserve"> PAGE </w:instrText>
                                </w:r>
                                <w:r>
                                  <w:fldChar w:fldCharType="separate"/>
                                </w:r>
                                <w:r w:rsidR="00A13F54">
                                  <w:rPr>
                                    <w:noProof/>
                                    <w:w w:val="99"/>
                                    <w:sz w:val="20"/>
                                  </w:rPr>
                                  <w:t>5</w:t>
                                </w:r>
                                <w:r>
                                  <w:fldChar w:fldCharType="end"/>
                                </w:r>
                              </w:p>
                            </w:tc>
                            <w:tc>
                              <w:tcPr>
                                <w:tcW w:w="262" w:type="dxa"/>
                                <w:tcBorders>
                                  <w:left w:val="nil"/>
                                  <w:right w:val="nil"/>
                                </w:tcBorders>
                              </w:tcPr>
                              <w:p w:rsidR="009705FC" w:rsidRDefault="009705FC">
                                <w:pPr>
                                  <w:pStyle w:val="TableParagraph"/>
                                  <w:spacing w:line="224" w:lineRule="exact"/>
                                  <w:ind w:left="46"/>
                                  <w:rPr>
                                    <w:sz w:val="20"/>
                                  </w:rPr>
                                </w:pPr>
                                <w:r>
                                  <w:rPr>
                                    <w:sz w:val="20"/>
                                  </w:rPr>
                                  <w:t>of</w:t>
                                </w:r>
                              </w:p>
                            </w:tc>
                            <w:tc>
                              <w:tcPr>
                                <w:tcW w:w="1020" w:type="dxa"/>
                                <w:tcBorders>
                                  <w:left w:val="nil"/>
                                </w:tcBorders>
                              </w:tcPr>
                              <w:p w:rsidR="009705FC" w:rsidRDefault="009705FC">
                                <w:pPr>
                                  <w:pStyle w:val="TableParagraph"/>
                                  <w:spacing w:line="224" w:lineRule="exact"/>
                                  <w:ind w:left="45"/>
                                  <w:rPr>
                                    <w:sz w:val="20"/>
                                  </w:rPr>
                                </w:pPr>
                                <w:r>
                                  <w:rPr>
                                    <w:w w:val="99"/>
                                    <w:sz w:val="20"/>
                                  </w:rPr>
                                  <w:t>6</w:t>
                                </w:r>
                              </w:p>
                            </w:tc>
                          </w:tr>
                        </w:tbl>
                        <w:p w:rsidR="005362C8" w:rsidRDefault="005362C8">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80.15pt;margin-top:781.3pt;width:451.65pt;height:13.2pt;z-index:1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" filled="f" stroked="f">
              <v:textbox inset="0,0,0,0">
                <w:txbxContent>
                  <w:tbl>
                    <w:tblPr>
                      <w:tblW w:w="897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44"/>
                      <w:gridCol w:w="378"/>
                      <w:gridCol w:w="1445"/>
                      <w:gridCol w:w="1807"/>
                      <w:gridCol w:w="1206"/>
                      <w:gridCol w:w="1521"/>
                      <w:gridCol w:w="195"/>
                      <w:gridCol w:w="262"/>
                      <w:gridCol w:w="1020"/>
                    </w:tblGrid>
                    <w:tr w:rsidR="009705FC" w:rsidTr="009705FC">
                      <w:trPr>
                        <w:trHeight w:val="244"/>
                      </w:trPr>
                      <w:tc>
                        <w:tcPr>
                          <w:tcW w:w="1144" w:type="dxa"/>
                          <w:tcBorders>
                            <w:right w:val="nil"/>
                          </w:tcBorders>
                        </w:tcPr>
                        <w:p w:rsidR="009705FC" w:rsidRDefault="009705FC">
                          <w:pPr>
                            <w:pStyle w:val="TableParagraph"/>
                            <w:spacing w:line="224" w:lineRule="exact"/>
                            <w:ind w:left="472"/>
                            <w:rPr>
                              <w:b/>
                              <w:sz w:val="20"/>
                            </w:rPr>
                          </w:pPr>
                          <w:r>
                            <w:rPr>
                              <w:b/>
                              <w:sz w:val="20"/>
                            </w:rPr>
                            <w:t>Date:</w:t>
                          </w:r>
                        </w:p>
                      </w:tc>
                      <w:tc>
                        <w:tcPr>
                          <w:tcW w:w="378" w:type="dxa"/>
                          <w:tcBorders>
                            <w:left w:val="nil"/>
                            <w:right w:val="nil"/>
                          </w:tcBorders>
                        </w:tcPr>
                        <w:p w:rsidR="009705FC" w:rsidRDefault="00A13F54" w:rsidP="00A13F54">
                          <w:pPr>
                            <w:pStyle w:val="TableParagraph"/>
                            <w:spacing w:line="224" w:lineRule="exact"/>
                            <w:ind w:left="72"/>
                            <w:rPr>
                              <w:sz w:val="20"/>
                            </w:rPr>
                          </w:pPr>
                          <w:r>
                            <w:rPr>
                              <w:sz w:val="20"/>
                            </w:rPr>
                            <w:t xml:space="preserve">7 </w:t>
                          </w:r>
                          <w:r w:rsidR="0010426F">
                            <w:rPr>
                              <w:sz w:val="20"/>
                            </w:rPr>
                            <w:t xml:space="preserve"> </w:t>
                          </w:r>
                          <w:r w:rsidR="009705FC">
                            <w:rPr>
                              <w:sz w:val="20"/>
                            </w:rPr>
                            <w:t xml:space="preserve">March </w:t>
                          </w:r>
                        </w:p>
                      </w:tc>
                      <w:tc>
                        <w:tcPr>
                          <w:tcW w:w="1445" w:type="dxa"/>
                          <w:tcBorders>
                            <w:left w:val="nil"/>
                            <w:right w:val="nil"/>
                          </w:tcBorders>
                        </w:tcPr>
                        <w:p w:rsidR="009705FC" w:rsidRDefault="009705FC" w:rsidP="00D73EBD">
                          <w:pPr>
                            <w:pStyle w:val="TableParagraph"/>
                            <w:spacing w:line="224" w:lineRule="exact"/>
                            <w:ind w:left="0" w:right="-129"/>
                            <w:rPr>
                              <w:sz w:val="20"/>
                            </w:rPr>
                          </w:pPr>
                          <w:r>
                            <w:rPr>
                              <w:sz w:val="20"/>
                            </w:rPr>
                            <w:t xml:space="preserve"> </w:t>
                          </w:r>
                          <w:r w:rsidR="00A13F54">
                            <w:rPr>
                              <w:sz w:val="20"/>
                            </w:rPr>
                            <w:t xml:space="preserve">April </w:t>
                          </w:r>
                          <w:r>
                            <w:rPr>
                              <w:sz w:val="20"/>
                            </w:rPr>
                            <w:t>202</w:t>
                          </w:r>
                          <w:r w:rsidR="00D73EBD">
                            <w:rPr>
                              <w:sz w:val="20"/>
                            </w:rPr>
                            <w:t>1</w:t>
                          </w:r>
                        </w:p>
                      </w:tc>
                      <w:tc>
                        <w:tcPr>
                          <w:tcW w:w="1807" w:type="dxa"/>
                          <w:tcBorders>
                            <w:right w:val="nil"/>
                          </w:tcBorders>
                        </w:tcPr>
                        <w:p w:rsidR="009705FC" w:rsidRDefault="009705FC">
                          <w:pPr>
                            <w:pStyle w:val="TableParagraph"/>
                            <w:spacing w:line="224" w:lineRule="exact"/>
                            <w:ind w:left="842"/>
                            <w:rPr>
                              <w:b/>
                              <w:sz w:val="20"/>
                            </w:rPr>
                          </w:pPr>
                          <w:r>
                            <w:rPr>
                              <w:b/>
                              <w:sz w:val="20"/>
                            </w:rPr>
                            <w:t>Version:</w:t>
                          </w:r>
                        </w:p>
                      </w:tc>
                      <w:tc>
                        <w:tcPr>
                          <w:tcW w:w="1206" w:type="dxa"/>
                          <w:tcBorders>
                            <w:left w:val="nil"/>
                          </w:tcBorders>
                        </w:tcPr>
                        <w:p w:rsidR="009705FC" w:rsidRDefault="009705FC">
                          <w:pPr>
                            <w:pStyle w:val="TableParagraph"/>
                            <w:spacing w:line="224" w:lineRule="exact"/>
                            <w:ind w:left="41"/>
                            <w:rPr>
                              <w:sz w:val="20"/>
                            </w:rPr>
                          </w:pPr>
                          <w:r>
                            <w:rPr>
                              <w:sz w:val="20"/>
                            </w:rPr>
                            <w:t>1.0</w:t>
                          </w:r>
                        </w:p>
                      </w:tc>
                      <w:tc>
                        <w:tcPr>
                          <w:tcW w:w="1521" w:type="dxa"/>
                          <w:tcBorders>
                            <w:right w:val="nil"/>
                          </w:tcBorders>
                        </w:tcPr>
                        <w:p w:rsidR="009705FC" w:rsidRDefault="009705FC">
                          <w:pPr>
                            <w:pStyle w:val="TableParagraph"/>
                            <w:spacing w:line="224" w:lineRule="exact"/>
                            <w:ind w:left="858"/>
                            <w:rPr>
                              <w:b/>
                              <w:sz w:val="20"/>
                            </w:rPr>
                          </w:pPr>
                          <w:r>
                            <w:rPr>
                              <w:b/>
                              <w:sz w:val="20"/>
                            </w:rPr>
                            <w:t>Page:</w:t>
                          </w:r>
                        </w:p>
                      </w:tc>
                      <w:tc>
                        <w:tcPr>
                          <w:tcW w:w="195" w:type="dxa"/>
                          <w:tcBorders>
                            <w:left w:val="nil"/>
                            <w:right w:val="nil"/>
                          </w:tcBorders>
                        </w:tcPr>
                        <w:p w:rsidR="009705FC" w:rsidRDefault="009705FC" w:rsidP="00811193">
                          <w:pPr>
                            <w:pStyle w:val="TableParagraph"/>
                            <w:spacing w:line="224" w:lineRule="exact"/>
                            <w:ind w:left="41"/>
                            <w:rPr>
                              <w:sz w:val="20"/>
                            </w:rPr>
                          </w:pPr>
                          <w:r>
                            <w:fldChar w:fldCharType="begin"/>
                          </w:r>
                          <w:r>
                            <w:rPr>
                              <w:w w:val="99"/>
                              <w:sz w:val="20"/>
                            </w:rPr>
                            <w:instrText xml:space="preserve"> PAGE </w:instrText>
                          </w:r>
                          <w:r>
                            <w:fldChar w:fldCharType="separate"/>
                          </w:r>
                          <w:r w:rsidR="00A13F54">
                            <w:rPr>
                              <w:noProof/>
                              <w:w w:val="99"/>
                              <w:sz w:val="20"/>
                            </w:rPr>
                            <w:t>5</w:t>
                          </w:r>
                          <w:r>
                            <w:fldChar w:fldCharType="end"/>
                          </w:r>
                        </w:p>
                      </w:tc>
                      <w:tc>
                        <w:tcPr>
                          <w:tcW w:w="262" w:type="dxa"/>
                          <w:tcBorders>
                            <w:left w:val="nil"/>
                            <w:right w:val="nil"/>
                          </w:tcBorders>
                        </w:tcPr>
                        <w:p w:rsidR="009705FC" w:rsidRDefault="009705FC">
                          <w:pPr>
                            <w:pStyle w:val="TableParagraph"/>
                            <w:spacing w:line="224" w:lineRule="exact"/>
                            <w:ind w:left="46"/>
                            <w:rPr>
                              <w:sz w:val="20"/>
                            </w:rPr>
                          </w:pPr>
                          <w:r>
                            <w:rPr>
                              <w:sz w:val="20"/>
                            </w:rPr>
                            <w:t>of</w:t>
                          </w:r>
                        </w:p>
                      </w:tc>
                      <w:tc>
                        <w:tcPr>
                          <w:tcW w:w="1020" w:type="dxa"/>
                          <w:tcBorders>
                            <w:left w:val="nil"/>
                          </w:tcBorders>
                        </w:tcPr>
                        <w:p w:rsidR="009705FC" w:rsidRDefault="009705FC">
                          <w:pPr>
                            <w:pStyle w:val="TableParagraph"/>
                            <w:spacing w:line="224" w:lineRule="exact"/>
                            <w:ind w:left="45"/>
                            <w:rPr>
                              <w:sz w:val="20"/>
                            </w:rPr>
                          </w:pPr>
                          <w:r>
                            <w:rPr>
                              <w:w w:val="99"/>
                              <w:sz w:val="20"/>
                            </w:rPr>
                            <w:t>6</w:t>
                          </w:r>
                        </w:p>
                      </w:tc>
                    </w:tr>
                  </w:tbl>
                  <w:p w:rsidR="005362C8" w:rsidRDefault="005362C8">
                    <w:pPr>
                      <w:pStyle w:val="BodyText"/>
                    </w:pP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F7A67" w:rsidRDefault="006B2D5A">
      <w:r>
        <w:separator/>
      </w:r>
    </w:p>
  </w:footnote>
  <w:footnote w:type="continuationSeparator" w:id="0">
    <w:p w:rsidR="001F7A67" w:rsidRDefault="006B2D5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2.png" o:spid="_x0000_i1026" type="#_x0000_t75" style="width:27pt;height:27pt;visibility:visible;mso-wrap-style:square" o:bullet="t">
        <v:imagedata r:id="rId1" o:title=""/>
      </v:shape>
    </w:pict>
  </w:numPicBullet>
  <w:abstractNum w:abstractNumId="0" w15:restartNumberingAfterBreak="0">
    <w:nsid w:val="014E368B"/>
    <w:multiLevelType w:val="hybridMultilevel"/>
    <w:tmpl w:val="846E04E6"/>
    <w:lvl w:ilvl="0" w:tplc="4C302410">
      <w:numFmt w:val="bullet"/>
      <w:lvlText w:val=""/>
      <w:lvlJc w:val="left"/>
      <w:pPr>
        <w:ind w:left="959" w:hanging="569"/>
      </w:pPr>
      <w:rPr>
        <w:rFonts w:ascii="Symbol" w:eastAsia="Symbol" w:hAnsi="Symbol" w:cs="Symbol" w:hint="default"/>
        <w:w w:val="100"/>
        <w:sz w:val="24"/>
        <w:szCs w:val="24"/>
        <w:lang w:val="en-US" w:eastAsia="en-US" w:bidi="en-US"/>
      </w:rPr>
    </w:lvl>
    <w:lvl w:ilvl="1" w:tplc="C7E65638">
      <w:numFmt w:val="bullet"/>
      <w:lvlText w:val="•"/>
      <w:lvlJc w:val="left"/>
      <w:pPr>
        <w:ind w:left="1765" w:hanging="569"/>
      </w:pPr>
      <w:rPr>
        <w:rFonts w:hint="default"/>
        <w:lang w:val="en-US" w:eastAsia="en-US" w:bidi="en-US"/>
      </w:rPr>
    </w:lvl>
    <w:lvl w:ilvl="2" w:tplc="17EC3506">
      <w:numFmt w:val="bullet"/>
      <w:lvlText w:val="•"/>
      <w:lvlJc w:val="left"/>
      <w:pPr>
        <w:ind w:left="2570" w:hanging="569"/>
      </w:pPr>
      <w:rPr>
        <w:rFonts w:hint="default"/>
        <w:lang w:val="en-US" w:eastAsia="en-US" w:bidi="en-US"/>
      </w:rPr>
    </w:lvl>
    <w:lvl w:ilvl="3" w:tplc="B91AAD02">
      <w:numFmt w:val="bullet"/>
      <w:lvlText w:val="•"/>
      <w:lvlJc w:val="left"/>
      <w:pPr>
        <w:ind w:left="3375" w:hanging="569"/>
      </w:pPr>
      <w:rPr>
        <w:rFonts w:hint="default"/>
        <w:lang w:val="en-US" w:eastAsia="en-US" w:bidi="en-US"/>
      </w:rPr>
    </w:lvl>
    <w:lvl w:ilvl="4" w:tplc="D1927BC8">
      <w:numFmt w:val="bullet"/>
      <w:lvlText w:val="•"/>
      <w:lvlJc w:val="left"/>
      <w:pPr>
        <w:ind w:left="4180" w:hanging="569"/>
      </w:pPr>
      <w:rPr>
        <w:rFonts w:hint="default"/>
        <w:lang w:val="en-US" w:eastAsia="en-US" w:bidi="en-US"/>
      </w:rPr>
    </w:lvl>
    <w:lvl w:ilvl="5" w:tplc="1CBE18C8">
      <w:numFmt w:val="bullet"/>
      <w:lvlText w:val="•"/>
      <w:lvlJc w:val="left"/>
      <w:pPr>
        <w:ind w:left="4985" w:hanging="569"/>
      </w:pPr>
      <w:rPr>
        <w:rFonts w:hint="default"/>
        <w:lang w:val="en-US" w:eastAsia="en-US" w:bidi="en-US"/>
      </w:rPr>
    </w:lvl>
    <w:lvl w:ilvl="6" w:tplc="03A65FE0">
      <w:numFmt w:val="bullet"/>
      <w:lvlText w:val="•"/>
      <w:lvlJc w:val="left"/>
      <w:pPr>
        <w:ind w:left="5790" w:hanging="569"/>
      </w:pPr>
      <w:rPr>
        <w:rFonts w:hint="default"/>
        <w:lang w:val="en-US" w:eastAsia="en-US" w:bidi="en-US"/>
      </w:rPr>
    </w:lvl>
    <w:lvl w:ilvl="7" w:tplc="7A2E9B9A">
      <w:numFmt w:val="bullet"/>
      <w:lvlText w:val="•"/>
      <w:lvlJc w:val="left"/>
      <w:pPr>
        <w:ind w:left="6595" w:hanging="569"/>
      </w:pPr>
      <w:rPr>
        <w:rFonts w:hint="default"/>
        <w:lang w:val="en-US" w:eastAsia="en-US" w:bidi="en-US"/>
      </w:rPr>
    </w:lvl>
    <w:lvl w:ilvl="8" w:tplc="007032A6">
      <w:numFmt w:val="bullet"/>
      <w:lvlText w:val="•"/>
      <w:lvlJc w:val="left"/>
      <w:pPr>
        <w:ind w:left="7400" w:hanging="569"/>
      </w:pPr>
      <w:rPr>
        <w:rFonts w:hint="default"/>
        <w:lang w:val="en-US" w:eastAsia="en-US" w:bidi="en-US"/>
      </w:rPr>
    </w:lvl>
  </w:abstractNum>
  <w:abstractNum w:abstractNumId="1" w15:restartNumberingAfterBreak="0">
    <w:nsid w:val="07C37081"/>
    <w:multiLevelType w:val="multilevel"/>
    <w:tmpl w:val="370C1586"/>
    <w:lvl w:ilvl="0">
      <w:start w:val="3"/>
      <w:numFmt w:val="decimal"/>
      <w:lvlText w:val="%1."/>
      <w:lvlJc w:val="left"/>
      <w:pPr>
        <w:ind w:left="720" w:hanging="360"/>
      </w:pPr>
      <w:rPr>
        <w:rFonts w:hint="default"/>
      </w:rPr>
    </w:lvl>
    <w:lvl w:ilvl="1">
      <w:start w:val="1"/>
      <w:numFmt w:val="decimal"/>
      <w:isLgl/>
      <w:lvlText w:val="%1.%2"/>
      <w:lvlJc w:val="left"/>
      <w:pPr>
        <w:ind w:left="888" w:hanging="746"/>
      </w:pPr>
      <w:rPr>
        <w:rFonts w:hint="default"/>
        <w:b w:val="0"/>
        <w:i w:val="0"/>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B9F0AC6"/>
    <w:multiLevelType w:val="multilevel"/>
    <w:tmpl w:val="E2F435AA"/>
    <w:lvl w:ilvl="0">
      <w:start w:val="1"/>
      <w:numFmt w:val="decimal"/>
      <w:lvlText w:val="%1."/>
      <w:lvlJc w:val="left"/>
      <w:pPr>
        <w:ind w:left="686" w:hanging="567"/>
      </w:pPr>
      <w:rPr>
        <w:rFonts w:ascii="Verdana" w:eastAsia="Verdana" w:hAnsi="Verdana" w:cs="Verdana" w:hint="default"/>
        <w:b/>
        <w:bCs/>
        <w:spacing w:val="-2"/>
        <w:w w:val="100"/>
        <w:sz w:val="24"/>
        <w:szCs w:val="24"/>
        <w:lang w:val="en-US" w:eastAsia="en-US" w:bidi="en-US"/>
      </w:rPr>
    </w:lvl>
    <w:lvl w:ilvl="1">
      <w:start w:val="1"/>
      <w:numFmt w:val="decimal"/>
      <w:lvlText w:val="%1.%2"/>
      <w:lvlJc w:val="left"/>
      <w:pPr>
        <w:ind w:left="2989" w:hanging="720"/>
      </w:pPr>
      <w:rPr>
        <w:rFonts w:ascii="Verdana" w:eastAsia="Verdana" w:hAnsi="Verdana" w:cs="Verdana" w:hint="default"/>
        <w:b/>
        <w:bCs/>
        <w:spacing w:val="-2"/>
        <w:w w:val="100"/>
        <w:sz w:val="24"/>
        <w:szCs w:val="24"/>
        <w:lang w:val="en-US" w:eastAsia="en-US" w:bidi="en-US"/>
      </w:rPr>
    </w:lvl>
    <w:lvl w:ilvl="2">
      <w:numFmt w:val="bullet"/>
      <w:lvlText w:val="•"/>
      <w:lvlJc w:val="left"/>
      <w:pPr>
        <w:ind w:left="840" w:hanging="720"/>
      </w:pPr>
      <w:rPr>
        <w:rFonts w:hint="default"/>
        <w:lang w:val="en-US" w:eastAsia="en-US" w:bidi="en-US"/>
      </w:rPr>
    </w:lvl>
    <w:lvl w:ilvl="3">
      <w:numFmt w:val="bullet"/>
      <w:lvlText w:val="•"/>
      <w:lvlJc w:val="left"/>
      <w:pPr>
        <w:ind w:left="1893" w:hanging="720"/>
      </w:pPr>
      <w:rPr>
        <w:rFonts w:hint="default"/>
        <w:lang w:val="en-US" w:eastAsia="en-US" w:bidi="en-US"/>
      </w:rPr>
    </w:lvl>
    <w:lvl w:ilvl="4">
      <w:numFmt w:val="bullet"/>
      <w:lvlText w:val="•"/>
      <w:lvlJc w:val="left"/>
      <w:pPr>
        <w:ind w:left="2946" w:hanging="720"/>
      </w:pPr>
      <w:rPr>
        <w:rFonts w:hint="default"/>
        <w:lang w:val="en-US" w:eastAsia="en-US" w:bidi="en-US"/>
      </w:rPr>
    </w:lvl>
    <w:lvl w:ilvl="5">
      <w:numFmt w:val="bullet"/>
      <w:lvlText w:val="•"/>
      <w:lvlJc w:val="left"/>
      <w:pPr>
        <w:ind w:left="3999" w:hanging="720"/>
      </w:pPr>
      <w:rPr>
        <w:rFonts w:hint="default"/>
        <w:lang w:val="en-US" w:eastAsia="en-US" w:bidi="en-US"/>
      </w:rPr>
    </w:lvl>
    <w:lvl w:ilvl="6">
      <w:numFmt w:val="bullet"/>
      <w:lvlText w:val="•"/>
      <w:lvlJc w:val="left"/>
      <w:pPr>
        <w:ind w:left="5053" w:hanging="720"/>
      </w:pPr>
      <w:rPr>
        <w:rFonts w:hint="default"/>
        <w:lang w:val="en-US" w:eastAsia="en-US" w:bidi="en-US"/>
      </w:rPr>
    </w:lvl>
    <w:lvl w:ilvl="7">
      <w:numFmt w:val="bullet"/>
      <w:lvlText w:val="•"/>
      <w:lvlJc w:val="left"/>
      <w:pPr>
        <w:ind w:left="6106" w:hanging="720"/>
      </w:pPr>
      <w:rPr>
        <w:rFonts w:hint="default"/>
        <w:lang w:val="en-US" w:eastAsia="en-US" w:bidi="en-US"/>
      </w:rPr>
    </w:lvl>
    <w:lvl w:ilvl="8">
      <w:numFmt w:val="bullet"/>
      <w:lvlText w:val="•"/>
      <w:lvlJc w:val="left"/>
      <w:pPr>
        <w:ind w:left="7159" w:hanging="720"/>
      </w:pPr>
      <w:rPr>
        <w:rFonts w:hint="default"/>
        <w:lang w:val="en-US" w:eastAsia="en-US" w:bidi="en-US"/>
      </w:rPr>
    </w:lvl>
  </w:abstractNum>
  <w:abstractNum w:abstractNumId="3"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28BA332D"/>
    <w:multiLevelType w:val="hybridMultilevel"/>
    <w:tmpl w:val="ED4881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D291EE8"/>
    <w:multiLevelType w:val="hybridMultilevel"/>
    <w:tmpl w:val="CEF41D6A"/>
    <w:lvl w:ilvl="0" w:tplc="E80CA190">
      <w:numFmt w:val="bullet"/>
      <w:lvlText w:val=""/>
      <w:lvlJc w:val="left"/>
      <w:pPr>
        <w:ind w:left="840" w:hanging="360"/>
      </w:pPr>
      <w:rPr>
        <w:rFonts w:ascii="Symbol" w:eastAsia="Symbol" w:hAnsi="Symbol" w:cs="Symbol" w:hint="default"/>
        <w:w w:val="100"/>
        <w:sz w:val="24"/>
        <w:szCs w:val="24"/>
        <w:lang w:val="en-US" w:eastAsia="en-US" w:bidi="en-US"/>
      </w:rPr>
    </w:lvl>
    <w:lvl w:ilvl="1" w:tplc="90A6A724">
      <w:numFmt w:val="bullet"/>
      <w:lvlText w:val="•"/>
      <w:lvlJc w:val="left"/>
      <w:pPr>
        <w:ind w:left="1682" w:hanging="360"/>
      </w:pPr>
      <w:rPr>
        <w:rFonts w:hint="default"/>
        <w:lang w:val="en-US" w:eastAsia="en-US" w:bidi="en-US"/>
      </w:rPr>
    </w:lvl>
    <w:lvl w:ilvl="2" w:tplc="A06E2740">
      <w:numFmt w:val="bullet"/>
      <w:lvlText w:val="•"/>
      <w:lvlJc w:val="left"/>
      <w:pPr>
        <w:ind w:left="2525" w:hanging="360"/>
      </w:pPr>
      <w:rPr>
        <w:rFonts w:hint="default"/>
        <w:lang w:val="en-US" w:eastAsia="en-US" w:bidi="en-US"/>
      </w:rPr>
    </w:lvl>
    <w:lvl w:ilvl="3" w:tplc="0B6CA228">
      <w:numFmt w:val="bullet"/>
      <w:lvlText w:val="•"/>
      <w:lvlJc w:val="left"/>
      <w:pPr>
        <w:ind w:left="3367" w:hanging="360"/>
      </w:pPr>
      <w:rPr>
        <w:rFonts w:hint="default"/>
        <w:lang w:val="en-US" w:eastAsia="en-US" w:bidi="en-US"/>
      </w:rPr>
    </w:lvl>
    <w:lvl w:ilvl="4" w:tplc="6088A51E">
      <w:numFmt w:val="bullet"/>
      <w:lvlText w:val="•"/>
      <w:lvlJc w:val="left"/>
      <w:pPr>
        <w:ind w:left="4210" w:hanging="360"/>
      </w:pPr>
      <w:rPr>
        <w:rFonts w:hint="default"/>
        <w:lang w:val="en-US" w:eastAsia="en-US" w:bidi="en-US"/>
      </w:rPr>
    </w:lvl>
    <w:lvl w:ilvl="5" w:tplc="DDD6FA06">
      <w:numFmt w:val="bullet"/>
      <w:lvlText w:val="•"/>
      <w:lvlJc w:val="left"/>
      <w:pPr>
        <w:ind w:left="5053" w:hanging="360"/>
      </w:pPr>
      <w:rPr>
        <w:rFonts w:hint="default"/>
        <w:lang w:val="en-US" w:eastAsia="en-US" w:bidi="en-US"/>
      </w:rPr>
    </w:lvl>
    <w:lvl w:ilvl="6" w:tplc="3F760834">
      <w:numFmt w:val="bullet"/>
      <w:lvlText w:val="•"/>
      <w:lvlJc w:val="left"/>
      <w:pPr>
        <w:ind w:left="5895" w:hanging="360"/>
      </w:pPr>
      <w:rPr>
        <w:rFonts w:hint="default"/>
        <w:lang w:val="en-US" w:eastAsia="en-US" w:bidi="en-US"/>
      </w:rPr>
    </w:lvl>
    <w:lvl w:ilvl="7" w:tplc="03E82E10">
      <w:numFmt w:val="bullet"/>
      <w:lvlText w:val="•"/>
      <w:lvlJc w:val="left"/>
      <w:pPr>
        <w:ind w:left="6738" w:hanging="360"/>
      </w:pPr>
      <w:rPr>
        <w:rFonts w:hint="default"/>
        <w:lang w:val="en-US" w:eastAsia="en-US" w:bidi="en-US"/>
      </w:rPr>
    </w:lvl>
    <w:lvl w:ilvl="8" w:tplc="A19A0F44">
      <w:numFmt w:val="bullet"/>
      <w:lvlText w:val="•"/>
      <w:lvlJc w:val="left"/>
      <w:pPr>
        <w:ind w:left="7581" w:hanging="360"/>
      </w:pPr>
      <w:rPr>
        <w:rFonts w:hint="default"/>
        <w:lang w:val="en-US" w:eastAsia="en-US" w:bidi="en-US"/>
      </w:rPr>
    </w:lvl>
  </w:abstractNum>
  <w:abstractNum w:abstractNumId="6" w15:restartNumberingAfterBreak="0">
    <w:nsid w:val="47EF6B90"/>
    <w:multiLevelType w:val="hybridMultilevel"/>
    <w:tmpl w:val="8CFC2B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864777A"/>
    <w:multiLevelType w:val="hybridMultilevel"/>
    <w:tmpl w:val="B3DC7F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9A9140E"/>
    <w:multiLevelType w:val="hybridMultilevel"/>
    <w:tmpl w:val="06F4FD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5DD20968"/>
    <w:multiLevelType w:val="hybridMultilevel"/>
    <w:tmpl w:val="1BA4A9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61361263"/>
    <w:multiLevelType w:val="hybridMultilevel"/>
    <w:tmpl w:val="48763BEE"/>
    <w:lvl w:ilvl="0" w:tplc="85A202C8">
      <w:numFmt w:val="bullet"/>
      <w:lvlText w:val=""/>
      <w:lvlJc w:val="left"/>
      <w:pPr>
        <w:ind w:left="972" w:hanging="569"/>
      </w:pPr>
      <w:rPr>
        <w:rFonts w:ascii="Symbol" w:eastAsia="Symbol" w:hAnsi="Symbol" w:cs="Symbol" w:hint="default"/>
        <w:w w:val="100"/>
        <w:sz w:val="24"/>
        <w:szCs w:val="24"/>
        <w:lang w:val="en-US" w:eastAsia="en-US" w:bidi="en-US"/>
      </w:rPr>
    </w:lvl>
    <w:lvl w:ilvl="1" w:tplc="1D603512">
      <w:numFmt w:val="bullet"/>
      <w:lvlText w:val="•"/>
      <w:lvlJc w:val="left"/>
      <w:pPr>
        <w:ind w:left="1808" w:hanging="569"/>
      </w:pPr>
      <w:rPr>
        <w:rFonts w:hint="default"/>
        <w:lang w:val="en-US" w:eastAsia="en-US" w:bidi="en-US"/>
      </w:rPr>
    </w:lvl>
    <w:lvl w:ilvl="2" w:tplc="3B465696">
      <w:numFmt w:val="bullet"/>
      <w:lvlText w:val="•"/>
      <w:lvlJc w:val="left"/>
      <w:pPr>
        <w:ind w:left="2637" w:hanging="569"/>
      </w:pPr>
      <w:rPr>
        <w:rFonts w:hint="default"/>
        <w:lang w:val="en-US" w:eastAsia="en-US" w:bidi="en-US"/>
      </w:rPr>
    </w:lvl>
    <w:lvl w:ilvl="3" w:tplc="19648CEA">
      <w:numFmt w:val="bullet"/>
      <w:lvlText w:val="•"/>
      <w:lvlJc w:val="left"/>
      <w:pPr>
        <w:ind w:left="3465" w:hanging="569"/>
      </w:pPr>
      <w:rPr>
        <w:rFonts w:hint="default"/>
        <w:lang w:val="en-US" w:eastAsia="en-US" w:bidi="en-US"/>
      </w:rPr>
    </w:lvl>
    <w:lvl w:ilvl="4" w:tplc="6EAADD58">
      <w:numFmt w:val="bullet"/>
      <w:lvlText w:val="•"/>
      <w:lvlJc w:val="left"/>
      <w:pPr>
        <w:ind w:left="4294" w:hanging="569"/>
      </w:pPr>
      <w:rPr>
        <w:rFonts w:hint="default"/>
        <w:lang w:val="en-US" w:eastAsia="en-US" w:bidi="en-US"/>
      </w:rPr>
    </w:lvl>
    <w:lvl w:ilvl="5" w:tplc="1E68E8B2">
      <w:numFmt w:val="bullet"/>
      <w:lvlText w:val="•"/>
      <w:lvlJc w:val="left"/>
      <w:pPr>
        <w:ind w:left="5123" w:hanging="569"/>
      </w:pPr>
      <w:rPr>
        <w:rFonts w:hint="default"/>
        <w:lang w:val="en-US" w:eastAsia="en-US" w:bidi="en-US"/>
      </w:rPr>
    </w:lvl>
    <w:lvl w:ilvl="6" w:tplc="753E2FFC">
      <w:numFmt w:val="bullet"/>
      <w:lvlText w:val="•"/>
      <w:lvlJc w:val="left"/>
      <w:pPr>
        <w:ind w:left="5951" w:hanging="569"/>
      </w:pPr>
      <w:rPr>
        <w:rFonts w:hint="default"/>
        <w:lang w:val="en-US" w:eastAsia="en-US" w:bidi="en-US"/>
      </w:rPr>
    </w:lvl>
    <w:lvl w:ilvl="7" w:tplc="356E241A">
      <w:numFmt w:val="bullet"/>
      <w:lvlText w:val="•"/>
      <w:lvlJc w:val="left"/>
      <w:pPr>
        <w:ind w:left="6780" w:hanging="569"/>
      </w:pPr>
      <w:rPr>
        <w:rFonts w:hint="default"/>
        <w:lang w:val="en-US" w:eastAsia="en-US" w:bidi="en-US"/>
      </w:rPr>
    </w:lvl>
    <w:lvl w:ilvl="8" w:tplc="513CC9BC">
      <w:numFmt w:val="bullet"/>
      <w:lvlText w:val="•"/>
      <w:lvlJc w:val="left"/>
      <w:pPr>
        <w:ind w:left="7609" w:hanging="569"/>
      </w:pPr>
      <w:rPr>
        <w:rFonts w:hint="default"/>
        <w:lang w:val="en-US" w:eastAsia="en-US" w:bidi="en-US"/>
      </w:rPr>
    </w:lvl>
  </w:abstractNum>
  <w:abstractNum w:abstractNumId="11" w15:restartNumberingAfterBreak="0">
    <w:nsid w:val="6BD46260"/>
    <w:multiLevelType w:val="hybridMultilevel"/>
    <w:tmpl w:val="804A08F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70332D76"/>
    <w:multiLevelType w:val="hybridMultilevel"/>
    <w:tmpl w:val="7E76142E"/>
    <w:lvl w:ilvl="0" w:tplc="AA24C202">
      <w:numFmt w:val="bullet"/>
      <w:lvlText w:val=""/>
      <w:lvlJc w:val="left"/>
      <w:pPr>
        <w:ind w:left="840" w:hanging="360"/>
      </w:pPr>
      <w:rPr>
        <w:rFonts w:ascii="Symbol" w:eastAsia="Symbol" w:hAnsi="Symbol" w:cs="Symbol" w:hint="default"/>
        <w:w w:val="100"/>
        <w:sz w:val="24"/>
        <w:szCs w:val="24"/>
        <w:lang w:val="en-US" w:eastAsia="en-US" w:bidi="en-US"/>
      </w:rPr>
    </w:lvl>
    <w:lvl w:ilvl="1" w:tplc="3A08AE0E">
      <w:numFmt w:val="bullet"/>
      <w:lvlText w:val="•"/>
      <w:lvlJc w:val="left"/>
      <w:pPr>
        <w:ind w:left="1682" w:hanging="360"/>
      </w:pPr>
      <w:rPr>
        <w:rFonts w:hint="default"/>
        <w:lang w:val="en-US" w:eastAsia="en-US" w:bidi="en-US"/>
      </w:rPr>
    </w:lvl>
    <w:lvl w:ilvl="2" w:tplc="E6643ED6">
      <w:numFmt w:val="bullet"/>
      <w:lvlText w:val="•"/>
      <w:lvlJc w:val="left"/>
      <w:pPr>
        <w:ind w:left="2525" w:hanging="360"/>
      </w:pPr>
      <w:rPr>
        <w:rFonts w:hint="default"/>
        <w:lang w:val="en-US" w:eastAsia="en-US" w:bidi="en-US"/>
      </w:rPr>
    </w:lvl>
    <w:lvl w:ilvl="3" w:tplc="159C8600">
      <w:numFmt w:val="bullet"/>
      <w:lvlText w:val="•"/>
      <w:lvlJc w:val="left"/>
      <w:pPr>
        <w:ind w:left="3367" w:hanging="360"/>
      </w:pPr>
      <w:rPr>
        <w:rFonts w:hint="default"/>
        <w:lang w:val="en-US" w:eastAsia="en-US" w:bidi="en-US"/>
      </w:rPr>
    </w:lvl>
    <w:lvl w:ilvl="4" w:tplc="4C70E778">
      <w:numFmt w:val="bullet"/>
      <w:lvlText w:val="•"/>
      <w:lvlJc w:val="left"/>
      <w:pPr>
        <w:ind w:left="4210" w:hanging="360"/>
      </w:pPr>
      <w:rPr>
        <w:rFonts w:hint="default"/>
        <w:lang w:val="en-US" w:eastAsia="en-US" w:bidi="en-US"/>
      </w:rPr>
    </w:lvl>
    <w:lvl w:ilvl="5" w:tplc="8D7EB516">
      <w:numFmt w:val="bullet"/>
      <w:lvlText w:val="•"/>
      <w:lvlJc w:val="left"/>
      <w:pPr>
        <w:ind w:left="5053" w:hanging="360"/>
      </w:pPr>
      <w:rPr>
        <w:rFonts w:hint="default"/>
        <w:lang w:val="en-US" w:eastAsia="en-US" w:bidi="en-US"/>
      </w:rPr>
    </w:lvl>
    <w:lvl w:ilvl="6" w:tplc="B170AEA4">
      <w:numFmt w:val="bullet"/>
      <w:lvlText w:val="•"/>
      <w:lvlJc w:val="left"/>
      <w:pPr>
        <w:ind w:left="5895" w:hanging="360"/>
      </w:pPr>
      <w:rPr>
        <w:rFonts w:hint="default"/>
        <w:lang w:val="en-US" w:eastAsia="en-US" w:bidi="en-US"/>
      </w:rPr>
    </w:lvl>
    <w:lvl w:ilvl="7" w:tplc="77102FCA">
      <w:numFmt w:val="bullet"/>
      <w:lvlText w:val="•"/>
      <w:lvlJc w:val="left"/>
      <w:pPr>
        <w:ind w:left="6738" w:hanging="360"/>
      </w:pPr>
      <w:rPr>
        <w:rFonts w:hint="default"/>
        <w:lang w:val="en-US" w:eastAsia="en-US" w:bidi="en-US"/>
      </w:rPr>
    </w:lvl>
    <w:lvl w:ilvl="8" w:tplc="B8FE56AC">
      <w:numFmt w:val="bullet"/>
      <w:lvlText w:val="•"/>
      <w:lvlJc w:val="left"/>
      <w:pPr>
        <w:ind w:left="7581" w:hanging="360"/>
      </w:pPr>
      <w:rPr>
        <w:rFonts w:hint="default"/>
        <w:lang w:val="en-US" w:eastAsia="en-US" w:bidi="en-US"/>
      </w:rPr>
    </w:lvl>
  </w:abstractNum>
  <w:abstractNum w:abstractNumId="13" w15:restartNumberingAfterBreak="0">
    <w:nsid w:val="7DD34EC8"/>
    <w:multiLevelType w:val="hybridMultilevel"/>
    <w:tmpl w:val="51D262F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0"/>
  </w:num>
  <w:num w:numId="2">
    <w:abstractNumId w:val="12"/>
  </w:num>
  <w:num w:numId="3">
    <w:abstractNumId w:val="5"/>
  </w:num>
  <w:num w:numId="4">
    <w:abstractNumId w:val="2"/>
  </w:num>
  <w:num w:numId="5">
    <w:abstractNumId w:val="0"/>
  </w:num>
  <w:num w:numId="6">
    <w:abstractNumId w:val="13"/>
  </w:num>
  <w:num w:numId="7">
    <w:abstractNumId w:val="8"/>
  </w:num>
  <w:num w:numId="8">
    <w:abstractNumId w:val="11"/>
  </w:num>
  <w:num w:numId="9">
    <w:abstractNumId w:val="9"/>
  </w:num>
  <w:num w:numId="10">
    <w:abstractNumId w:val="3"/>
  </w:num>
  <w:num w:numId="11">
    <w:abstractNumId w:val="1"/>
  </w:num>
  <w:num w:numId="12">
    <w:abstractNumId w:val="8"/>
  </w:num>
  <w:num w:numId="13">
    <w:abstractNumId w:val="7"/>
  </w:num>
  <w:num w:numId="14">
    <w:abstractNumId w:val="4"/>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62C8"/>
    <w:rsid w:val="00054C3A"/>
    <w:rsid w:val="000D44C1"/>
    <w:rsid w:val="0010426F"/>
    <w:rsid w:val="00145ECD"/>
    <w:rsid w:val="001551BB"/>
    <w:rsid w:val="001F7A67"/>
    <w:rsid w:val="00295D28"/>
    <w:rsid w:val="003713DA"/>
    <w:rsid w:val="003D2F56"/>
    <w:rsid w:val="003F69A9"/>
    <w:rsid w:val="004A797C"/>
    <w:rsid w:val="00502FDE"/>
    <w:rsid w:val="005138E9"/>
    <w:rsid w:val="005362C8"/>
    <w:rsid w:val="006346C6"/>
    <w:rsid w:val="006B2D5A"/>
    <w:rsid w:val="006B6FEC"/>
    <w:rsid w:val="00734C54"/>
    <w:rsid w:val="00811193"/>
    <w:rsid w:val="009705FC"/>
    <w:rsid w:val="00977524"/>
    <w:rsid w:val="00A13234"/>
    <w:rsid w:val="00A13F54"/>
    <w:rsid w:val="00B208D5"/>
    <w:rsid w:val="00B753B2"/>
    <w:rsid w:val="00CA28CA"/>
    <w:rsid w:val="00D73EBD"/>
    <w:rsid w:val="00FD7F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3208E6"/>
  <w15:docId w15:val="{3A3E8DF0-25E3-4BE2-9450-CC95599252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Verdana" w:eastAsia="Verdana" w:hAnsi="Verdana" w:cs="Verdana"/>
      <w:lang w:bidi="en-US"/>
    </w:rPr>
  </w:style>
  <w:style w:type="paragraph" w:styleId="Heading1">
    <w:name w:val="heading 1"/>
    <w:basedOn w:val="Normal"/>
    <w:uiPriority w:val="1"/>
    <w:qFormat/>
    <w:pPr>
      <w:ind w:left="120" w:hanging="720"/>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aliases w:val="F5 List Paragraph,List Paragraph1,Dot pt,List Paragraph Char Char Char,Indicator Text,Numbered Para 1,Bullet Points,MAIN CONTENT,Bullet 1,List Paragraph11,List Paragraph12,Colorful List - Accent 11,Bullet Style,OBC Bullet,No Spacing1,L,B"/>
    <w:basedOn w:val="Normal"/>
    <w:link w:val="ListParagraphChar"/>
    <w:uiPriority w:val="34"/>
    <w:qFormat/>
    <w:pPr>
      <w:ind w:left="840" w:hanging="360"/>
    </w:pPr>
  </w:style>
  <w:style w:type="paragraph" w:customStyle="1" w:styleId="TableParagraph">
    <w:name w:val="Table Paragraph"/>
    <w:basedOn w:val="Normal"/>
    <w:uiPriority w:val="1"/>
    <w:qFormat/>
    <w:pPr>
      <w:ind w:left="107"/>
    </w:pPr>
  </w:style>
  <w:style w:type="paragraph" w:styleId="Header">
    <w:name w:val="header"/>
    <w:basedOn w:val="Normal"/>
    <w:link w:val="HeaderChar"/>
    <w:uiPriority w:val="99"/>
    <w:unhideWhenUsed/>
    <w:rsid w:val="00811193"/>
    <w:pPr>
      <w:tabs>
        <w:tab w:val="center" w:pos="4513"/>
        <w:tab w:val="right" w:pos="9026"/>
      </w:tabs>
    </w:pPr>
  </w:style>
  <w:style w:type="character" w:customStyle="1" w:styleId="HeaderChar">
    <w:name w:val="Header Char"/>
    <w:basedOn w:val="DefaultParagraphFont"/>
    <w:link w:val="Header"/>
    <w:uiPriority w:val="99"/>
    <w:rsid w:val="00811193"/>
    <w:rPr>
      <w:rFonts w:ascii="Verdana" w:eastAsia="Verdana" w:hAnsi="Verdana" w:cs="Verdana"/>
      <w:lang w:bidi="en-US"/>
    </w:rPr>
  </w:style>
  <w:style w:type="paragraph" w:styleId="Footer">
    <w:name w:val="footer"/>
    <w:basedOn w:val="Normal"/>
    <w:link w:val="FooterChar"/>
    <w:uiPriority w:val="99"/>
    <w:unhideWhenUsed/>
    <w:rsid w:val="00811193"/>
    <w:pPr>
      <w:tabs>
        <w:tab w:val="center" w:pos="4513"/>
        <w:tab w:val="right" w:pos="9026"/>
      </w:tabs>
    </w:pPr>
  </w:style>
  <w:style w:type="character" w:customStyle="1" w:styleId="FooterChar">
    <w:name w:val="Footer Char"/>
    <w:basedOn w:val="DefaultParagraphFont"/>
    <w:link w:val="Footer"/>
    <w:uiPriority w:val="99"/>
    <w:rsid w:val="00811193"/>
    <w:rPr>
      <w:rFonts w:ascii="Verdana" w:eastAsia="Verdana" w:hAnsi="Verdana" w:cs="Verdana"/>
      <w:lang w:bidi="en-US"/>
    </w:rPr>
  </w:style>
  <w:style w:type="character" w:customStyle="1" w:styleId="ListParagraphChar">
    <w:name w:val="List Paragraph Char"/>
    <w:aliases w:val="F5 List Paragraph Char,List Paragraph1 Char,Dot pt Char,List Paragraph Char Char Char Char,Indicator Text Char,Numbered Para 1 Char,Bullet Points Char,MAIN CONTENT Char,Bullet 1 Char,List Paragraph11 Char,List Paragraph12 Char,L Char"/>
    <w:basedOn w:val="DefaultParagraphFont"/>
    <w:link w:val="ListParagraph"/>
    <w:uiPriority w:val="99"/>
    <w:qFormat/>
    <w:locked/>
    <w:rsid w:val="0010426F"/>
    <w:rPr>
      <w:rFonts w:ascii="Verdana" w:eastAsia="Verdana" w:hAnsi="Verdana" w:cs="Verdana"/>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hyperlink" Target="http://www.wales.nhs.uk/governance-emanual/how-the-health-and-care-standards-are-s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wales.nhs.uk/governance-emanual/how-the-health-and-care-standards-are-st" TargetMode="External"/><Relationship Id="rId5" Type="http://schemas.openxmlformats.org/officeDocument/2006/relationships/footnotes" Target="footnotes.xml"/><Relationship Id="rId10" Type="http://schemas.openxmlformats.org/officeDocument/2006/relationships/hyperlink" Target="http://howis.wales.nhs.uk/sitesplus/888/page/64548"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5</Pages>
  <Words>940</Words>
  <Characters>5363</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6291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Cathie Steele</dc:creator>
  <cp:lastModifiedBy>Liz Blayney (Public Health Wales - No. 2 Capital Quarter)</cp:lastModifiedBy>
  <cp:revision>3</cp:revision>
  <dcterms:created xsi:type="dcterms:W3CDTF">2021-04-07T09:19:00Z</dcterms:created>
  <dcterms:modified xsi:type="dcterms:W3CDTF">2021-04-07T11:44:00Z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2018-05-23T00:00:00Z</vt:filetime>
  </property>
  <property fmtid="{D5CDD505-2E9C-101B-9397-08002B2CF9AE}" pid="3" name="Creator">
    <vt:lpwstr>Microsoft® Word 2016</vt:lpwstr>
  </property>
  <property fmtid="{D5CDD505-2E9C-101B-9397-08002B2CF9AE}" pid="4" name="LastSaved">
    <vt:filetime>2019-04-21T00:00:00Z</vt:filetime>
  </property>
</Properties>
</file>