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3B4F3B" w14:textId="3C5BB369" w:rsidR="00A67249" w:rsidRPr="002B3187" w:rsidRDefault="00EB3E84" w:rsidP="00A67249">
      <w:pPr>
        <w:rPr>
          <w:rFonts w:ascii="Ubuntu" w:hAnsi="Ubuntu"/>
        </w:rPr>
      </w:pPr>
      <w:r w:rsidRPr="002B3187">
        <w:rPr>
          <w:rFonts w:ascii="Ubuntu" w:hAnsi="Ubuntu"/>
          <w:noProof/>
          <w:lang w:eastAsia="en-GB"/>
        </w:rPr>
        <mc:AlternateContent>
          <mc:Choice Requires="wpg">
            <w:drawing>
              <wp:anchor distT="0" distB="0" distL="114300" distR="114300" simplePos="0" relativeHeight="251658240" behindDoc="1" locked="0" layoutInCell="1" allowOverlap="1" wp14:anchorId="4345558E" wp14:editId="72414785">
                <wp:simplePos x="0" y="0"/>
                <wp:positionH relativeFrom="page">
                  <wp:posOffset>-11188</wp:posOffset>
                </wp:positionH>
                <wp:positionV relativeFrom="page">
                  <wp:posOffset>-26670</wp:posOffset>
                </wp:positionV>
                <wp:extent cx="7560310" cy="1323340"/>
                <wp:effectExtent l="0" t="0" r="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F895DE5" id="Group 34" o:spid="_x0000_s1026" style="position:absolute;margin-left:-.9pt;margin-top:-2.1pt;width:595.3pt;height:104.2pt;z-index:-251658240;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VBBW+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A7v8Ud3wAAAAoBAAAP&#10;AAAAAAAAAAAAAAAAAIXIAABkcnMvZG93bnJldi54bWxQSwECLQAUAAYACAAAACEANydHYcwAAAAp&#10;AgAAGQAAAAAAAAAAAAAAAACRyQAAZHJzL19yZWxzL2Uyb0RvYy54bWwucmVsc1BLBQYAAAAACAAI&#10;AAACAACU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r:id="rId1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r:id="rId1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r:id="rId16" o:title=""/>
                  <v:path arrowok="t"/>
                  <o:lock v:ext="edit" aspectratio="f"/>
                </v:shape>
                <w10:wrap anchorx="page" anchory="page"/>
              </v:group>
            </w:pict>
          </mc:Fallback>
        </mc:AlternateContent>
      </w:r>
      <w:r w:rsidRPr="002B3187">
        <w:rPr>
          <w:rFonts w:ascii="Ubuntu" w:hAnsi="Ubuntu"/>
          <w:noProof/>
          <w:lang w:eastAsia="en-GB"/>
        </w:rPr>
        <mc:AlternateContent>
          <mc:Choice Requires="wps">
            <w:drawing>
              <wp:anchor distT="0" distB="0" distL="114300" distR="114300" simplePos="0" relativeHeight="251658241" behindDoc="1" locked="0" layoutInCell="1" allowOverlap="1" wp14:anchorId="0C8F1EC6" wp14:editId="6C47FD62">
                <wp:simplePos x="0" y="0"/>
                <wp:positionH relativeFrom="page">
                  <wp:posOffset>1699895</wp:posOffset>
                </wp:positionH>
                <wp:positionV relativeFrom="page">
                  <wp:posOffset>10196195</wp:posOffset>
                </wp:positionV>
                <wp:extent cx="652145" cy="151130"/>
                <wp:effectExtent l="0" t="0" r="8255" b="127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23A0B" w14:textId="7D87972B" w:rsidR="00B3743A" w:rsidRPr="00EB3E84" w:rsidRDefault="00B3743A"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8F1EC6" id="_x0000_t202" coordsize="21600,21600" o:spt="202" path="m,l,21600r21600,l21600,xe">
                <v:stroke joinstyle="miter"/>
                <v:path gradientshapeok="t" o:connecttype="rect"/>
              </v:shapetype>
              <v:shape id="Text Box 31" o:spid="_x0000_s1026" type="#_x0000_t202" style="position:absolute;margin-left:133.85pt;margin-top:802.85pt;width:51.35pt;height:11.9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" filled="f" stroked="f">
                <v:path arrowok="t"/>
                <v:textbox inset="0,0,0,0">
                  <w:txbxContent>
                    <w:p w14:paraId="7F923A0B" w14:textId="7D87972B" w:rsidR="00B3743A" w:rsidRPr="00EB3E84" w:rsidRDefault="00B3743A" w:rsidP="00EB3E84">
                      <w:pPr>
                        <w:spacing w:before="21"/>
                        <w:ind w:left="20"/>
                        <w:rPr>
                          <w:rFonts w:ascii="Ubuntu" w:hAnsi="Ubuntu"/>
                          <w:sz w:val="17"/>
                        </w:rPr>
                      </w:pPr>
                    </w:p>
                  </w:txbxContent>
                </v:textbox>
                <w10:wrap anchorx="page" anchory="page"/>
              </v:shape>
            </w:pict>
          </mc:Fallback>
        </mc:AlternateContent>
      </w:r>
    </w:p>
    <w:tbl>
      <w:tblPr>
        <w:tblStyle w:val="TableGrid"/>
        <w:tblW w:w="9359" w:type="dxa"/>
        <w:tblInd w:w="-5" w:type="dxa"/>
        <w:tblLook w:val="04A0" w:firstRow="1" w:lastRow="0" w:firstColumn="1" w:lastColumn="0" w:noHBand="0" w:noVBand="1"/>
      </w:tblPr>
      <w:tblGrid>
        <w:gridCol w:w="2926"/>
        <w:gridCol w:w="266"/>
        <w:gridCol w:w="696"/>
        <w:gridCol w:w="902"/>
        <w:gridCol w:w="1681"/>
        <w:gridCol w:w="135"/>
        <w:gridCol w:w="1043"/>
        <w:gridCol w:w="1710"/>
      </w:tblGrid>
      <w:tr w:rsidR="008A0D2D" w:rsidRPr="002B3187" w14:paraId="263D1794" w14:textId="77777777" w:rsidTr="005B6EAB">
        <w:tc>
          <w:tcPr>
            <w:tcW w:w="6471" w:type="dxa"/>
            <w:gridSpan w:val="5"/>
            <w:vMerge w:val="restart"/>
          </w:tcPr>
          <w:p w14:paraId="6D8D90AB" w14:textId="77777777" w:rsidR="008A0D2D" w:rsidRPr="002B3187" w:rsidRDefault="008A0D2D" w:rsidP="003E77B4">
            <w:pPr>
              <w:rPr>
                <w:rFonts w:ascii="Ubuntu" w:hAnsi="Ubuntu"/>
              </w:rPr>
            </w:pPr>
            <w:r w:rsidRPr="002B3187">
              <w:rPr>
                <w:rFonts w:ascii="Ubuntu" w:hAnsi="Ubuntu"/>
                <w:noProof/>
                <w:lang w:eastAsia="en-GB"/>
              </w:rPr>
              <w:drawing>
                <wp:inline distT="0" distB="0" distL="0" distR="0" wp14:anchorId="4EF5841E" wp14:editId="484FECA6">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888" w:type="dxa"/>
            <w:gridSpan w:val="3"/>
            <w:tcBorders>
              <w:bottom w:val="nil"/>
            </w:tcBorders>
          </w:tcPr>
          <w:p w14:paraId="6AF3D1AD" w14:textId="77777777" w:rsidR="008A0D2D" w:rsidRPr="002B3187" w:rsidRDefault="008A0D2D" w:rsidP="003E77B4">
            <w:pPr>
              <w:jc w:val="right"/>
              <w:rPr>
                <w:rFonts w:ascii="Ubuntu" w:hAnsi="Ubuntu"/>
                <w:b/>
                <w:szCs w:val="24"/>
              </w:rPr>
            </w:pPr>
            <w:r w:rsidRPr="002B3187">
              <w:rPr>
                <w:rFonts w:ascii="Ubuntu" w:hAnsi="Ubuntu"/>
                <w:b/>
                <w:szCs w:val="24"/>
              </w:rPr>
              <w:t>Name of Meeting</w:t>
            </w:r>
          </w:p>
          <w:sdt>
            <w:sdtPr>
              <w:rPr>
                <w:rStyle w:val="Dropdown"/>
                <w:rFonts w:ascii="Ubuntu" w:hAnsi="Ubuntu"/>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rPr>
            </w:sdtEndPr>
            <w:sdtContent>
              <w:p w14:paraId="26BFC6DF" w14:textId="20E334D7" w:rsidR="008A0D2D" w:rsidRPr="002B3187" w:rsidRDefault="00E0274C" w:rsidP="003E77B4">
                <w:pPr>
                  <w:jc w:val="right"/>
                  <w:rPr>
                    <w:rFonts w:ascii="Ubuntu" w:hAnsi="Ubuntu"/>
                    <w:b/>
                    <w:szCs w:val="24"/>
                  </w:rPr>
                </w:pPr>
                <w:r>
                  <w:rPr>
                    <w:rStyle w:val="Dropdown"/>
                    <w:rFonts w:ascii="Ubuntu" w:hAnsi="Ubuntu"/>
                  </w:rPr>
                  <w:t>Knowledge, Research and Information Committee</w:t>
                </w:r>
              </w:p>
            </w:sdtContent>
          </w:sdt>
        </w:tc>
      </w:tr>
      <w:tr w:rsidR="008A0D2D" w:rsidRPr="002B3187" w14:paraId="434E4E5C" w14:textId="77777777" w:rsidTr="005B6EAB">
        <w:tc>
          <w:tcPr>
            <w:tcW w:w="6471" w:type="dxa"/>
            <w:gridSpan w:val="5"/>
            <w:vMerge/>
          </w:tcPr>
          <w:p w14:paraId="10BE55F2" w14:textId="77777777" w:rsidR="008A0D2D" w:rsidRPr="002B3187" w:rsidRDefault="008A0D2D" w:rsidP="003E77B4">
            <w:pPr>
              <w:rPr>
                <w:rFonts w:ascii="Ubuntu" w:hAnsi="Ubuntu"/>
                <w:b/>
                <w:noProof/>
                <w:lang w:eastAsia="en-GB"/>
              </w:rPr>
            </w:pPr>
          </w:p>
        </w:tc>
        <w:tc>
          <w:tcPr>
            <w:tcW w:w="2888" w:type="dxa"/>
            <w:gridSpan w:val="3"/>
            <w:tcBorders>
              <w:top w:val="nil"/>
              <w:bottom w:val="nil"/>
            </w:tcBorders>
          </w:tcPr>
          <w:p w14:paraId="70F3DBD5" w14:textId="77777777" w:rsidR="008A0D2D" w:rsidRPr="00E14BAF" w:rsidRDefault="008A0D2D" w:rsidP="003E77B4">
            <w:pPr>
              <w:jc w:val="right"/>
              <w:rPr>
                <w:rFonts w:ascii="Ubuntu" w:hAnsi="Ubuntu"/>
                <w:b/>
                <w:color w:val="000000" w:themeColor="text1"/>
              </w:rPr>
            </w:pPr>
            <w:r w:rsidRPr="00E14BAF">
              <w:rPr>
                <w:rFonts w:ascii="Ubuntu" w:hAnsi="Ubuntu"/>
                <w:b/>
                <w:color w:val="000000" w:themeColor="text1"/>
              </w:rPr>
              <w:t>Date of Meeting</w:t>
            </w:r>
          </w:p>
          <w:p w14:paraId="5645800D" w14:textId="2A94405A" w:rsidR="008A0D2D" w:rsidRPr="00E14BAF" w:rsidRDefault="00E0274C" w:rsidP="003E77B4">
            <w:pPr>
              <w:jc w:val="right"/>
              <w:rPr>
                <w:rFonts w:ascii="Ubuntu" w:hAnsi="Ubuntu"/>
                <w:color w:val="000000" w:themeColor="text1"/>
              </w:rPr>
            </w:pPr>
            <w:r>
              <w:rPr>
                <w:rFonts w:ascii="Ubuntu" w:hAnsi="Ubuntu"/>
                <w:color w:val="000000" w:themeColor="text1"/>
              </w:rPr>
              <w:t>05 March</w:t>
            </w:r>
            <w:r w:rsidR="00E14BAF" w:rsidRPr="00E14BAF">
              <w:rPr>
                <w:rFonts w:ascii="Ubuntu" w:hAnsi="Ubuntu"/>
                <w:color w:val="000000" w:themeColor="text1"/>
              </w:rPr>
              <w:t xml:space="preserve"> 2024</w:t>
            </w:r>
          </w:p>
        </w:tc>
      </w:tr>
      <w:tr w:rsidR="008A0D2D" w:rsidRPr="002B3187" w14:paraId="0D22F11F" w14:textId="77777777" w:rsidTr="005B6EAB">
        <w:tc>
          <w:tcPr>
            <w:tcW w:w="6471" w:type="dxa"/>
            <w:gridSpan w:val="5"/>
            <w:vMerge/>
          </w:tcPr>
          <w:p w14:paraId="2E20FEE2" w14:textId="77777777" w:rsidR="008A0D2D" w:rsidRPr="002B3187" w:rsidRDefault="008A0D2D" w:rsidP="003E77B4">
            <w:pPr>
              <w:rPr>
                <w:rFonts w:ascii="Ubuntu" w:hAnsi="Ubuntu"/>
                <w:b/>
                <w:noProof/>
                <w:lang w:eastAsia="en-GB"/>
              </w:rPr>
            </w:pPr>
          </w:p>
        </w:tc>
        <w:tc>
          <w:tcPr>
            <w:tcW w:w="2888" w:type="dxa"/>
            <w:gridSpan w:val="3"/>
            <w:tcBorders>
              <w:top w:val="nil"/>
              <w:bottom w:val="single" w:sz="4" w:space="0" w:color="auto"/>
            </w:tcBorders>
          </w:tcPr>
          <w:p w14:paraId="42DEE750" w14:textId="77777777" w:rsidR="008A0D2D" w:rsidRPr="00E14BAF" w:rsidRDefault="008A0D2D" w:rsidP="003E77B4">
            <w:pPr>
              <w:jc w:val="right"/>
              <w:rPr>
                <w:rFonts w:ascii="Ubuntu" w:hAnsi="Ubuntu"/>
                <w:b/>
                <w:color w:val="000000" w:themeColor="text1"/>
              </w:rPr>
            </w:pPr>
            <w:r w:rsidRPr="00E14BAF">
              <w:rPr>
                <w:rFonts w:ascii="Ubuntu" w:hAnsi="Ubuntu"/>
                <w:b/>
                <w:color w:val="000000" w:themeColor="text1"/>
              </w:rPr>
              <w:t>Agenda item:</w:t>
            </w:r>
          </w:p>
          <w:p w14:paraId="7C5CBF47" w14:textId="14757472" w:rsidR="008A0D2D" w:rsidRPr="00E14BAF" w:rsidRDefault="008A0D2D" w:rsidP="003E77B4">
            <w:pPr>
              <w:jc w:val="right"/>
              <w:rPr>
                <w:rFonts w:ascii="Ubuntu" w:hAnsi="Ubuntu"/>
                <w:i/>
                <w:color w:val="000000" w:themeColor="text1"/>
              </w:rPr>
            </w:pPr>
          </w:p>
        </w:tc>
      </w:tr>
      <w:tr w:rsidR="008A0D2D" w:rsidRPr="002B3187" w14:paraId="2CF4466A" w14:textId="77777777" w:rsidTr="005B6EAB">
        <w:tc>
          <w:tcPr>
            <w:tcW w:w="9359" w:type="dxa"/>
            <w:gridSpan w:val="8"/>
            <w:tcBorders>
              <w:left w:val="nil"/>
              <w:right w:val="nil"/>
            </w:tcBorders>
            <w:vAlign w:val="center"/>
          </w:tcPr>
          <w:p w14:paraId="1088DC26" w14:textId="77777777" w:rsidR="008A0D2D" w:rsidRPr="002B3187" w:rsidRDefault="008A0D2D" w:rsidP="003E77B4">
            <w:pPr>
              <w:rPr>
                <w:rFonts w:ascii="Ubuntu" w:hAnsi="Ubuntu"/>
                <w:b/>
                <w:sz w:val="28"/>
              </w:rPr>
            </w:pPr>
          </w:p>
          <w:p w14:paraId="58BB8543" w14:textId="77777777" w:rsidR="008A0D2D" w:rsidRPr="002B3187" w:rsidRDefault="008A0D2D" w:rsidP="00CB0A06">
            <w:pPr>
              <w:jc w:val="center"/>
              <w:rPr>
                <w:rFonts w:ascii="Ubuntu" w:hAnsi="Ubuntu"/>
                <w:b/>
                <w:sz w:val="28"/>
              </w:rPr>
            </w:pPr>
          </w:p>
        </w:tc>
      </w:tr>
      <w:tr w:rsidR="00CB0A06" w:rsidRPr="002B3187" w14:paraId="136A66D9" w14:textId="77777777" w:rsidTr="005B6EAB">
        <w:tc>
          <w:tcPr>
            <w:tcW w:w="9359" w:type="dxa"/>
            <w:gridSpan w:val="8"/>
          </w:tcPr>
          <w:p w14:paraId="323E19A4" w14:textId="4F227DF2" w:rsidR="00CB0A06" w:rsidRPr="002B3187" w:rsidRDefault="00803543" w:rsidP="00CB0A06">
            <w:pPr>
              <w:jc w:val="center"/>
              <w:rPr>
                <w:rFonts w:ascii="Ubuntu" w:hAnsi="Ubuntu"/>
                <w:b/>
                <w:sz w:val="36"/>
                <w:szCs w:val="36"/>
              </w:rPr>
            </w:pPr>
            <w:r>
              <w:rPr>
                <w:rFonts w:ascii="Ubuntu" w:hAnsi="Ubuntu"/>
                <w:b/>
                <w:sz w:val="36"/>
              </w:rPr>
              <w:t xml:space="preserve">Risk assurance </w:t>
            </w:r>
          </w:p>
        </w:tc>
      </w:tr>
      <w:tr w:rsidR="00CB0A06" w:rsidRPr="002B3187" w14:paraId="31A31526" w14:textId="77777777" w:rsidTr="005B6EAB">
        <w:tc>
          <w:tcPr>
            <w:tcW w:w="3888" w:type="dxa"/>
            <w:gridSpan w:val="3"/>
          </w:tcPr>
          <w:p w14:paraId="73F84422" w14:textId="77777777" w:rsidR="00CB0A06" w:rsidRPr="002B3187" w:rsidRDefault="00CB0A06" w:rsidP="00CB0A06">
            <w:pPr>
              <w:rPr>
                <w:rFonts w:ascii="Ubuntu" w:hAnsi="Ubuntu"/>
                <w:b/>
                <w:sz w:val="24"/>
                <w:szCs w:val="24"/>
              </w:rPr>
            </w:pPr>
            <w:r w:rsidRPr="002B3187">
              <w:rPr>
                <w:rFonts w:ascii="Ubuntu" w:hAnsi="Ubuntu"/>
                <w:b/>
                <w:sz w:val="24"/>
                <w:szCs w:val="24"/>
              </w:rPr>
              <w:t>Executive lead:</w:t>
            </w:r>
          </w:p>
        </w:tc>
        <w:tc>
          <w:tcPr>
            <w:tcW w:w="5471" w:type="dxa"/>
            <w:gridSpan w:val="5"/>
          </w:tcPr>
          <w:p w14:paraId="165ABA20" w14:textId="08F01D3A" w:rsidR="00CB0A06" w:rsidRPr="002B3187" w:rsidRDefault="0077731B" w:rsidP="0077731B">
            <w:pPr>
              <w:rPr>
                <w:rFonts w:ascii="Ubuntu" w:hAnsi="Ubuntu"/>
                <w:color w:val="FF0000"/>
                <w:sz w:val="24"/>
                <w:szCs w:val="24"/>
              </w:rPr>
            </w:pPr>
            <w:r w:rsidRPr="002B3187">
              <w:rPr>
                <w:rFonts w:ascii="Ubuntu" w:hAnsi="Ubuntu"/>
                <w:sz w:val="24"/>
                <w:szCs w:val="24"/>
              </w:rPr>
              <w:t xml:space="preserve">Claire Birchall, Interim </w:t>
            </w:r>
            <w:r w:rsidR="00CB0A06" w:rsidRPr="002B3187">
              <w:rPr>
                <w:rFonts w:ascii="Ubuntu" w:hAnsi="Ubuntu"/>
                <w:sz w:val="24"/>
                <w:szCs w:val="24"/>
              </w:rPr>
              <w:t>Executive Director of Quality, Nursing and Allied Health Professionals</w:t>
            </w:r>
          </w:p>
        </w:tc>
      </w:tr>
      <w:tr w:rsidR="00CB0A06" w:rsidRPr="002B3187" w14:paraId="363FCC0F" w14:textId="77777777" w:rsidTr="005B6EAB">
        <w:tc>
          <w:tcPr>
            <w:tcW w:w="3888" w:type="dxa"/>
            <w:gridSpan w:val="3"/>
          </w:tcPr>
          <w:p w14:paraId="586F1D22" w14:textId="77777777" w:rsidR="00CB0A06" w:rsidRPr="002B3187" w:rsidRDefault="00CB0A06" w:rsidP="00CB0A06">
            <w:pPr>
              <w:rPr>
                <w:rFonts w:ascii="Ubuntu" w:hAnsi="Ubuntu"/>
                <w:b/>
                <w:sz w:val="24"/>
                <w:szCs w:val="24"/>
              </w:rPr>
            </w:pPr>
            <w:r w:rsidRPr="002B3187">
              <w:rPr>
                <w:rFonts w:ascii="Ubuntu" w:hAnsi="Ubuntu"/>
                <w:b/>
                <w:sz w:val="24"/>
                <w:szCs w:val="24"/>
              </w:rPr>
              <w:t>Author:</w:t>
            </w:r>
          </w:p>
        </w:tc>
        <w:tc>
          <w:tcPr>
            <w:tcW w:w="5471" w:type="dxa"/>
            <w:gridSpan w:val="5"/>
          </w:tcPr>
          <w:p w14:paraId="39BD8262" w14:textId="05492B29" w:rsidR="00CB0A06" w:rsidRPr="002B3187" w:rsidRDefault="0011462A" w:rsidP="00CB0A06">
            <w:pPr>
              <w:rPr>
                <w:rFonts w:ascii="Ubuntu" w:hAnsi="Ubuntu"/>
                <w:color w:val="FF0000"/>
                <w:sz w:val="24"/>
                <w:szCs w:val="24"/>
              </w:rPr>
            </w:pPr>
            <w:r w:rsidRPr="002B3187">
              <w:rPr>
                <w:rFonts w:ascii="Ubuntu" w:hAnsi="Ubuntu"/>
                <w:sz w:val="24"/>
                <w:szCs w:val="24"/>
              </w:rPr>
              <w:t>Claire Birchall, Interim Executive Director of Quality, Nursing and Allied Health Professionals</w:t>
            </w:r>
            <w:r>
              <w:rPr>
                <w:rFonts w:ascii="Ubuntu" w:hAnsi="Ubuntu"/>
                <w:sz w:val="24"/>
                <w:szCs w:val="24"/>
              </w:rPr>
              <w:t xml:space="preserve"> </w:t>
            </w:r>
            <w:r w:rsidR="003E11F2" w:rsidRPr="002B3187">
              <w:rPr>
                <w:rFonts w:ascii="Ubuntu" w:hAnsi="Ubuntu"/>
                <w:sz w:val="24"/>
                <w:szCs w:val="24"/>
              </w:rPr>
              <w:t>Executive Lead representatives, co-ordinated by Eleanor Higgins, Integrated Governance Manager</w:t>
            </w:r>
          </w:p>
        </w:tc>
      </w:tr>
      <w:tr w:rsidR="00CB0A06" w:rsidRPr="002B3187" w14:paraId="13875C21" w14:textId="77777777" w:rsidTr="005B6EAB">
        <w:trPr>
          <w:trHeight w:val="149"/>
        </w:trPr>
        <w:tc>
          <w:tcPr>
            <w:tcW w:w="3888" w:type="dxa"/>
            <w:gridSpan w:val="3"/>
            <w:tcBorders>
              <w:left w:val="nil"/>
              <w:right w:val="nil"/>
            </w:tcBorders>
          </w:tcPr>
          <w:p w14:paraId="488428DA" w14:textId="77777777" w:rsidR="00CB0A06" w:rsidRPr="002B3187" w:rsidRDefault="00CB0A06" w:rsidP="00CB0A06">
            <w:pPr>
              <w:rPr>
                <w:rFonts w:ascii="Ubuntu" w:hAnsi="Ubuntu"/>
                <w:b/>
                <w:sz w:val="24"/>
                <w:szCs w:val="24"/>
              </w:rPr>
            </w:pPr>
          </w:p>
        </w:tc>
        <w:tc>
          <w:tcPr>
            <w:tcW w:w="5471" w:type="dxa"/>
            <w:gridSpan w:val="5"/>
            <w:tcBorders>
              <w:left w:val="nil"/>
              <w:right w:val="nil"/>
            </w:tcBorders>
          </w:tcPr>
          <w:p w14:paraId="111FFF07" w14:textId="77777777" w:rsidR="00CB0A06" w:rsidRPr="002B3187" w:rsidRDefault="00CB0A06" w:rsidP="00CB0A06">
            <w:pPr>
              <w:rPr>
                <w:rFonts w:ascii="Ubuntu" w:hAnsi="Ubuntu"/>
                <w:sz w:val="24"/>
                <w:szCs w:val="24"/>
              </w:rPr>
            </w:pPr>
          </w:p>
        </w:tc>
      </w:tr>
      <w:tr w:rsidR="00CB0A06" w:rsidRPr="002B3187" w14:paraId="26E0400C" w14:textId="77777777" w:rsidTr="005B6EAB">
        <w:tc>
          <w:tcPr>
            <w:tcW w:w="3888" w:type="dxa"/>
            <w:gridSpan w:val="3"/>
          </w:tcPr>
          <w:p w14:paraId="4AE61463" w14:textId="77777777" w:rsidR="00CB0A06" w:rsidRPr="002B3187" w:rsidRDefault="00CB0A06" w:rsidP="00CB0A06">
            <w:pPr>
              <w:rPr>
                <w:rFonts w:ascii="Ubuntu" w:hAnsi="Ubuntu"/>
                <w:b/>
                <w:sz w:val="24"/>
                <w:szCs w:val="24"/>
              </w:rPr>
            </w:pPr>
            <w:r w:rsidRPr="002B3187">
              <w:rPr>
                <w:rFonts w:ascii="Ubuntu" w:hAnsi="Ubuntu"/>
                <w:b/>
                <w:sz w:val="24"/>
                <w:szCs w:val="24"/>
              </w:rPr>
              <w:t>Approval/Scrutiny route:</w:t>
            </w:r>
          </w:p>
        </w:tc>
        <w:tc>
          <w:tcPr>
            <w:tcW w:w="5471" w:type="dxa"/>
            <w:gridSpan w:val="5"/>
          </w:tcPr>
          <w:p w14:paraId="71F73309" w14:textId="77777777" w:rsidR="00CB0A06" w:rsidRDefault="0077731B" w:rsidP="00CB0A06">
            <w:pPr>
              <w:rPr>
                <w:rFonts w:ascii="Ubuntu" w:hAnsi="Ubuntu"/>
                <w:sz w:val="24"/>
                <w:szCs w:val="24"/>
              </w:rPr>
            </w:pPr>
            <w:r w:rsidRPr="002B3187">
              <w:rPr>
                <w:rFonts w:ascii="Ubuntu" w:hAnsi="Ubuntu"/>
                <w:sz w:val="24"/>
                <w:szCs w:val="24"/>
              </w:rPr>
              <w:t>Claire Birchall, Interim</w:t>
            </w:r>
            <w:r w:rsidR="00CB0A06" w:rsidRPr="002B3187">
              <w:rPr>
                <w:rFonts w:ascii="Ubuntu" w:hAnsi="Ubuntu"/>
                <w:sz w:val="24"/>
                <w:szCs w:val="24"/>
              </w:rPr>
              <w:t xml:space="preserve"> Executive Director of Quality, Nursing and Allied Health Professionals</w:t>
            </w:r>
          </w:p>
          <w:p w14:paraId="345BAF31" w14:textId="77777777" w:rsidR="00E14BAF" w:rsidRDefault="00E14BAF" w:rsidP="00CB0A06">
            <w:pPr>
              <w:rPr>
                <w:rFonts w:ascii="Ubuntu" w:hAnsi="Ubuntu"/>
                <w:sz w:val="24"/>
                <w:szCs w:val="24"/>
              </w:rPr>
            </w:pPr>
            <w:r>
              <w:rPr>
                <w:rFonts w:ascii="Ubuntu" w:hAnsi="Ubuntu"/>
                <w:sz w:val="24"/>
                <w:szCs w:val="24"/>
              </w:rPr>
              <w:t>Business Executive Team 17 January 2024</w:t>
            </w:r>
          </w:p>
          <w:p w14:paraId="77A8EEDB" w14:textId="650C2C4E" w:rsidR="00E0274C" w:rsidRPr="002B3187" w:rsidRDefault="00E0274C" w:rsidP="00CB0A06">
            <w:pPr>
              <w:rPr>
                <w:rFonts w:ascii="Ubuntu" w:hAnsi="Ubuntu"/>
                <w:sz w:val="24"/>
                <w:szCs w:val="24"/>
              </w:rPr>
            </w:pPr>
            <w:r>
              <w:rPr>
                <w:rFonts w:ascii="Ubuntu" w:hAnsi="Ubuntu"/>
                <w:sz w:val="24"/>
                <w:szCs w:val="24"/>
              </w:rPr>
              <w:t xml:space="preserve">Public Health Wales Board </w:t>
            </w:r>
            <w:r w:rsidR="00F2128D">
              <w:rPr>
                <w:rFonts w:ascii="Ubuntu" w:hAnsi="Ubuntu"/>
                <w:sz w:val="24"/>
                <w:szCs w:val="24"/>
              </w:rPr>
              <w:t>25 January 2024</w:t>
            </w:r>
          </w:p>
        </w:tc>
      </w:tr>
      <w:tr w:rsidR="00CB0A06" w:rsidRPr="002B3187" w14:paraId="6C10413D" w14:textId="77777777" w:rsidTr="005B6EAB">
        <w:tc>
          <w:tcPr>
            <w:tcW w:w="9359" w:type="dxa"/>
            <w:gridSpan w:val="8"/>
            <w:tcBorders>
              <w:left w:val="nil"/>
              <w:bottom w:val="single" w:sz="4" w:space="0" w:color="auto"/>
              <w:right w:val="nil"/>
            </w:tcBorders>
          </w:tcPr>
          <w:p w14:paraId="0405C2D6" w14:textId="77777777" w:rsidR="00CB0A06" w:rsidRPr="002B3187" w:rsidRDefault="00CB0A06" w:rsidP="00CB0A06">
            <w:pPr>
              <w:rPr>
                <w:rFonts w:ascii="Ubuntu" w:hAnsi="Ubuntu"/>
                <w:b/>
                <w:sz w:val="24"/>
                <w:szCs w:val="24"/>
              </w:rPr>
            </w:pPr>
          </w:p>
        </w:tc>
      </w:tr>
      <w:tr w:rsidR="00CB0A06" w:rsidRPr="002B3187" w14:paraId="1177B2F8" w14:textId="77777777" w:rsidTr="005B6EAB">
        <w:tc>
          <w:tcPr>
            <w:tcW w:w="9359" w:type="dxa"/>
            <w:gridSpan w:val="8"/>
            <w:tcBorders>
              <w:left w:val="single" w:sz="4" w:space="0" w:color="auto"/>
              <w:right w:val="single" w:sz="4" w:space="0" w:color="auto"/>
            </w:tcBorders>
          </w:tcPr>
          <w:p w14:paraId="46A3B586" w14:textId="77777777" w:rsidR="00CB0A06" w:rsidRPr="002B3187" w:rsidRDefault="00CB0A06" w:rsidP="00CB0A06">
            <w:pPr>
              <w:rPr>
                <w:rFonts w:ascii="Ubuntu" w:hAnsi="Ubuntu"/>
                <w:b/>
                <w:sz w:val="24"/>
                <w:szCs w:val="24"/>
              </w:rPr>
            </w:pPr>
            <w:r w:rsidRPr="002B3187">
              <w:rPr>
                <w:rFonts w:ascii="Ubuntu" w:hAnsi="Ubuntu"/>
                <w:b/>
                <w:sz w:val="24"/>
                <w:szCs w:val="24"/>
              </w:rPr>
              <w:t>Purpose</w:t>
            </w:r>
          </w:p>
        </w:tc>
      </w:tr>
      <w:tr w:rsidR="00CB0A06" w:rsidRPr="002B3187" w14:paraId="2CF8FA87" w14:textId="77777777" w:rsidTr="005B6EAB">
        <w:tc>
          <w:tcPr>
            <w:tcW w:w="9359" w:type="dxa"/>
            <w:gridSpan w:val="8"/>
            <w:tcBorders>
              <w:left w:val="single" w:sz="4" w:space="0" w:color="auto"/>
              <w:right w:val="single" w:sz="4" w:space="0" w:color="auto"/>
            </w:tcBorders>
          </w:tcPr>
          <w:p w14:paraId="5D603850" w14:textId="494165B8" w:rsidR="00146C8B" w:rsidRDefault="0011462A" w:rsidP="00CB0A06">
            <w:pPr>
              <w:spacing w:after="200"/>
              <w:rPr>
                <w:rFonts w:ascii="Ubuntu" w:hAnsi="Ubuntu"/>
                <w:sz w:val="24"/>
                <w:szCs w:val="24"/>
              </w:rPr>
            </w:pPr>
            <w:r w:rsidRPr="0011462A">
              <w:rPr>
                <w:rFonts w:ascii="Ubuntu" w:hAnsi="Ubuntu"/>
                <w:sz w:val="24"/>
                <w:szCs w:val="24"/>
              </w:rPr>
              <w:t>To provide</w:t>
            </w:r>
            <w:r w:rsidR="007F27E1">
              <w:rPr>
                <w:rFonts w:ascii="Ubuntu" w:hAnsi="Ubuntu"/>
                <w:sz w:val="24"/>
                <w:szCs w:val="24"/>
              </w:rPr>
              <w:t xml:space="preserve"> assurance to the Board</w:t>
            </w:r>
            <w:r w:rsidR="00F2128D">
              <w:rPr>
                <w:rFonts w:ascii="Ubuntu" w:hAnsi="Ubuntu"/>
                <w:sz w:val="24"/>
                <w:szCs w:val="24"/>
              </w:rPr>
              <w:t xml:space="preserve"> and Committees</w:t>
            </w:r>
            <w:r w:rsidR="007F27E1">
              <w:rPr>
                <w:rFonts w:ascii="Ubuntu" w:hAnsi="Ubuntu"/>
                <w:sz w:val="24"/>
                <w:szCs w:val="24"/>
              </w:rPr>
              <w:t xml:space="preserve"> on the management of risk in Public Health Wales.</w:t>
            </w:r>
          </w:p>
          <w:p w14:paraId="47449445" w14:textId="0F93BABA" w:rsidR="00CB0A06" w:rsidRPr="002B3187" w:rsidRDefault="00146C8B" w:rsidP="00CB0A06">
            <w:pPr>
              <w:spacing w:after="200"/>
              <w:rPr>
                <w:rFonts w:ascii="Ubuntu" w:hAnsi="Ubuntu"/>
                <w:color w:val="FF0000"/>
                <w:sz w:val="24"/>
                <w:szCs w:val="24"/>
              </w:rPr>
            </w:pPr>
            <w:r>
              <w:rPr>
                <w:rFonts w:ascii="Ubuntu" w:hAnsi="Ubuntu"/>
                <w:sz w:val="24"/>
                <w:szCs w:val="24"/>
              </w:rPr>
              <w:t>To provide an update on the Strategic and Corporate Risk Registers.</w:t>
            </w:r>
          </w:p>
        </w:tc>
      </w:tr>
      <w:tr w:rsidR="00CB0A06" w:rsidRPr="002B3187" w14:paraId="01D524D5" w14:textId="77777777" w:rsidTr="005B6EAB">
        <w:tc>
          <w:tcPr>
            <w:tcW w:w="9359" w:type="dxa"/>
            <w:gridSpan w:val="8"/>
            <w:tcBorders>
              <w:left w:val="nil"/>
              <w:right w:val="nil"/>
            </w:tcBorders>
          </w:tcPr>
          <w:p w14:paraId="66AFD040" w14:textId="77777777" w:rsidR="00CB0A06" w:rsidRPr="002B3187" w:rsidRDefault="00CB0A06" w:rsidP="00CB0A06">
            <w:pPr>
              <w:rPr>
                <w:rFonts w:ascii="Ubuntu" w:hAnsi="Ubuntu"/>
                <w:b/>
                <w:sz w:val="24"/>
                <w:szCs w:val="24"/>
              </w:rPr>
            </w:pPr>
          </w:p>
        </w:tc>
      </w:tr>
      <w:tr w:rsidR="00CB0A06" w:rsidRPr="002B3187" w14:paraId="443CB0C8" w14:textId="77777777" w:rsidTr="005B6EAB">
        <w:tc>
          <w:tcPr>
            <w:tcW w:w="9359" w:type="dxa"/>
            <w:gridSpan w:val="8"/>
          </w:tcPr>
          <w:p w14:paraId="68F2C356" w14:textId="2527D630" w:rsidR="00CB0A06" w:rsidRPr="002B3187" w:rsidRDefault="00CB0A06" w:rsidP="00CB0A06">
            <w:pPr>
              <w:rPr>
                <w:rFonts w:ascii="Ubuntu" w:hAnsi="Ubuntu"/>
                <w:b/>
                <w:sz w:val="24"/>
                <w:szCs w:val="24"/>
              </w:rPr>
            </w:pPr>
            <w:r w:rsidRPr="002B3187">
              <w:rPr>
                <w:rFonts w:ascii="Ubuntu" w:hAnsi="Ubuntu"/>
                <w:b/>
                <w:sz w:val="24"/>
                <w:szCs w:val="24"/>
              </w:rPr>
              <w:t xml:space="preserve">Recommendation: </w:t>
            </w:r>
          </w:p>
        </w:tc>
      </w:tr>
      <w:tr w:rsidR="00CB0A06" w:rsidRPr="002B3187" w14:paraId="46EBE89F" w14:textId="77777777" w:rsidTr="005B6EAB">
        <w:tc>
          <w:tcPr>
            <w:tcW w:w="2926" w:type="dxa"/>
            <w:tcBorders>
              <w:bottom w:val="single" w:sz="4" w:space="0" w:color="auto"/>
            </w:tcBorders>
          </w:tcPr>
          <w:p w14:paraId="6756C0C5" w14:textId="77777777" w:rsidR="00CB0A06" w:rsidRPr="002B3187" w:rsidRDefault="00CB0A06" w:rsidP="00CB0A06">
            <w:pPr>
              <w:jc w:val="center"/>
              <w:rPr>
                <w:rFonts w:ascii="Ubuntu" w:hAnsi="Ubuntu"/>
                <w:sz w:val="24"/>
                <w:szCs w:val="24"/>
              </w:rPr>
            </w:pPr>
            <w:r w:rsidRPr="002B3187">
              <w:rPr>
                <w:rFonts w:ascii="Ubuntu" w:hAnsi="Ubuntu"/>
                <w:sz w:val="24"/>
                <w:szCs w:val="24"/>
              </w:rPr>
              <w:t>APPROVE</w:t>
            </w:r>
          </w:p>
          <w:p w14:paraId="062E36C9" w14:textId="476F51EC" w:rsidR="00CB0A06" w:rsidRPr="002B3187" w:rsidRDefault="00F2128D" w:rsidP="00CB0A06">
            <w:pPr>
              <w:jc w:val="center"/>
              <w:rPr>
                <w:rFonts w:ascii="Ubuntu" w:hAnsi="Ubuntu"/>
                <w:sz w:val="24"/>
                <w:szCs w:val="24"/>
              </w:rPr>
            </w:pPr>
            <w:r>
              <w:rPr>
                <w:rFonts w:ascii="Ubuntu" w:hAnsi="Ubuntu"/>
              </w:rPr>
              <w:fldChar w:fldCharType="begin">
                <w:ffData>
                  <w:name w:val="Check1"/>
                  <w:enabled/>
                  <w:calcOnExit w:val="0"/>
                  <w:checkBox>
                    <w:sizeAuto/>
                    <w:default w:val="0"/>
                  </w:checkBox>
                </w:ffData>
              </w:fldChar>
            </w:r>
            <w:bookmarkStart w:id="0" w:name="Check1"/>
            <w:r>
              <w:rPr>
                <w:rFonts w:ascii="Ubuntu" w:hAnsi="Ubuntu"/>
              </w:rPr>
              <w:instrText xml:space="preserve"> FORMCHECKBOX </w:instrText>
            </w:r>
            <w:r w:rsidR="00BC4A7F">
              <w:rPr>
                <w:rFonts w:ascii="Ubuntu" w:hAnsi="Ubuntu"/>
              </w:rPr>
            </w:r>
            <w:r w:rsidR="00BC4A7F">
              <w:rPr>
                <w:rFonts w:ascii="Ubuntu" w:hAnsi="Ubuntu"/>
              </w:rPr>
              <w:fldChar w:fldCharType="separate"/>
            </w:r>
            <w:r>
              <w:rPr>
                <w:rFonts w:ascii="Ubuntu" w:hAnsi="Ubuntu"/>
              </w:rPr>
              <w:fldChar w:fldCharType="end"/>
            </w:r>
            <w:bookmarkEnd w:id="0"/>
          </w:p>
        </w:tc>
        <w:tc>
          <w:tcPr>
            <w:tcW w:w="1864" w:type="dxa"/>
            <w:gridSpan w:val="3"/>
            <w:tcBorders>
              <w:bottom w:val="single" w:sz="4" w:space="0" w:color="auto"/>
            </w:tcBorders>
          </w:tcPr>
          <w:p w14:paraId="35F8821B" w14:textId="77777777" w:rsidR="00CB0A06" w:rsidRPr="002B3187" w:rsidRDefault="00CB0A06" w:rsidP="00CB0A06">
            <w:pPr>
              <w:jc w:val="center"/>
              <w:rPr>
                <w:rFonts w:ascii="Ubuntu" w:hAnsi="Ubuntu"/>
                <w:sz w:val="24"/>
                <w:szCs w:val="24"/>
              </w:rPr>
            </w:pPr>
            <w:r w:rsidRPr="002B3187">
              <w:rPr>
                <w:rFonts w:ascii="Ubuntu" w:hAnsi="Ubuntu"/>
                <w:sz w:val="24"/>
                <w:szCs w:val="24"/>
              </w:rPr>
              <w:t>CONSIDER</w:t>
            </w:r>
          </w:p>
          <w:p w14:paraId="19A40B6B" w14:textId="46C9E98B" w:rsidR="00CB0A06" w:rsidRPr="002B3187" w:rsidRDefault="00CB0A06" w:rsidP="00CB0A06">
            <w:pPr>
              <w:jc w:val="center"/>
              <w:rPr>
                <w:rFonts w:ascii="Ubuntu" w:hAnsi="Ubuntu"/>
                <w:sz w:val="24"/>
                <w:szCs w:val="24"/>
              </w:rPr>
            </w:pPr>
            <w:r w:rsidRPr="002B3187">
              <w:rPr>
                <w:rFonts w:ascii="Ubuntu" w:hAnsi="Ubuntu"/>
              </w:rPr>
              <w:fldChar w:fldCharType="begin">
                <w:ffData>
                  <w:name w:val="Check2"/>
                  <w:enabled/>
                  <w:calcOnExit w:val="0"/>
                  <w:checkBox>
                    <w:sizeAuto/>
                    <w:default w:val="1"/>
                  </w:checkBox>
                </w:ffData>
              </w:fldChar>
            </w:r>
            <w:bookmarkStart w:id="1" w:name="Check2"/>
            <w:r w:rsidRPr="002B3187">
              <w:rPr>
                <w:rFonts w:ascii="Ubuntu" w:hAnsi="Ubuntu"/>
                <w:sz w:val="24"/>
                <w:szCs w:val="24"/>
              </w:rPr>
              <w:instrText xml:space="preserve"> FORMCHECKBOX </w:instrText>
            </w:r>
            <w:r w:rsidR="00BC4A7F">
              <w:rPr>
                <w:rFonts w:ascii="Ubuntu" w:hAnsi="Ubuntu"/>
              </w:rPr>
            </w:r>
            <w:r w:rsidR="00BC4A7F">
              <w:rPr>
                <w:rFonts w:ascii="Ubuntu" w:hAnsi="Ubuntu"/>
              </w:rPr>
              <w:fldChar w:fldCharType="separate"/>
            </w:r>
            <w:r w:rsidRPr="002B3187">
              <w:rPr>
                <w:rFonts w:ascii="Ubuntu" w:hAnsi="Ubuntu"/>
              </w:rPr>
              <w:fldChar w:fldCharType="end"/>
            </w:r>
            <w:bookmarkEnd w:id="1"/>
          </w:p>
        </w:tc>
        <w:tc>
          <w:tcPr>
            <w:tcW w:w="1816" w:type="dxa"/>
            <w:gridSpan w:val="2"/>
            <w:tcBorders>
              <w:bottom w:val="single" w:sz="4" w:space="0" w:color="auto"/>
            </w:tcBorders>
          </w:tcPr>
          <w:p w14:paraId="4556D7E5" w14:textId="77777777" w:rsidR="00CB0A06" w:rsidRPr="002B3187" w:rsidRDefault="00CB0A06" w:rsidP="00CB0A06">
            <w:pPr>
              <w:jc w:val="center"/>
              <w:rPr>
                <w:rFonts w:ascii="Ubuntu" w:hAnsi="Ubuntu"/>
                <w:sz w:val="24"/>
                <w:szCs w:val="24"/>
              </w:rPr>
            </w:pPr>
            <w:r w:rsidRPr="002B3187">
              <w:rPr>
                <w:rFonts w:ascii="Ubuntu" w:hAnsi="Ubuntu"/>
                <w:sz w:val="24"/>
                <w:szCs w:val="24"/>
              </w:rPr>
              <w:t>RECOMMEND</w:t>
            </w:r>
          </w:p>
          <w:p w14:paraId="2FA545BB" w14:textId="77777777" w:rsidR="00CB0A06" w:rsidRPr="002B3187" w:rsidRDefault="00CB0A06" w:rsidP="00CB0A06">
            <w:pPr>
              <w:jc w:val="center"/>
              <w:rPr>
                <w:rFonts w:ascii="Ubuntu" w:hAnsi="Ubuntu"/>
                <w:sz w:val="24"/>
                <w:szCs w:val="24"/>
              </w:rPr>
            </w:pPr>
            <w:r w:rsidRPr="002B3187">
              <w:rPr>
                <w:rFonts w:ascii="Ubuntu" w:hAnsi="Ubuntu"/>
              </w:rPr>
              <w:fldChar w:fldCharType="begin">
                <w:ffData>
                  <w:name w:val="Check3"/>
                  <w:enabled/>
                  <w:calcOnExit w:val="0"/>
                  <w:checkBox>
                    <w:sizeAuto/>
                    <w:default w:val="0"/>
                  </w:checkBox>
                </w:ffData>
              </w:fldChar>
            </w:r>
            <w:bookmarkStart w:id="2" w:name="Check3"/>
            <w:r w:rsidRPr="002B3187">
              <w:rPr>
                <w:rFonts w:ascii="Ubuntu" w:hAnsi="Ubuntu"/>
                <w:sz w:val="24"/>
                <w:szCs w:val="24"/>
              </w:rPr>
              <w:instrText xml:space="preserve"> FORMCHECKBOX </w:instrText>
            </w:r>
            <w:r w:rsidR="00BC4A7F">
              <w:rPr>
                <w:rFonts w:ascii="Ubuntu" w:hAnsi="Ubuntu"/>
              </w:rPr>
            </w:r>
            <w:r w:rsidR="00BC4A7F">
              <w:rPr>
                <w:rFonts w:ascii="Ubuntu" w:hAnsi="Ubuntu"/>
              </w:rPr>
              <w:fldChar w:fldCharType="separate"/>
            </w:r>
            <w:r w:rsidRPr="002B3187">
              <w:rPr>
                <w:rFonts w:ascii="Ubuntu" w:hAnsi="Ubuntu"/>
              </w:rPr>
              <w:fldChar w:fldCharType="end"/>
            </w:r>
            <w:bookmarkEnd w:id="2"/>
          </w:p>
        </w:tc>
        <w:tc>
          <w:tcPr>
            <w:tcW w:w="1043" w:type="dxa"/>
            <w:tcBorders>
              <w:bottom w:val="single" w:sz="4" w:space="0" w:color="auto"/>
            </w:tcBorders>
          </w:tcPr>
          <w:p w14:paraId="7270F318" w14:textId="77777777" w:rsidR="00CB0A06" w:rsidRPr="002B3187" w:rsidRDefault="00CB0A06" w:rsidP="00CB0A06">
            <w:pPr>
              <w:jc w:val="center"/>
              <w:rPr>
                <w:rFonts w:ascii="Ubuntu" w:hAnsi="Ubuntu"/>
                <w:sz w:val="24"/>
                <w:szCs w:val="24"/>
              </w:rPr>
            </w:pPr>
            <w:r w:rsidRPr="002B3187">
              <w:rPr>
                <w:rFonts w:ascii="Ubuntu" w:hAnsi="Ubuntu"/>
                <w:sz w:val="24"/>
                <w:szCs w:val="24"/>
              </w:rPr>
              <w:t>ADOPT</w:t>
            </w:r>
          </w:p>
          <w:p w14:paraId="722AC997" w14:textId="77777777" w:rsidR="00CB0A06" w:rsidRPr="002B3187" w:rsidRDefault="00CB0A06" w:rsidP="00CB0A06">
            <w:pPr>
              <w:jc w:val="center"/>
              <w:rPr>
                <w:rFonts w:ascii="Ubuntu" w:hAnsi="Ubuntu"/>
                <w:sz w:val="24"/>
                <w:szCs w:val="24"/>
              </w:rPr>
            </w:pPr>
            <w:r w:rsidRPr="002B3187">
              <w:rPr>
                <w:rFonts w:ascii="Ubuntu" w:hAnsi="Ubuntu"/>
              </w:rPr>
              <w:fldChar w:fldCharType="begin">
                <w:ffData>
                  <w:name w:val="Check4"/>
                  <w:enabled/>
                  <w:calcOnExit w:val="0"/>
                  <w:checkBox>
                    <w:sizeAuto/>
                    <w:default w:val="0"/>
                  </w:checkBox>
                </w:ffData>
              </w:fldChar>
            </w:r>
            <w:bookmarkStart w:id="3" w:name="Check4"/>
            <w:r w:rsidRPr="002B3187">
              <w:rPr>
                <w:rFonts w:ascii="Ubuntu" w:hAnsi="Ubuntu"/>
                <w:sz w:val="24"/>
                <w:szCs w:val="24"/>
              </w:rPr>
              <w:instrText xml:space="preserve"> FORMCHECKBOX </w:instrText>
            </w:r>
            <w:r w:rsidR="00BC4A7F">
              <w:rPr>
                <w:rFonts w:ascii="Ubuntu" w:hAnsi="Ubuntu"/>
              </w:rPr>
            </w:r>
            <w:r w:rsidR="00BC4A7F">
              <w:rPr>
                <w:rFonts w:ascii="Ubuntu" w:hAnsi="Ubuntu"/>
              </w:rPr>
              <w:fldChar w:fldCharType="separate"/>
            </w:r>
            <w:r w:rsidRPr="002B3187">
              <w:rPr>
                <w:rFonts w:ascii="Ubuntu" w:hAnsi="Ubuntu"/>
              </w:rPr>
              <w:fldChar w:fldCharType="end"/>
            </w:r>
            <w:bookmarkEnd w:id="3"/>
          </w:p>
        </w:tc>
        <w:tc>
          <w:tcPr>
            <w:tcW w:w="1710" w:type="dxa"/>
            <w:tcBorders>
              <w:bottom w:val="single" w:sz="4" w:space="0" w:color="auto"/>
            </w:tcBorders>
          </w:tcPr>
          <w:p w14:paraId="6E849905" w14:textId="77777777" w:rsidR="00CB0A06" w:rsidRPr="002B3187" w:rsidRDefault="00CB0A06" w:rsidP="00CB0A06">
            <w:pPr>
              <w:jc w:val="center"/>
              <w:rPr>
                <w:rFonts w:ascii="Ubuntu" w:hAnsi="Ubuntu"/>
                <w:sz w:val="24"/>
                <w:szCs w:val="24"/>
              </w:rPr>
            </w:pPr>
            <w:r w:rsidRPr="002B3187">
              <w:rPr>
                <w:rFonts w:ascii="Ubuntu" w:hAnsi="Ubuntu"/>
                <w:sz w:val="24"/>
                <w:szCs w:val="24"/>
              </w:rPr>
              <w:t>ASSURANCE</w:t>
            </w:r>
          </w:p>
          <w:p w14:paraId="6FEF35B2" w14:textId="4BA3B818" w:rsidR="00CB0A06" w:rsidRPr="002B3187" w:rsidRDefault="007F27E1" w:rsidP="00CB0A06">
            <w:pPr>
              <w:jc w:val="center"/>
              <w:rPr>
                <w:rFonts w:ascii="Ubuntu" w:hAnsi="Ubuntu"/>
                <w:sz w:val="24"/>
                <w:szCs w:val="24"/>
              </w:rPr>
            </w:pPr>
            <w:r>
              <w:rPr>
                <w:rFonts w:ascii="Ubuntu" w:hAnsi="Ubuntu"/>
              </w:rPr>
              <w:fldChar w:fldCharType="begin">
                <w:ffData>
                  <w:name w:val="Check5"/>
                  <w:enabled/>
                  <w:calcOnExit w:val="0"/>
                  <w:checkBox>
                    <w:sizeAuto/>
                    <w:default w:val="1"/>
                  </w:checkBox>
                </w:ffData>
              </w:fldChar>
            </w:r>
            <w:bookmarkStart w:id="4" w:name="Check5"/>
            <w:r>
              <w:rPr>
                <w:rFonts w:ascii="Ubuntu" w:hAnsi="Ubuntu"/>
              </w:rPr>
              <w:instrText xml:space="preserve"> FORMCHECKBOX </w:instrText>
            </w:r>
            <w:r w:rsidR="00BC4A7F">
              <w:rPr>
                <w:rFonts w:ascii="Ubuntu" w:hAnsi="Ubuntu"/>
              </w:rPr>
            </w:r>
            <w:r w:rsidR="00BC4A7F">
              <w:rPr>
                <w:rFonts w:ascii="Ubuntu" w:hAnsi="Ubuntu"/>
              </w:rPr>
              <w:fldChar w:fldCharType="separate"/>
            </w:r>
            <w:r>
              <w:rPr>
                <w:rFonts w:ascii="Ubuntu" w:hAnsi="Ubuntu"/>
              </w:rPr>
              <w:fldChar w:fldCharType="end"/>
            </w:r>
            <w:bookmarkEnd w:id="4"/>
          </w:p>
        </w:tc>
      </w:tr>
      <w:tr w:rsidR="00CB0A06" w:rsidRPr="002B3187" w14:paraId="6B7DAA27" w14:textId="77777777" w:rsidTr="005B6EAB">
        <w:tc>
          <w:tcPr>
            <w:tcW w:w="9359" w:type="dxa"/>
            <w:gridSpan w:val="8"/>
            <w:tcBorders>
              <w:bottom w:val="single" w:sz="4" w:space="0" w:color="auto"/>
            </w:tcBorders>
          </w:tcPr>
          <w:p w14:paraId="1624B533" w14:textId="1243B46D" w:rsidR="00DE09D8" w:rsidRPr="00DE09D8" w:rsidRDefault="00DE09D8" w:rsidP="00DE09D8">
            <w:pPr>
              <w:rPr>
                <w:rFonts w:ascii="Ubuntu" w:hAnsi="Ubuntu"/>
                <w:sz w:val="24"/>
                <w:szCs w:val="24"/>
              </w:rPr>
            </w:pPr>
            <w:r w:rsidRPr="00DE09D8">
              <w:rPr>
                <w:rFonts w:ascii="Ubuntu" w:hAnsi="Ubuntu"/>
                <w:sz w:val="24"/>
                <w:szCs w:val="24"/>
              </w:rPr>
              <w:t xml:space="preserve">The </w:t>
            </w:r>
            <w:r w:rsidR="00F2128D">
              <w:rPr>
                <w:rFonts w:ascii="Ubuntu" w:hAnsi="Ubuntu"/>
                <w:sz w:val="24"/>
                <w:szCs w:val="24"/>
              </w:rPr>
              <w:t>Committee</w:t>
            </w:r>
            <w:r w:rsidRPr="00DE09D8">
              <w:rPr>
                <w:rFonts w:ascii="Ubuntu" w:hAnsi="Ubuntu"/>
                <w:sz w:val="24"/>
                <w:szCs w:val="24"/>
              </w:rPr>
              <w:t xml:space="preserve"> is asked to:</w:t>
            </w:r>
          </w:p>
          <w:p w14:paraId="75FFFC8E" w14:textId="6A2FDB8D" w:rsidR="00E14BAF" w:rsidRPr="00DE09D8" w:rsidRDefault="00DE09D8" w:rsidP="00DE09D8">
            <w:pPr>
              <w:rPr>
                <w:rFonts w:ascii="Ubuntu" w:hAnsi="Ubuntu"/>
                <w:sz w:val="24"/>
                <w:szCs w:val="24"/>
              </w:rPr>
            </w:pPr>
            <w:r w:rsidRPr="00DE09D8">
              <w:rPr>
                <w:rFonts w:ascii="Ubuntu" w:hAnsi="Ubuntu"/>
                <w:sz w:val="24"/>
                <w:szCs w:val="24"/>
              </w:rPr>
              <w:t xml:space="preserve"> </w:t>
            </w:r>
          </w:p>
          <w:p w14:paraId="7E4CD478" w14:textId="5ACAF414" w:rsidR="00FD0A5E" w:rsidRDefault="00FD0A5E" w:rsidP="00FD0A5E">
            <w:pPr>
              <w:pStyle w:val="ListParagraph"/>
              <w:numPr>
                <w:ilvl w:val="0"/>
                <w:numId w:val="5"/>
              </w:numPr>
              <w:rPr>
                <w:rFonts w:ascii="Ubuntu" w:hAnsi="Ubuntu"/>
                <w:szCs w:val="24"/>
              </w:rPr>
            </w:pPr>
            <w:r w:rsidRPr="002B3187">
              <w:rPr>
                <w:rFonts w:ascii="Ubuntu" w:hAnsi="Ubuntu"/>
                <w:b/>
                <w:szCs w:val="24"/>
              </w:rPr>
              <w:t xml:space="preserve">Consider </w:t>
            </w:r>
            <w:r w:rsidRPr="002B3187">
              <w:rPr>
                <w:rFonts w:ascii="Ubuntu" w:hAnsi="Ubuntu"/>
                <w:szCs w:val="24"/>
              </w:rPr>
              <w:t>the Strategic Risks</w:t>
            </w:r>
            <w:r w:rsidR="00F2128D">
              <w:rPr>
                <w:rFonts w:ascii="Ubuntu" w:hAnsi="Ubuntu"/>
                <w:szCs w:val="24"/>
              </w:rPr>
              <w:t xml:space="preserve"> within the remit of the Committee</w:t>
            </w:r>
            <w:r w:rsidRPr="002B3187">
              <w:rPr>
                <w:rFonts w:ascii="Ubuntu" w:hAnsi="Ubuntu"/>
                <w:szCs w:val="24"/>
              </w:rPr>
              <w:t xml:space="preserve"> and take </w:t>
            </w:r>
            <w:r w:rsidRPr="00F2128D">
              <w:rPr>
                <w:rFonts w:ascii="Ubuntu" w:hAnsi="Ubuntu"/>
                <w:b/>
                <w:bCs/>
                <w:szCs w:val="24"/>
              </w:rPr>
              <w:t>assurance</w:t>
            </w:r>
            <w:r w:rsidRPr="002B3187">
              <w:rPr>
                <w:rFonts w:ascii="Ubuntu" w:hAnsi="Ubuntu"/>
                <w:szCs w:val="24"/>
              </w:rPr>
              <w:t xml:space="preserve"> on the management of </w:t>
            </w:r>
            <w:r w:rsidR="00F2128D">
              <w:rPr>
                <w:rFonts w:ascii="Ubuntu" w:hAnsi="Ubuntu"/>
                <w:szCs w:val="24"/>
              </w:rPr>
              <w:t>these Strategic Risks</w:t>
            </w:r>
          </w:p>
          <w:p w14:paraId="64800304" w14:textId="6EC3A3D6" w:rsidR="00FD0A5E" w:rsidRDefault="00F2128D" w:rsidP="00FD0A5E">
            <w:pPr>
              <w:pStyle w:val="ListParagraph"/>
              <w:numPr>
                <w:ilvl w:val="0"/>
                <w:numId w:val="5"/>
              </w:numPr>
              <w:rPr>
                <w:rFonts w:ascii="Ubuntu" w:hAnsi="Ubuntu"/>
              </w:rPr>
            </w:pPr>
            <w:r>
              <w:rPr>
                <w:rFonts w:ascii="Ubuntu" w:hAnsi="Ubuntu"/>
                <w:b/>
              </w:rPr>
              <w:t xml:space="preserve">Note </w:t>
            </w:r>
            <w:r>
              <w:rPr>
                <w:rFonts w:ascii="Ubuntu" w:hAnsi="Ubuntu"/>
                <w:bCs/>
              </w:rPr>
              <w:t xml:space="preserve">that the Board approved the change </w:t>
            </w:r>
            <w:r w:rsidR="00FD0A5E">
              <w:rPr>
                <w:rFonts w:ascii="Ubuntu" w:hAnsi="Ubuntu"/>
              </w:rPr>
              <w:t>to assuring Board Committee for Strategic Risk 1 and 2</w:t>
            </w:r>
            <w:r w:rsidR="00F448F3">
              <w:rPr>
                <w:rFonts w:ascii="Ubuntu" w:hAnsi="Ubuntu"/>
              </w:rPr>
              <w:t xml:space="preserve"> from the Quality, Safety and Improvement Committee to the Knowledge, Research and Information Committee. </w:t>
            </w:r>
          </w:p>
          <w:p w14:paraId="6CC59D60" w14:textId="4AF44E6E" w:rsidR="00FE48E3" w:rsidRPr="00E14BAF" w:rsidRDefault="00F2128D" w:rsidP="00891695">
            <w:pPr>
              <w:pStyle w:val="ListParagraph"/>
              <w:numPr>
                <w:ilvl w:val="0"/>
                <w:numId w:val="5"/>
              </w:numPr>
              <w:rPr>
                <w:rFonts w:ascii="Ubuntu" w:hAnsi="Ubuntu"/>
                <w:szCs w:val="24"/>
              </w:rPr>
            </w:pPr>
            <w:r>
              <w:rPr>
                <w:rFonts w:ascii="Ubuntu" w:hAnsi="Ubuntu"/>
              </w:rPr>
              <w:t xml:space="preserve">Take </w:t>
            </w:r>
            <w:r w:rsidR="00FD0A5E" w:rsidRPr="00FD0A5E">
              <w:rPr>
                <w:rFonts w:ascii="Ubuntu" w:hAnsi="Ubuntu"/>
                <w:b/>
                <w:bCs/>
              </w:rPr>
              <w:t xml:space="preserve">assurance </w:t>
            </w:r>
            <w:r w:rsidR="00FD0A5E" w:rsidRPr="00FD0A5E">
              <w:rPr>
                <w:rFonts w:ascii="Ubuntu" w:hAnsi="Ubuntu"/>
              </w:rPr>
              <w:t>on the updated Corporate Risk Register</w:t>
            </w:r>
            <w:r w:rsidR="0091092C">
              <w:rPr>
                <w:rFonts w:ascii="Ubuntu" w:hAnsi="Ubuntu"/>
              </w:rPr>
              <w:t>.</w:t>
            </w:r>
          </w:p>
          <w:p w14:paraId="72E8B70B" w14:textId="77777777" w:rsidR="00E14BAF" w:rsidRDefault="00E14BAF" w:rsidP="00E14BAF">
            <w:pPr>
              <w:pStyle w:val="ListParagraph"/>
              <w:rPr>
                <w:rFonts w:ascii="Ubuntu" w:hAnsi="Ubuntu"/>
              </w:rPr>
            </w:pPr>
          </w:p>
          <w:p w14:paraId="2AB58C1B" w14:textId="77777777" w:rsidR="00E14BAF" w:rsidRDefault="00E14BAF" w:rsidP="00E14BAF">
            <w:pPr>
              <w:pStyle w:val="ListParagraph"/>
              <w:rPr>
                <w:rFonts w:ascii="Ubuntu" w:hAnsi="Ubuntu"/>
              </w:rPr>
            </w:pPr>
          </w:p>
          <w:p w14:paraId="3A444000" w14:textId="77777777" w:rsidR="00BC4A7F" w:rsidRDefault="00BC4A7F" w:rsidP="00E14BAF">
            <w:pPr>
              <w:pStyle w:val="ListParagraph"/>
              <w:rPr>
                <w:rFonts w:ascii="Ubuntu" w:hAnsi="Ubuntu"/>
              </w:rPr>
            </w:pPr>
          </w:p>
          <w:p w14:paraId="67315B05" w14:textId="7A5B2FBE" w:rsidR="00E14BAF" w:rsidRPr="00FE48E3" w:rsidRDefault="00E14BAF" w:rsidP="00E14BAF">
            <w:pPr>
              <w:pStyle w:val="ListParagraph"/>
              <w:rPr>
                <w:rFonts w:ascii="Ubuntu" w:hAnsi="Ubuntu"/>
                <w:szCs w:val="24"/>
              </w:rPr>
            </w:pPr>
          </w:p>
        </w:tc>
      </w:tr>
      <w:tr w:rsidR="00CB0A06" w:rsidRPr="002B3187" w14:paraId="5B93B1DE" w14:textId="77777777" w:rsidTr="005B6EAB">
        <w:tc>
          <w:tcPr>
            <w:tcW w:w="9359" w:type="dxa"/>
            <w:gridSpan w:val="8"/>
            <w:shd w:val="clear" w:color="auto" w:fill="F2F2F2" w:themeFill="background1" w:themeFillShade="F2"/>
          </w:tcPr>
          <w:p w14:paraId="3190BFC1" w14:textId="77777777" w:rsidR="00CB0A06" w:rsidRPr="002B3187" w:rsidRDefault="00CB0A06" w:rsidP="00CB0A06">
            <w:pPr>
              <w:rPr>
                <w:rFonts w:ascii="Ubuntu" w:hAnsi="Ubuntu"/>
                <w:sz w:val="24"/>
                <w:szCs w:val="24"/>
              </w:rPr>
            </w:pPr>
            <w:r w:rsidRPr="002B3187">
              <w:rPr>
                <w:rFonts w:ascii="Ubuntu" w:hAnsi="Ubuntu"/>
                <w:b/>
                <w:sz w:val="24"/>
                <w:szCs w:val="24"/>
              </w:rPr>
              <w:lastRenderedPageBreak/>
              <w:t xml:space="preserve">Link to Public Health Wales </w:t>
            </w:r>
            <w:hyperlink r:id="rId18" w:history="1">
              <w:r w:rsidRPr="002B3187">
                <w:rPr>
                  <w:rStyle w:val="Hyperlink"/>
                  <w:rFonts w:ascii="Ubuntu" w:hAnsi="Ubuntu"/>
                  <w:b/>
                  <w:sz w:val="24"/>
                  <w:szCs w:val="24"/>
                </w:rPr>
                <w:t>Strategic Plan</w:t>
              </w:r>
            </w:hyperlink>
          </w:p>
          <w:p w14:paraId="19192AD4" w14:textId="77777777" w:rsidR="00CB0A06" w:rsidRPr="002B3187" w:rsidRDefault="00CB0A06" w:rsidP="00CB0A06">
            <w:pPr>
              <w:rPr>
                <w:rFonts w:ascii="Ubuntu" w:hAnsi="Ubuntu"/>
                <w:sz w:val="24"/>
                <w:szCs w:val="24"/>
              </w:rPr>
            </w:pPr>
          </w:p>
          <w:p w14:paraId="758CC714" w14:textId="77777777" w:rsidR="00CB0A06" w:rsidRPr="002B3187" w:rsidRDefault="00CB0A06" w:rsidP="00CB0A06">
            <w:pPr>
              <w:rPr>
                <w:rFonts w:ascii="Ubuntu" w:hAnsi="Ubuntu"/>
                <w:sz w:val="24"/>
                <w:szCs w:val="24"/>
              </w:rPr>
            </w:pPr>
            <w:r w:rsidRPr="002B3187">
              <w:rPr>
                <w:rFonts w:ascii="Ubuntu" w:hAnsi="Ubuntu"/>
                <w:sz w:val="24"/>
                <w:szCs w:val="24"/>
              </w:rPr>
              <w:t xml:space="preserve">Public Health Wales has an agreed strategic plan, which has identified seven strategic priorities and well-being objectives.  </w:t>
            </w:r>
          </w:p>
          <w:p w14:paraId="34BE2FB8" w14:textId="77777777" w:rsidR="00CB0A06" w:rsidRPr="002B3187" w:rsidRDefault="00CB0A06" w:rsidP="00CB0A06">
            <w:pPr>
              <w:rPr>
                <w:rFonts w:ascii="Ubuntu" w:hAnsi="Ubuntu"/>
                <w:bCs/>
                <w:sz w:val="24"/>
                <w:szCs w:val="24"/>
              </w:rPr>
            </w:pPr>
          </w:p>
          <w:p w14:paraId="7F397D95" w14:textId="77777777" w:rsidR="00CB0A06" w:rsidRPr="002B3187" w:rsidRDefault="00CB0A06" w:rsidP="00CB0A06">
            <w:pPr>
              <w:rPr>
                <w:rFonts w:ascii="Ubuntu" w:hAnsi="Ubuntu"/>
                <w:sz w:val="24"/>
                <w:szCs w:val="24"/>
              </w:rPr>
            </w:pPr>
            <w:r w:rsidRPr="002B3187">
              <w:rPr>
                <w:rFonts w:ascii="Ubuntu" w:hAnsi="Ubuntu"/>
                <w:sz w:val="24"/>
                <w:szCs w:val="24"/>
              </w:rPr>
              <w:t>This report contributes to the following:</w:t>
            </w:r>
          </w:p>
        </w:tc>
      </w:tr>
      <w:tr w:rsidR="00CB0A06" w:rsidRPr="002B3187" w14:paraId="78FA3B04" w14:textId="77777777" w:rsidTr="005B6EAB">
        <w:tc>
          <w:tcPr>
            <w:tcW w:w="3192" w:type="dxa"/>
            <w:gridSpan w:val="2"/>
            <w:shd w:val="clear" w:color="auto" w:fill="auto"/>
          </w:tcPr>
          <w:p w14:paraId="4C1B6B7D" w14:textId="77777777" w:rsidR="00CB0A06" w:rsidRPr="002B3187" w:rsidRDefault="00CB0A06" w:rsidP="00CB0A06">
            <w:pPr>
              <w:rPr>
                <w:rFonts w:ascii="Ubuntu" w:hAnsi="Ubuntu"/>
                <w:b/>
                <w:sz w:val="24"/>
                <w:szCs w:val="24"/>
              </w:rPr>
            </w:pPr>
            <w:r w:rsidRPr="002B3187">
              <w:rPr>
                <w:rFonts w:ascii="Ubuntu" w:hAnsi="Ubuntu"/>
                <w:b/>
                <w:sz w:val="24"/>
                <w:szCs w:val="24"/>
              </w:rPr>
              <w:t>Strategic Priority/Well-being Objective</w:t>
            </w:r>
          </w:p>
        </w:tc>
        <w:tc>
          <w:tcPr>
            <w:tcW w:w="6167" w:type="dxa"/>
            <w:gridSpan w:val="6"/>
            <w:shd w:val="clear" w:color="auto" w:fill="auto"/>
          </w:tcPr>
          <w:p w14:paraId="52F76C15" w14:textId="35CBE6B2" w:rsidR="00CB0A06" w:rsidRPr="002B3187" w:rsidRDefault="00BC4A7F" w:rsidP="00CB0A06">
            <w:pPr>
              <w:rPr>
                <w:rFonts w:ascii="Ubuntu" w:hAnsi="Ubuntu"/>
                <w:sz w:val="24"/>
                <w:szCs w:val="24"/>
              </w:rPr>
            </w:pPr>
            <w:sdt>
              <w:sdtPr>
                <w:rPr>
                  <w:rStyle w:val="Dropdown"/>
                  <w:rFonts w:ascii="Ubuntu" w:hAnsi="Ubuntu"/>
                </w:rPr>
                <w:alias w:val="Strategic Objective"/>
                <w:tag w:val="Strategic Objective"/>
                <w:id w:val="1886465"/>
                <w:placeholder>
                  <w:docPart w:val="B3A3A6A619834DD8912BDC46DB049290"/>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CB0A06" w:rsidRPr="002B3187">
                  <w:rPr>
                    <w:rStyle w:val="Dropdown"/>
                    <w:rFonts w:ascii="Ubuntu" w:hAnsi="Ubuntu"/>
                    <w:szCs w:val="24"/>
                  </w:rPr>
                  <w:t>All Strategic Priorities/Well-being Objectives</w:t>
                </w:r>
              </w:sdtContent>
            </w:sdt>
          </w:p>
        </w:tc>
      </w:tr>
      <w:tr w:rsidR="00CB0A06" w:rsidRPr="002B3187" w14:paraId="48220841" w14:textId="77777777" w:rsidTr="005B6EAB">
        <w:tc>
          <w:tcPr>
            <w:tcW w:w="9359" w:type="dxa"/>
            <w:gridSpan w:val="8"/>
            <w:tcBorders>
              <w:left w:val="nil"/>
              <w:right w:val="nil"/>
            </w:tcBorders>
            <w:shd w:val="clear" w:color="auto" w:fill="auto"/>
          </w:tcPr>
          <w:p w14:paraId="307308B6" w14:textId="77777777" w:rsidR="00CB0A06" w:rsidRPr="002B3187" w:rsidRDefault="00CB0A06" w:rsidP="00CB0A06">
            <w:pPr>
              <w:rPr>
                <w:rFonts w:ascii="Ubuntu" w:hAnsi="Ubuntu"/>
                <w:b/>
                <w:sz w:val="24"/>
                <w:szCs w:val="24"/>
              </w:rPr>
            </w:pPr>
          </w:p>
        </w:tc>
      </w:tr>
      <w:tr w:rsidR="00CB0A06" w:rsidRPr="002B3187" w14:paraId="6D2F0C32" w14:textId="77777777" w:rsidTr="005B6EAB">
        <w:tc>
          <w:tcPr>
            <w:tcW w:w="9359" w:type="dxa"/>
            <w:gridSpan w:val="8"/>
            <w:shd w:val="clear" w:color="auto" w:fill="F2F2F2" w:themeFill="background1" w:themeFillShade="F2"/>
          </w:tcPr>
          <w:p w14:paraId="5CA39328" w14:textId="77777777" w:rsidR="00CB0A06" w:rsidRPr="002B3187" w:rsidRDefault="00CB0A06" w:rsidP="00CB0A06">
            <w:pPr>
              <w:rPr>
                <w:rFonts w:ascii="Ubuntu" w:hAnsi="Ubuntu"/>
                <w:i/>
                <w:color w:val="FF0000"/>
                <w:sz w:val="24"/>
                <w:szCs w:val="24"/>
              </w:rPr>
            </w:pPr>
            <w:r w:rsidRPr="002B3187">
              <w:rPr>
                <w:rFonts w:ascii="Ubuntu" w:hAnsi="Ubuntu"/>
                <w:b/>
                <w:sz w:val="24"/>
                <w:szCs w:val="24"/>
              </w:rPr>
              <w:t xml:space="preserve">Summary impact analysis </w:t>
            </w:r>
            <w:r w:rsidRPr="002B3187">
              <w:rPr>
                <w:rFonts w:ascii="Ubuntu" w:hAnsi="Ubuntu"/>
                <w:i/>
                <w:color w:val="FF0000"/>
                <w:sz w:val="24"/>
                <w:szCs w:val="24"/>
              </w:rPr>
              <w:t xml:space="preserve"> </w:t>
            </w:r>
          </w:p>
          <w:p w14:paraId="0A5154CE" w14:textId="77777777" w:rsidR="00CB0A06" w:rsidRPr="002B3187" w:rsidRDefault="00CB0A06" w:rsidP="00CB0A06">
            <w:pPr>
              <w:rPr>
                <w:rFonts w:ascii="Ubuntu" w:hAnsi="Ubuntu"/>
                <w:color w:val="FF0000"/>
                <w:sz w:val="24"/>
                <w:szCs w:val="24"/>
              </w:rPr>
            </w:pPr>
          </w:p>
        </w:tc>
      </w:tr>
      <w:tr w:rsidR="00CB0A06" w:rsidRPr="002B3187" w14:paraId="01D1C443" w14:textId="77777777" w:rsidTr="005B6EAB">
        <w:tc>
          <w:tcPr>
            <w:tcW w:w="3192" w:type="dxa"/>
            <w:gridSpan w:val="2"/>
          </w:tcPr>
          <w:p w14:paraId="40F3BE32" w14:textId="77777777" w:rsidR="00CB0A06" w:rsidRPr="002B3187" w:rsidRDefault="00CB0A06" w:rsidP="00CB0A06">
            <w:pPr>
              <w:rPr>
                <w:rFonts w:ascii="Ubuntu" w:hAnsi="Ubuntu"/>
                <w:b/>
                <w:sz w:val="24"/>
                <w:szCs w:val="24"/>
              </w:rPr>
            </w:pPr>
            <w:r w:rsidRPr="002B3187">
              <w:rPr>
                <w:rFonts w:ascii="Ubuntu" w:hAnsi="Ubuntu"/>
                <w:b/>
                <w:sz w:val="24"/>
                <w:szCs w:val="24"/>
              </w:rPr>
              <w:t>Equality and Health Impact Assessment</w:t>
            </w:r>
          </w:p>
        </w:tc>
        <w:tc>
          <w:tcPr>
            <w:tcW w:w="6167" w:type="dxa"/>
            <w:gridSpan w:val="6"/>
          </w:tcPr>
          <w:p w14:paraId="0DCCB894" w14:textId="72C167A8" w:rsidR="00CB0A06" w:rsidRPr="002B3187" w:rsidRDefault="00CB0A06" w:rsidP="00CB0A06">
            <w:pPr>
              <w:rPr>
                <w:rFonts w:ascii="Ubuntu" w:hAnsi="Ubuntu"/>
                <w:i/>
                <w:color w:val="FF0000"/>
                <w:sz w:val="24"/>
                <w:szCs w:val="24"/>
              </w:rPr>
            </w:pPr>
            <w:r w:rsidRPr="002B3187">
              <w:rPr>
                <w:rFonts w:ascii="Ubuntu" w:hAnsi="Ubuntu"/>
                <w:sz w:val="24"/>
                <w:szCs w:val="24"/>
              </w:rPr>
              <w:t>No decision is required.</w:t>
            </w:r>
          </w:p>
        </w:tc>
      </w:tr>
      <w:tr w:rsidR="00CB0A06" w:rsidRPr="002B3187" w14:paraId="32EA6E9F" w14:textId="77777777" w:rsidTr="005B6EAB">
        <w:tc>
          <w:tcPr>
            <w:tcW w:w="3192" w:type="dxa"/>
            <w:gridSpan w:val="2"/>
          </w:tcPr>
          <w:p w14:paraId="6762DE2F" w14:textId="77777777" w:rsidR="00CB0A06" w:rsidRPr="002B3187" w:rsidRDefault="00CB0A06" w:rsidP="00CB0A06">
            <w:pPr>
              <w:rPr>
                <w:rFonts w:ascii="Ubuntu" w:hAnsi="Ubuntu"/>
                <w:b/>
                <w:sz w:val="24"/>
                <w:szCs w:val="24"/>
              </w:rPr>
            </w:pPr>
            <w:r w:rsidRPr="002B3187">
              <w:rPr>
                <w:rFonts w:ascii="Ubuntu" w:hAnsi="Ubuntu"/>
                <w:b/>
                <w:sz w:val="24"/>
                <w:szCs w:val="24"/>
              </w:rPr>
              <w:t>Risk and Assurance</w:t>
            </w:r>
          </w:p>
        </w:tc>
        <w:tc>
          <w:tcPr>
            <w:tcW w:w="6167" w:type="dxa"/>
            <w:gridSpan w:val="6"/>
            <w:tcBorders>
              <w:bottom w:val="single" w:sz="4" w:space="0" w:color="auto"/>
            </w:tcBorders>
          </w:tcPr>
          <w:p w14:paraId="56F2927B" w14:textId="22F9016C" w:rsidR="00CB0A06" w:rsidRPr="002B3187" w:rsidRDefault="00CB0A06" w:rsidP="00CB0A06">
            <w:pPr>
              <w:rPr>
                <w:rFonts w:ascii="Ubuntu" w:hAnsi="Ubuntu"/>
                <w:color w:val="FF0000"/>
                <w:sz w:val="24"/>
                <w:szCs w:val="24"/>
              </w:rPr>
            </w:pPr>
            <w:r w:rsidRPr="002B3187">
              <w:rPr>
                <w:rFonts w:ascii="Ubuntu" w:hAnsi="Ubuntu"/>
                <w:sz w:val="24"/>
                <w:szCs w:val="24"/>
              </w:rPr>
              <w:t xml:space="preserve">This submission is the Strategic </w:t>
            </w:r>
            <w:r w:rsidR="008D2B0A">
              <w:rPr>
                <w:rFonts w:ascii="Ubuntu" w:hAnsi="Ubuntu"/>
                <w:sz w:val="24"/>
                <w:szCs w:val="24"/>
              </w:rPr>
              <w:t xml:space="preserve">and </w:t>
            </w:r>
            <w:r w:rsidR="00F2292C">
              <w:rPr>
                <w:rFonts w:ascii="Ubuntu" w:hAnsi="Ubuntu"/>
                <w:sz w:val="24"/>
                <w:szCs w:val="24"/>
              </w:rPr>
              <w:t>Corporate</w:t>
            </w:r>
            <w:r w:rsidRPr="002B3187">
              <w:rPr>
                <w:rFonts w:ascii="Ubuntu" w:hAnsi="Ubuntu"/>
                <w:sz w:val="24"/>
                <w:szCs w:val="24"/>
              </w:rPr>
              <w:t xml:space="preserve"> Risk Register.</w:t>
            </w:r>
          </w:p>
        </w:tc>
      </w:tr>
      <w:tr w:rsidR="007B5BAF" w:rsidRPr="002B3187" w14:paraId="06750442" w14:textId="77777777" w:rsidTr="005B6EAB">
        <w:trPr>
          <w:trHeight w:val="1030"/>
        </w:trPr>
        <w:tc>
          <w:tcPr>
            <w:tcW w:w="3192" w:type="dxa"/>
            <w:gridSpan w:val="2"/>
            <w:vMerge w:val="restart"/>
          </w:tcPr>
          <w:p w14:paraId="66A29FDA" w14:textId="7EB8FB43" w:rsidR="007B5BAF" w:rsidRPr="002B3187" w:rsidRDefault="007B5BAF" w:rsidP="007B5BAF">
            <w:pPr>
              <w:rPr>
                <w:rFonts w:ascii="Ubuntu" w:hAnsi="Ubuntu"/>
                <w:b/>
                <w:sz w:val="24"/>
                <w:szCs w:val="24"/>
              </w:rPr>
            </w:pPr>
            <w:r w:rsidRPr="00002661">
              <w:rPr>
                <w:rFonts w:ascii="Ubuntu" w:hAnsi="Ubuntu"/>
                <w:b/>
                <w:bCs/>
                <w:sz w:val="24"/>
                <w:szCs w:val="24"/>
              </w:rPr>
              <w:t>Health and Social Care (Quality and Engagement) (Wales) Act</w:t>
            </w:r>
          </w:p>
        </w:tc>
        <w:tc>
          <w:tcPr>
            <w:tcW w:w="6167" w:type="dxa"/>
            <w:gridSpan w:val="6"/>
            <w:tcBorders>
              <w:bottom w:val="nil"/>
            </w:tcBorders>
          </w:tcPr>
          <w:p w14:paraId="07DB6316" w14:textId="17EE7475" w:rsidR="007B5BAF" w:rsidRPr="002B3187" w:rsidRDefault="007B5BAF" w:rsidP="007B5BAF">
            <w:pPr>
              <w:rPr>
                <w:rFonts w:ascii="Ubuntu" w:hAnsi="Ubuntu"/>
                <w:sz w:val="24"/>
                <w:szCs w:val="24"/>
              </w:rPr>
            </w:pPr>
            <w:r w:rsidRPr="00002661">
              <w:rPr>
                <w:rFonts w:ascii="Ubuntu" w:hAnsi="Ubuntu"/>
                <w:sz w:val="24"/>
                <w:szCs w:val="24"/>
              </w:rPr>
              <w:t xml:space="preserve">The requirements of  the act are reflected within the Strategic and Corporate Risk registers, including specific Corporate risk relating to failure fully implement. </w:t>
            </w:r>
          </w:p>
        </w:tc>
      </w:tr>
      <w:tr w:rsidR="007B5BAF" w:rsidRPr="002B3187" w14:paraId="7AC57140" w14:textId="77777777" w:rsidTr="005B6EAB">
        <w:trPr>
          <w:trHeight w:val="281"/>
        </w:trPr>
        <w:tc>
          <w:tcPr>
            <w:tcW w:w="3192" w:type="dxa"/>
            <w:gridSpan w:val="2"/>
            <w:vMerge/>
          </w:tcPr>
          <w:p w14:paraId="52311378" w14:textId="77777777" w:rsidR="007B5BAF" w:rsidRPr="002B3187" w:rsidRDefault="007B5BAF" w:rsidP="007B5BAF">
            <w:pPr>
              <w:rPr>
                <w:rFonts w:ascii="Ubuntu" w:hAnsi="Ubuntu"/>
                <w:b/>
                <w:sz w:val="24"/>
                <w:szCs w:val="24"/>
              </w:rPr>
            </w:pPr>
          </w:p>
        </w:tc>
        <w:tc>
          <w:tcPr>
            <w:tcW w:w="6167" w:type="dxa"/>
            <w:gridSpan w:val="6"/>
            <w:tcBorders>
              <w:top w:val="nil"/>
              <w:bottom w:val="nil"/>
            </w:tcBorders>
          </w:tcPr>
          <w:p w14:paraId="3FC4C4FA" w14:textId="35CB8C15" w:rsidR="007B5BAF" w:rsidRPr="002B3187" w:rsidRDefault="007B5BAF" w:rsidP="007B5BAF">
            <w:pPr>
              <w:ind w:left="436"/>
              <w:rPr>
                <w:rFonts w:ascii="Ubuntu" w:hAnsi="Ubuntu"/>
                <w:sz w:val="24"/>
                <w:szCs w:val="24"/>
              </w:rPr>
            </w:pPr>
          </w:p>
        </w:tc>
      </w:tr>
      <w:tr w:rsidR="00CB0A06" w:rsidRPr="002B3187" w14:paraId="44A8185B" w14:textId="77777777" w:rsidTr="005B6EAB">
        <w:tc>
          <w:tcPr>
            <w:tcW w:w="3192" w:type="dxa"/>
            <w:gridSpan w:val="2"/>
          </w:tcPr>
          <w:p w14:paraId="0B64EFFC" w14:textId="77777777" w:rsidR="00CB0A06" w:rsidRPr="002B3187" w:rsidRDefault="00CB0A06" w:rsidP="00CB0A06">
            <w:pPr>
              <w:rPr>
                <w:rFonts w:ascii="Ubuntu" w:hAnsi="Ubuntu"/>
                <w:b/>
                <w:sz w:val="24"/>
                <w:szCs w:val="24"/>
              </w:rPr>
            </w:pPr>
            <w:r w:rsidRPr="002B3187">
              <w:rPr>
                <w:rFonts w:ascii="Ubuntu" w:hAnsi="Ubuntu"/>
                <w:b/>
                <w:sz w:val="24"/>
                <w:szCs w:val="24"/>
              </w:rPr>
              <w:t>Financial implications</w:t>
            </w:r>
          </w:p>
        </w:tc>
        <w:tc>
          <w:tcPr>
            <w:tcW w:w="6167" w:type="dxa"/>
            <w:gridSpan w:val="6"/>
          </w:tcPr>
          <w:p w14:paraId="3A575D6E" w14:textId="093E6483" w:rsidR="00CB0A06" w:rsidRPr="002B3187" w:rsidRDefault="00CB0A06" w:rsidP="00CB0A06">
            <w:pPr>
              <w:rPr>
                <w:rFonts w:ascii="Ubuntu" w:hAnsi="Ubuntu"/>
                <w:sz w:val="24"/>
                <w:szCs w:val="24"/>
              </w:rPr>
            </w:pPr>
            <w:r w:rsidRPr="002B3187">
              <w:rPr>
                <w:rFonts w:ascii="Ubuntu" w:hAnsi="Ubuntu"/>
                <w:sz w:val="24"/>
                <w:szCs w:val="24"/>
              </w:rPr>
              <w:t xml:space="preserve">The financial implications of failing to manage risk effectively are significant, both in terms of the potential for loss and also the failure to capitalise on opportunities. </w:t>
            </w:r>
          </w:p>
        </w:tc>
      </w:tr>
      <w:tr w:rsidR="00CB0A06" w:rsidRPr="002B3187" w14:paraId="68DA0C3D" w14:textId="77777777" w:rsidTr="005B6EAB">
        <w:tc>
          <w:tcPr>
            <w:tcW w:w="3192" w:type="dxa"/>
            <w:gridSpan w:val="2"/>
          </w:tcPr>
          <w:p w14:paraId="7FBB3B43" w14:textId="77777777" w:rsidR="00CB0A06" w:rsidRPr="002B3187" w:rsidRDefault="00CB0A06" w:rsidP="00CB0A06">
            <w:pPr>
              <w:rPr>
                <w:rFonts w:ascii="Ubuntu" w:hAnsi="Ubuntu"/>
                <w:b/>
                <w:sz w:val="24"/>
                <w:szCs w:val="24"/>
              </w:rPr>
            </w:pPr>
            <w:r w:rsidRPr="002B3187">
              <w:rPr>
                <w:rFonts w:ascii="Ubuntu" w:hAnsi="Ubuntu"/>
                <w:b/>
                <w:sz w:val="24"/>
                <w:szCs w:val="24"/>
              </w:rPr>
              <w:t xml:space="preserve">People implications </w:t>
            </w:r>
          </w:p>
        </w:tc>
        <w:tc>
          <w:tcPr>
            <w:tcW w:w="6167" w:type="dxa"/>
            <w:gridSpan w:val="6"/>
            <w:tcBorders>
              <w:bottom w:val="single" w:sz="4" w:space="0" w:color="auto"/>
            </w:tcBorders>
          </w:tcPr>
          <w:p w14:paraId="4CDD823C" w14:textId="301C9FA1" w:rsidR="00CB0A06" w:rsidRPr="002B3187" w:rsidRDefault="00F2292C" w:rsidP="00CB0A06">
            <w:pPr>
              <w:rPr>
                <w:rFonts w:ascii="Ubuntu" w:hAnsi="Ubuntu"/>
                <w:color w:val="FF0000"/>
                <w:sz w:val="24"/>
                <w:szCs w:val="24"/>
              </w:rPr>
            </w:pPr>
            <w:r>
              <w:rPr>
                <w:rFonts w:ascii="Ubuntu" w:hAnsi="Ubuntu"/>
                <w:sz w:val="24"/>
                <w:szCs w:val="24"/>
              </w:rPr>
              <w:t xml:space="preserve">There is a both a Corporate and </w:t>
            </w:r>
            <w:r w:rsidR="007E27FB">
              <w:rPr>
                <w:rFonts w:ascii="Ubuntu" w:hAnsi="Ubuntu"/>
                <w:sz w:val="24"/>
                <w:szCs w:val="24"/>
              </w:rPr>
              <w:t>Strategic Risk relating to the workforce.</w:t>
            </w:r>
          </w:p>
        </w:tc>
      </w:tr>
    </w:tbl>
    <w:p w14:paraId="1C00B94D" w14:textId="77777777" w:rsidR="008A0D2D" w:rsidRDefault="008A0D2D" w:rsidP="008A0D2D">
      <w:pPr>
        <w:pStyle w:val="ListBullet"/>
        <w:rPr>
          <w:rFonts w:ascii="Ubuntu" w:hAnsi="Ubuntu"/>
          <w:b/>
          <w:color w:val="FF0000"/>
          <w:szCs w:val="24"/>
        </w:rPr>
      </w:pPr>
    </w:p>
    <w:p w14:paraId="1C760588" w14:textId="77777777" w:rsidR="008C652D" w:rsidRDefault="008C652D" w:rsidP="008A0D2D">
      <w:pPr>
        <w:pStyle w:val="ListBullet"/>
        <w:rPr>
          <w:rFonts w:ascii="Ubuntu" w:hAnsi="Ubuntu"/>
          <w:b/>
          <w:color w:val="FF0000"/>
          <w:szCs w:val="24"/>
        </w:rPr>
      </w:pPr>
    </w:p>
    <w:p w14:paraId="10147534" w14:textId="62D18F5E" w:rsidR="008C652D" w:rsidRPr="002B3187" w:rsidRDefault="008C652D" w:rsidP="008A0D2D">
      <w:pPr>
        <w:pStyle w:val="ListBullet"/>
        <w:rPr>
          <w:rFonts w:ascii="Ubuntu" w:hAnsi="Ubuntu"/>
          <w:b/>
          <w:color w:val="FF0000"/>
          <w:szCs w:val="24"/>
        </w:rPr>
        <w:sectPr w:rsidR="008C652D" w:rsidRPr="002B3187" w:rsidSect="009073DE">
          <w:headerReference w:type="even" r:id="rId19"/>
          <w:headerReference w:type="default" r:id="rId20"/>
          <w:footerReference w:type="even" r:id="rId21"/>
          <w:footerReference w:type="default" r:id="rId22"/>
          <w:headerReference w:type="first" r:id="rId23"/>
          <w:footerReference w:type="first" r:id="rId24"/>
          <w:pgSz w:w="11906" w:h="16838"/>
          <w:pgMar w:top="2336" w:right="1440" w:bottom="1440" w:left="1440" w:header="708" w:footer="708" w:gutter="0"/>
          <w:cols w:space="708"/>
          <w:docGrid w:linePitch="360"/>
        </w:sectPr>
      </w:pPr>
    </w:p>
    <w:p w14:paraId="7BE0F4B9" w14:textId="77777777" w:rsidR="008A0D2D" w:rsidRPr="002B3187" w:rsidRDefault="008A0D2D" w:rsidP="008A0D2D">
      <w:pPr>
        <w:pStyle w:val="Heading1"/>
        <w:numPr>
          <w:ilvl w:val="0"/>
          <w:numId w:val="2"/>
        </w:numPr>
        <w:ind w:left="567" w:hanging="567"/>
        <w:rPr>
          <w:rFonts w:ascii="Ubuntu" w:hAnsi="Ubuntu"/>
          <w:szCs w:val="24"/>
        </w:rPr>
      </w:pPr>
      <w:r w:rsidRPr="002B3187">
        <w:rPr>
          <w:rFonts w:ascii="Ubuntu" w:hAnsi="Ubuntu"/>
          <w:szCs w:val="24"/>
        </w:rPr>
        <w:lastRenderedPageBreak/>
        <w:t>Purpose / situation</w:t>
      </w:r>
    </w:p>
    <w:p w14:paraId="00195D30" w14:textId="77777777" w:rsidR="008A0D2D" w:rsidRPr="002B3187" w:rsidRDefault="008A0D2D" w:rsidP="008A0D2D">
      <w:pPr>
        <w:pStyle w:val="ListParagraph"/>
        <w:rPr>
          <w:rFonts w:ascii="Ubuntu" w:hAnsi="Ubuntu"/>
          <w:szCs w:val="24"/>
        </w:rPr>
      </w:pPr>
    </w:p>
    <w:p w14:paraId="4583FC22" w14:textId="042672BD" w:rsidR="00CB0A06" w:rsidRPr="002B3187" w:rsidRDefault="00CB0A06" w:rsidP="002B3187">
      <w:pPr>
        <w:jc w:val="both"/>
        <w:rPr>
          <w:rFonts w:ascii="Ubuntu" w:hAnsi="Ubuntu"/>
        </w:rPr>
      </w:pPr>
      <w:r w:rsidRPr="002B3187">
        <w:rPr>
          <w:rFonts w:ascii="Ubuntu" w:hAnsi="Ubuntu"/>
        </w:rPr>
        <w:t xml:space="preserve">This paper </w:t>
      </w:r>
      <w:r w:rsidR="008C2397">
        <w:rPr>
          <w:rFonts w:ascii="Ubuntu" w:hAnsi="Ubuntu"/>
        </w:rPr>
        <w:t xml:space="preserve">provides the Board with assurance on how risk is managed in Public Health Wales.  </w:t>
      </w:r>
    </w:p>
    <w:p w14:paraId="736C7559" w14:textId="77777777" w:rsidR="00CB0A06" w:rsidRPr="002B3187" w:rsidRDefault="00CB0A06" w:rsidP="002B3187">
      <w:pPr>
        <w:jc w:val="both"/>
        <w:rPr>
          <w:rFonts w:ascii="Ubuntu" w:hAnsi="Ubuntu"/>
        </w:rPr>
      </w:pPr>
    </w:p>
    <w:p w14:paraId="22DEBEBC" w14:textId="2308B887" w:rsidR="00CB0A06" w:rsidRPr="002B3187" w:rsidRDefault="00CB0A06" w:rsidP="002B3187">
      <w:pPr>
        <w:jc w:val="both"/>
        <w:rPr>
          <w:rFonts w:ascii="Ubuntu" w:eastAsia="Times New Roman" w:hAnsi="Ubuntu" w:cs="Times New Roman"/>
        </w:rPr>
      </w:pPr>
      <w:r w:rsidRPr="002B3187">
        <w:rPr>
          <w:rFonts w:ascii="Ubuntu" w:eastAsia="Times New Roman" w:hAnsi="Ubuntu" w:cs="Times New Roman"/>
        </w:rPr>
        <w:t>The Strategic Risk Register (SRR) is the vehicle through which the Board takes assurance that it has a clear understanding of the strategic risk facing the organisation in the delivery of its strategic objectives, together with</w:t>
      </w:r>
      <w:r w:rsidR="00146C8B">
        <w:rPr>
          <w:rFonts w:ascii="Ubuntu" w:eastAsia="Times New Roman" w:hAnsi="Ubuntu" w:cs="Times New Roman"/>
        </w:rPr>
        <w:t xml:space="preserve"> an understanding of</w:t>
      </w:r>
      <w:r w:rsidRPr="002B3187">
        <w:rPr>
          <w:rFonts w:ascii="Ubuntu" w:eastAsia="Times New Roman" w:hAnsi="Ubuntu" w:cs="Times New Roman"/>
        </w:rPr>
        <w:t xml:space="preserve"> the </w:t>
      </w:r>
      <w:r w:rsidR="00146C8B">
        <w:rPr>
          <w:rFonts w:ascii="Ubuntu" w:eastAsia="Times New Roman" w:hAnsi="Ubuntu" w:cs="Times New Roman"/>
        </w:rPr>
        <w:t xml:space="preserve">likelihood </w:t>
      </w:r>
      <w:r w:rsidRPr="002B3187">
        <w:rPr>
          <w:rFonts w:ascii="Ubuntu" w:eastAsia="Times New Roman" w:hAnsi="Ubuntu" w:cs="Times New Roman"/>
        </w:rPr>
        <w:t>and the impacts if the risks are realised.  In addition, it provides assurance that any necessary actions required to mitigate those risks have been identified and are being suitably managed. A Delivery Confidence Assessment is allocated to each risk, along with an overview assessment from the risk owner</w:t>
      </w:r>
      <w:r w:rsidR="00146C8B">
        <w:rPr>
          <w:rFonts w:ascii="Ubuntu" w:eastAsia="Times New Roman" w:hAnsi="Ubuntu" w:cs="Times New Roman"/>
        </w:rPr>
        <w:t xml:space="preserve"> which provides a progress narrative updates at every review </w:t>
      </w:r>
      <w:r w:rsidR="00D64127" w:rsidRPr="002B3187">
        <w:rPr>
          <w:rFonts w:ascii="Ubuntu" w:eastAsia="Times New Roman" w:hAnsi="Ubuntu" w:cs="Times New Roman"/>
        </w:rPr>
        <w:t>.</w:t>
      </w:r>
    </w:p>
    <w:p w14:paraId="5647FF3F" w14:textId="77777777" w:rsidR="00CB0A06" w:rsidRPr="002B3187" w:rsidRDefault="00CB0A06" w:rsidP="002B3187">
      <w:pPr>
        <w:jc w:val="both"/>
        <w:rPr>
          <w:rFonts w:ascii="Ubuntu" w:eastAsia="Times New Roman" w:hAnsi="Ubuntu" w:cs="Times New Roman"/>
        </w:rPr>
      </w:pPr>
    </w:p>
    <w:p w14:paraId="1C927741" w14:textId="77777777" w:rsidR="004F246F" w:rsidRDefault="00CB0A06" w:rsidP="002B3187">
      <w:pPr>
        <w:jc w:val="both"/>
        <w:rPr>
          <w:rFonts w:ascii="Ubuntu" w:hAnsi="Ubuntu"/>
        </w:rPr>
      </w:pPr>
      <w:r w:rsidRPr="0F2B675E">
        <w:rPr>
          <w:rFonts w:ascii="Ubuntu" w:hAnsi="Ubuntu"/>
        </w:rPr>
        <w:t xml:space="preserve">The Strategic Risk Register details the seven current Strategic Risks that were approved by the Board in </w:t>
      </w:r>
      <w:r w:rsidR="005B6EAB" w:rsidRPr="0F2B675E">
        <w:rPr>
          <w:rFonts w:ascii="Ubuntu" w:hAnsi="Ubuntu"/>
        </w:rPr>
        <w:t>March</w:t>
      </w:r>
      <w:r w:rsidRPr="0F2B675E">
        <w:rPr>
          <w:rFonts w:ascii="Ubuntu" w:hAnsi="Ubuntu"/>
        </w:rPr>
        <w:t xml:space="preserve"> 2023. </w:t>
      </w:r>
      <w:r w:rsidR="00146C8B" w:rsidRPr="0F2B675E">
        <w:rPr>
          <w:rFonts w:ascii="Ubuntu" w:hAnsi="Ubuntu"/>
        </w:rPr>
        <w:t>These are the highest-level risks that could prevent the organisation from delivering on its strategic priorities</w:t>
      </w:r>
      <w:r w:rsidR="004F246F">
        <w:rPr>
          <w:rFonts w:ascii="Ubuntu" w:hAnsi="Ubuntu"/>
        </w:rPr>
        <w:t xml:space="preserve">. </w:t>
      </w:r>
    </w:p>
    <w:p w14:paraId="2105BDF6" w14:textId="77777777" w:rsidR="004F246F" w:rsidRDefault="004F246F" w:rsidP="002B3187">
      <w:pPr>
        <w:jc w:val="both"/>
        <w:rPr>
          <w:rFonts w:ascii="Ubuntu" w:hAnsi="Ubuntu"/>
        </w:rPr>
      </w:pPr>
    </w:p>
    <w:p w14:paraId="7455442E" w14:textId="77777777" w:rsidR="004F246F" w:rsidRPr="002B3187" w:rsidRDefault="004F246F" w:rsidP="004F246F">
      <w:pPr>
        <w:jc w:val="both"/>
        <w:rPr>
          <w:rFonts w:ascii="Ubuntu" w:hAnsi="Ubuntu"/>
        </w:rPr>
      </w:pPr>
      <w:r w:rsidRPr="00002661">
        <w:rPr>
          <w:rFonts w:ascii="Ubuntu" w:hAnsi="Ubuntu"/>
        </w:rPr>
        <w:t>The Board considered an updated Strategic Risk Register and Corporate Risk Register at its meeting on 25 January 2024. The Board went on to approve the change to assuring Board Committee for Strategic Risk 1 and 2 (from the Quality, Safety and Improvement Committee to the Knowledge, Research and Information Committee) at its meeting on 25 January 2024.</w:t>
      </w:r>
    </w:p>
    <w:p w14:paraId="231802A2" w14:textId="56942F67" w:rsidR="00CB0A06" w:rsidRPr="002B3187" w:rsidRDefault="00CB0A06" w:rsidP="002B3187">
      <w:pPr>
        <w:jc w:val="both"/>
        <w:rPr>
          <w:rFonts w:ascii="Ubuntu" w:hAnsi="Ubuntu"/>
        </w:rPr>
      </w:pPr>
    </w:p>
    <w:p w14:paraId="6B29C628" w14:textId="77777777" w:rsidR="00CB0A06" w:rsidRPr="002B3187" w:rsidRDefault="00CB0A06" w:rsidP="002B3187">
      <w:pPr>
        <w:jc w:val="both"/>
        <w:rPr>
          <w:rFonts w:ascii="Ubuntu" w:hAnsi="Ubuntu"/>
        </w:rPr>
      </w:pPr>
    </w:p>
    <w:p w14:paraId="452A21BB" w14:textId="77777777" w:rsidR="00E4791C" w:rsidRDefault="00CB0A06" w:rsidP="002B3187">
      <w:pPr>
        <w:jc w:val="both"/>
        <w:rPr>
          <w:rFonts w:ascii="Ubuntu" w:hAnsi="Ubuntu"/>
        </w:rPr>
      </w:pPr>
      <w:r w:rsidRPr="002B3187">
        <w:rPr>
          <w:rFonts w:ascii="Ubuntu" w:hAnsi="Ubuntu"/>
        </w:rPr>
        <w:t>This paper presents</w:t>
      </w:r>
      <w:r w:rsidR="00E4791C">
        <w:rPr>
          <w:rFonts w:ascii="Ubuntu" w:hAnsi="Ubuntu"/>
        </w:rPr>
        <w:t>:</w:t>
      </w:r>
    </w:p>
    <w:p w14:paraId="125A806C" w14:textId="77777777" w:rsidR="00E4791C" w:rsidRDefault="00E4791C" w:rsidP="002B3187">
      <w:pPr>
        <w:jc w:val="both"/>
        <w:rPr>
          <w:rFonts w:ascii="Ubuntu" w:hAnsi="Ubuntu"/>
        </w:rPr>
      </w:pPr>
    </w:p>
    <w:p w14:paraId="71F10E6C" w14:textId="77777777" w:rsidR="004B1ACB" w:rsidRDefault="004B1ACB" w:rsidP="004B1ACB">
      <w:pPr>
        <w:pStyle w:val="ListParagraph"/>
        <w:numPr>
          <w:ilvl w:val="0"/>
          <w:numId w:val="11"/>
        </w:numPr>
        <w:jc w:val="both"/>
        <w:rPr>
          <w:rFonts w:ascii="Ubuntu" w:hAnsi="Ubuntu"/>
        </w:rPr>
      </w:pPr>
      <w:r w:rsidRPr="00E4791C">
        <w:rPr>
          <w:rFonts w:ascii="Ubuntu" w:hAnsi="Ubuntu"/>
        </w:rPr>
        <w:t>A</w:t>
      </w:r>
      <w:r>
        <w:rPr>
          <w:rFonts w:ascii="Ubuntu" w:hAnsi="Ubuntu"/>
        </w:rPr>
        <w:t>n executive overview of each Strategic Risk by the Risk Owner within the remit of the Committee.</w:t>
      </w:r>
    </w:p>
    <w:p w14:paraId="26D347E3" w14:textId="77777777" w:rsidR="004B1ACB" w:rsidRDefault="004B1ACB" w:rsidP="004B1ACB">
      <w:pPr>
        <w:pStyle w:val="ListParagraph"/>
        <w:numPr>
          <w:ilvl w:val="0"/>
          <w:numId w:val="11"/>
        </w:numPr>
        <w:jc w:val="both"/>
        <w:rPr>
          <w:rFonts w:ascii="Ubuntu" w:hAnsi="Ubuntu"/>
        </w:rPr>
      </w:pPr>
      <w:r>
        <w:rPr>
          <w:rFonts w:ascii="Ubuntu" w:hAnsi="Ubuntu"/>
        </w:rPr>
        <w:t xml:space="preserve">A </w:t>
      </w:r>
      <w:r w:rsidRPr="00E4791C">
        <w:rPr>
          <w:rFonts w:ascii="Ubuntu" w:hAnsi="Ubuntu"/>
        </w:rPr>
        <w:t>full</w:t>
      </w:r>
      <w:r>
        <w:rPr>
          <w:rFonts w:ascii="Ubuntu" w:hAnsi="Ubuntu"/>
        </w:rPr>
        <w:t>y</w:t>
      </w:r>
      <w:r w:rsidRPr="00E4791C">
        <w:rPr>
          <w:rFonts w:ascii="Ubuntu" w:hAnsi="Ubuntu"/>
        </w:rPr>
        <w:t xml:space="preserve"> refreshed Strategic Risk Register </w:t>
      </w:r>
      <w:r>
        <w:rPr>
          <w:rFonts w:ascii="Ubuntu" w:hAnsi="Ubuntu"/>
        </w:rPr>
        <w:t>within the remit of the Committee</w:t>
      </w:r>
      <w:r w:rsidRPr="00E4791C">
        <w:rPr>
          <w:rFonts w:ascii="Ubuntu" w:hAnsi="Ubuntu"/>
        </w:rPr>
        <w:t xml:space="preserve"> assurance. </w:t>
      </w:r>
    </w:p>
    <w:p w14:paraId="1279A1BD" w14:textId="77777777" w:rsidR="004B1ACB" w:rsidRPr="00E4791C" w:rsidRDefault="004B1ACB" w:rsidP="004B1ACB">
      <w:pPr>
        <w:pStyle w:val="ListParagraph"/>
        <w:numPr>
          <w:ilvl w:val="0"/>
          <w:numId w:val="11"/>
        </w:numPr>
        <w:jc w:val="both"/>
        <w:rPr>
          <w:rFonts w:ascii="Ubuntu" w:hAnsi="Ubuntu"/>
        </w:rPr>
      </w:pPr>
      <w:r>
        <w:rPr>
          <w:rFonts w:ascii="Ubuntu" w:hAnsi="Ubuntu"/>
        </w:rPr>
        <w:t>An overview of the refreshed Corporate Risk Register.</w:t>
      </w:r>
    </w:p>
    <w:p w14:paraId="22F68D40" w14:textId="77777777" w:rsidR="00CB0A06" w:rsidRPr="002B3187" w:rsidRDefault="00CB0A06" w:rsidP="002B3187">
      <w:pPr>
        <w:jc w:val="both"/>
        <w:rPr>
          <w:rFonts w:ascii="Ubuntu" w:hAnsi="Ubuntu"/>
        </w:rPr>
      </w:pPr>
    </w:p>
    <w:p w14:paraId="67958A3E" w14:textId="77777777" w:rsidR="00CB0A06" w:rsidRPr="002B3187" w:rsidRDefault="00CB0A06" w:rsidP="002B3187">
      <w:pPr>
        <w:widowControl w:val="0"/>
        <w:numPr>
          <w:ilvl w:val="0"/>
          <w:numId w:val="2"/>
        </w:numPr>
        <w:autoSpaceDE w:val="0"/>
        <w:autoSpaceDN w:val="0"/>
        <w:spacing w:before="1"/>
        <w:jc w:val="both"/>
        <w:rPr>
          <w:rFonts w:ascii="Ubuntu" w:hAnsi="Ubuntu"/>
          <w:b/>
          <w:bCs/>
        </w:rPr>
      </w:pPr>
      <w:r w:rsidRPr="002B3187">
        <w:rPr>
          <w:rFonts w:ascii="Ubuntu" w:hAnsi="Ubuntu"/>
          <w:b/>
          <w:bCs/>
        </w:rPr>
        <w:t xml:space="preserve">Delivery Confidence Assessment </w:t>
      </w:r>
    </w:p>
    <w:p w14:paraId="6EE55CFD" w14:textId="77777777" w:rsidR="00CB0A06" w:rsidRPr="002B3187" w:rsidRDefault="00CB0A06" w:rsidP="002B3187">
      <w:pPr>
        <w:widowControl w:val="0"/>
        <w:autoSpaceDE w:val="0"/>
        <w:autoSpaceDN w:val="0"/>
        <w:spacing w:before="1"/>
        <w:jc w:val="both"/>
        <w:rPr>
          <w:rFonts w:ascii="Ubuntu" w:hAnsi="Ubuntu"/>
        </w:rPr>
      </w:pPr>
    </w:p>
    <w:p w14:paraId="55F82911" w14:textId="0224B8C3" w:rsidR="006E1D7E" w:rsidRPr="002B3187" w:rsidRDefault="00CB0A06" w:rsidP="003C6BAE">
      <w:pPr>
        <w:widowControl w:val="0"/>
        <w:autoSpaceDE w:val="0"/>
        <w:autoSpaceDN w:val="0"/>
        <w:spacing w:before="1"/>
        <w:jc w:val="both"/>
        <w:rPr>
          <w:rFonts w:ascii="Ubuntu" w:eastAsia="Verdana" w:hAnsi="Ubuntu" w:cs="Verdana"/>
        </w:rPr>
      </w:pPr>
      <w:r w:rsidRPr="0F2B675E">
        <w:rPr>
          <w:rFonts w:ascii="Ubuntu" w:hAnsi="Ubuntu"/>
        </w:rPr>
        <w:t>All strategic risks carry a delivery confidence assessment assigned by the Executive Sponsor. Th</w:t>
      </w:r>
      <w:r w:rsidR="7AFB78F9" w:rsidRPr="0F2B675E">
        <w:rPr>
          <w:rFonts w:ascii="Ubuntu" w:hAnsi="Ubuntu"/>
        </w:rPr>
        <w:t xml:space="preserve">is </w:t>
      </w:r>
      <w:r w:rsidR="00714295" w:rsidRPr="0F2B675E">
        <w:rPr>
          <w:rFonts w:ascii="Ubuntu" w:hAnsi="Ubuntu"/>
        </w:rPr>
        <w:t>was previously assessed in a subjective way</w:t>
      </w:r>
      <w:r w:rsidR="7E93BF30" w:rsidRPr="0F2B675E">
        <w:rPr>
          <w:rFonts w:ascii="Ubuntu" w:hAnsi="Ubuntu"/>
        </w:rPr>
        <w:t xml:space="preserve">, </w:t>
      </w:r>
      <w:r w:rsidR="00714295" w:rsidRPr="0F2B675E">
        <w:rPr>
          <w:rFonts w:ascii="Ubuntu" w:hAnsi="Ubuntu"/>
        </w:rPr>
        <w:t xml:space="preserve">allocating </w:t>
      </w:r>
      <w:r w:rsidR="00851FEF" w:rsidRPr="0F2B675E">
        <w:rPr>
          <w:rFonts w:ascii="Ubuntu" w:hAnsi="Ubuntu"/>
        </w:rPr>
        <w:t>a RAG</w:t>
      </w:r>
      <w:r w:rsidRPr="0F2B675E">
        <w:rPr>
          <w:rFonts w:ascii="Ubuntu" w:hAnsi="Ubuntu"/>
        </w:rPr>
        <w:t xml:space="preserve"> status.</w:t>
      </w:r>
      <w:r w:rsidR="00522C0C" w:rsidRPr="0F2B675E">
        <w:rPr>
          <w:rFonts w:ascii="Ubuntu" w:hAnsi="Ubuntu"/>
        </w:rPr>
        <w:t xml:space="preserve"> </w:t>
      </w:r>
      <w:r w:rsidR="00714295" w:rsidRPr="0F2B675E">
        <w:rPr>
          <w:rFonts w:ascii="Ubuntu" w:hAnsi="Ubuntu"/>
        </w:rPr>
        <w:t xml:space="preserve"> </w:t>
      </w:r>
      <w:r w:rsidR="00606E78" w:rsidRPr="0F2B675E">
        <w:rPr>
          <w:rFonts w:ascii="Ubuntu" w:hAnsi="Ubuntu"/>
        </w:rPr>
        <w:t xml:space="preserve">After feedback from Board members, this has now been </w:t>
      </w:r>
      <w:r w:rsidR="002F391B" w:rsidRPr="0F2B675E">
        <w:rPr>
          <w:rFonts w:ascii="Ubuntu" w:hAnsi="Ubuntu"/>
        </w:rPr>
        <w:t>incorporated</w:t>
      </w:r>
      <w:r w:rsidR="00606E78" w:rsidRPr="0F2B675E">
        <w:rPr>
          <w:rFonts w:ascii="Ubuntu" w:hAnsi="Ubuntu"/>
        </w:rPr>
        <w:t xml:space="preserve"> into a broader </w:t>
      </w:r>
      <w:r w:rsidR="00522C0C" w:rsidRPr="0F2B675E">
        <w:rPr>
          <w:rFonts w:ascii="Ubuntu" w:hAnsi="Ubuntu"/>
        </w:rPr>
        <w:t>Risk Owner’s Delivery Confidence assessment</w:t>
      </w:r>
      <w:r w:rsidR="00606E78" w:rsidRPr="0F2B675E">
        <w:rPr>
          <w:rFonts w:ascii="Ubuntu" w:hAnsi="Ubuntu"/>
        </w:rPr>
        <w:t xml:space="preserve">, which </w:t>
      </w:r>
      <w:r w:rsidR="002F391B" w:rsidRPr="0F2B675E">
        <w:rPr>
          <w:rFonts w:ascii="Ubuntu" w:hAnsi="Ubuntu"/>
        </w:rPr>
        <w:t>is a more detailed narrative assessment update.</w:t>
      </w:r>
    </w:p>
    <w:p w14:paraId="79F3002D" w14:textId="77777777" w:rsidR="003F0EC8" w:rsidRDefault="003F0EC8" w:rsidP="003F0EC8">
      <w:pPr>
        <w:ind w:left="360"/>
        <w:rPr>
          <w:rFonts w:ascii="Ubuntu" w:hAnsi="Ubuntu"/>
          <w:b/>
          <w:bCs/>
        </w:rPr>
      </w:pPr>
    </w:p>
    <w:p w14:paraId="53D1BB86" w14:textId="77777777" w:rsidR="004B1ACB" w:rsidRDefault="004B1ACB" w:rsidP="003F0EC8">
      <w:pPr>
        <w:ind w:left="360"/>
        <w:rPr>
          <w:rFonts w:ascii="Ubuntu" w:hAnsi="Ubuntu"/>
          <w:b/>
          <w:bCs/>
        </w:rPr>
      </w:pPr>
    </w:p>
    <w:p w14:paraId="08C39F59" w14:textId="77777777" w:rsidR="004B1ACB" w:rsidRDefault="004B1ACB" w:rsidP="003F0EC8">
      <w:pPr>
        <w:ind w:left="360"/>
        <w:rPr>
          <w:rFonts w:ascii="Ubuntu" w:hAnsi="Ubuntu"/>
          <w:b/>
          <w:bCs/>
        </w:rPr>
      </w:pPr>
    </w:p>
    <w:p w14:paraId="423C587D" w14:textId="77777777" w:rsidR="004B1ACB" w:rsidRDefault="004B1ACB" w:rsidP="003F0EC8">
      <w:pPr>
        <w:ind w:left="360"/>
        <w:rPr>
          <w:rFonts w:ascii="Ubuntu" w:hAnsi="Ubuntu"/>
          <w:b/>
          <w:bCs/>
        </w:rPr>
      </w:pPr>
    </w:p>
    <w:p w14:paraId="2F0E98B5" w14:textId="1ED68B1C" w:rsidR="005B6EAB" w:rsidRPr="005B6EAB" w:rsidRDefault="00CB0A06" w:rsidP="005B6EAB">
      <w:pPr>
        <w:pStyle w:val="Heading1"/>
        <w:numPr>
          <w:ilvl w:val="0"/>
          <w:numId w:val="2"/>
        </w:numPr>
        <w:ind w:left="567" w:hanging="567"/>
        <w:rPr>
          <w:rFonts w:ascii="Ubuntu" w:hAnsi="Ubuntu"/>
          <w:szCs w:val="24"/>
        </w:rPr>
      </w:pPr>
      <w:r w:rsidRPr="002B3187">
        <w:rPr>
          <w:rFonts w:ascii="Ubuntu" w:hAnsi="Ubuntu"/>
          <w:szCs w:val="24"/>
        </w:rPr>
        <w:lastRenderedPageBreak/>
        <w:t xml:space="preserve">Strategic Risks </w:t>
      </w:r>
    </w:p>
    <w:p w14:paraId="7E2CEA2F" w14:textId="77777777" w:rsidR="00CB0A06" w:rsidRPr="002B3187" w:rsidRDefault="00CB0A06" w:rsidP="00CB0A06">
      <w:pPr>
        <w:rPr>
          <w:rFonts w:ascii="Ubuntu" w:hAnsi="Ubuntu"/>
        </w:rPr>
      </w:pPr>
    </w:p>
    <w:p w14:paraId="625447FB" w14:textId="6C800F8D" w:rsidR="00F330E2" w:rsidRDefault="00F330E2" w:rsidP="00F330E2">
      <w:pPr>
        <w:jc w:val="both"/>
        <w:rPr>
          <w:rFonts w:ascii="Ubuntu" w:hAnsi="Ubuntu"/>
        </w:rPr>
      </w:pPr>
      <w:r w:rsidRPr="0036588B">
        <w:rPr>
          <w:rFonts w:ascii="Ubuntu" w:hAnsi="Ubuntu"/>
        </w:rPr>
        <w:t>There are now three strategic risks within the remit of the Committee, which are listed below, with an executive overview of each risk.  A full assessment is provided in the attached Strategic Risk Register</w:t>
      </w:r>
      <w:r w:rsidR="0091092C">
        <w:rPr>
          <w:rFonts w:ascii="Ubuntu" w:hAnsi="Ubuntu"/>
        </w:rPr>
        <w:t xml:space="preserve"> (appendix 1)</w:t>
      </w:r>
      <w:r w:rsidRPr="0036588B">
        <w:rPr>
          <w:rFonts w:ascii="Ubuntu" w:hAnsi="Ubuntu"/>
        </w:rPr>
        <w:t>.</w:t>
      </w:r>
    </w:p>
    <w:p w14:paraId="565A4F6F" w14:textId="77777777" w:rsidR="00F330E2" w:rsidRDefault="00F330E2" w:rsidP="00F330E2">
      <w:pPr>
        <w:rPr>
          <w:rFonts w:ascii="Ubuntu" w:hAnsi="Ubuntu"/>
        </w:rPr>
      </w:pPr>
    </w:p>
    <w:p w14:paraId="61A63AB3" w14:textId="77777777" w:rsidR="00F330E2" w:rsidRDefault="00F330E2" w:rsidP="00F330E2">
      <w:pPr>
        <w:jc w:val="both"/>
        <w:rPr>
          <w:rFonts w:ascii="Ubuntu" w:hAnsi="Ubuntu"/>
        </w:rPr>
      </w:pPr>
      <w:r>
        <w:rPr>
          <w:rFonts w:ascii="Ubuntu" w:hAnsi="Ubuntu"/>
        </w:rPr>
        <w:t>There have been a number of revisions to the template illustrating the architecture for each risk. This has been in response to feedback from Board members, Risk owners, and the Leadership Team. These include:</w:t>
      </w:r>
    </w:p>
    <w:p w14:paraId="412B5EF7" w14:textId="77777777" w:rsidR="00C93C6A" w:rsidRDefault="00C93C6A" w:rsidP="00CB0A06">
      <w:pPr>
        <w:rPr>
          <w:rFonts w:ascii="Ubuntu" w:hAnsi="Ubuntu"/>
        </w:rPr>
      </w:pPr>
    </w:p>
    <w:tbl>
      <w:tblPr>
        <w:tblStyle w:val="TableGrid"/>
        <w:tblW w:w="0" w:type="auto"/>
        <w:tblLook w:val="04A0" w:firstRow="1" w:lastRow="0" w:firstColumn="1" w:lastColumn="0" w:noHBand="0" w:noVBand="1"/>
      </w:tblPr>
      <w:tblGrid>
        <w:gridCol w:w="4508"/>
        <w:gridCol w:w="4508"/>
      </w:tblGrid>
      <w:tr w:rsidR="003A70F6" w14:paraId="66A93155" w14:textId="77777777">
        <w:tc>
          <w:tcPr>
            <w:tcW w:w="4508" w:type="dxa"/>
            <w:shd w:val="clear" w:color="auto" w:fill="9CC2E5" w:themeFill="accent5" w:themeFillTint="99"/>
          </w:tcPr>
          <w:p w14:paraId="3FE175A3" w14:textId="77777777" w:rsidR="003A70F6" w:rsidRDefault="003A70F6">
            <w:pPr>
              <w:rPr>
                <w:rFonts w:ascii="Ubuntu" w:hAnsi="Ubuntu"/>
                <w:b/>
                <w:bCs/>
                <w:color w:val="000000"/>
                <w:lang w:eastAsia="en-GB"/>
              </w:rPr>
            </w:pPr>
            <w:r>
              <w:rPr>
                <w:rFonts w:ascii="Ubuntu" w:hAnsi="Ubuntu"/>
                <w:b/>
                <w:bCs/>
                <w:color w:val="000000"/>
                <w:lang w:eastAsia="en-GB"/>
              </w:rPr>
              <w:t>New/Amended section</w:t>
            </w:r>
          </w:p>
        </w:tc>
        <w:tc>
          <w:tcPr>
            <w:tcW w:w="4508" w:type="dxa"/>
            <w:shd w:val="clear" w:color="auto" w:fill="9CC2E5" w:themeFill="accent5" w:themeFillTint="99"/>
          </w:tcPr>
          <w:p w14:paraId="476AC8E1" w14:textId="77777777" w:rsidR="003A70F6" w:rsidRDefault="003A70F6">
            <w:pPr>
              <w:rPr>
                <w:rFonts w:ascii="Ubuntu" w:hAnsi="Ubuntu"/>
                <w:b/>
                <w:bCs/>
                <w:color w:val="000000"/>
                <w:lang w:eastAsia="en-GB"/>
              </w:rPr>
            </w:pPr>
            <w:r>
              <w:rPr>
                <w:rFonts w:ascii="Ubuntu" w:hAnsi="Ubuntu"/>
                <w:b/>
                <w:bCs/>
                <w:color w:val="000000"/>
                <w:lang w:eastAsia="en-GB"/>
              </w:rPr>
              <w:t>Information provided</w:t>
            </w:r>
          </w:p>
        </w:tc>
      </w:tr>
      <w:tr w:rsidR="003A70F6" w14:paraId="06A88531" w14:textId="77777777">
        <w:tc>
          <w:tcPr>
            <w:tcW w:w="4508" w:type="dxa"/>
          </w:tcPr>
          <w:p w14:paraId="03D682AB" w14:textId="77777777" w:rsidR="003A70F6" w:rsidRPr="004C3145" w:rsidRDefault="003A70F6">
            <w:pPr>
              <w:rPr>
                <w:rFonts w:ascii="Ubuntu" w:hAnsi="Ubuntu"/>
                <w:color w:val="000000"/>
                <w:lang w:eastAsia="en-GB"/>
              </w:rPr>
            </w:pPr>
            <w:r w:rsidRPr="004C3145">
              <w:rPr>
                <w:rFonts w:ascii="Ubuntu" w:hAnsi="Ubuntu"/>
                <w:color w:val="000000"/>
                <w:lang w:eastAsia="en-GB"/>
              </w:rPr>
              <w:t>Risk Owner’s Delivery Confidence assessment</w:t>
            </w:r>
          </w:p>
        </w:tc>
        <w:tc>
          <w:tcPr>
            <w:tcW w:w="4508" w:type="dxa"/>
          </w:tcPr>
          <w:p w14:paraId="575F861A" w14:textId="77777777" w:rsidR="003A70F6" w:rsidRPr="001D5455" w:rsidRDefault="003A70F6">
            <w:pPr>
              <w:rPr>
                <w:rFonts w:ascii="Ubuntu" w:hAnsi="Ubuntu"/>
                <w:color w:val="000000"/>
                <w:lang w:eastAsia="en-GB"/>
              </w:rPr>
            </w:pPr>
            <w:r>
              <w:rPr>
                <w:rFonts w:ascii="Ubuntu" w:hAnsi="Ubuntu"/>
                <w:color w:val="000000"/>
                <w:lang w:eastAsia="en-GB"/>
              </w:rPr>
              <w:t xml:space="preserve">Revised from previous template.  This section brings together the Risk Owner’s overview assessment status from the Strategic Risk Register, the Delivery Confidence Assessment and the Executive overview.  </w:t>
            </w:r>
          </w:p>
        </w:tc>
      </w:tr>
      <w:tr w:rsidR="003A70F6" w14:paraId="281B56B6" w14:textId="77777777">
        <w:tc>
          <w:tcPr>
            <w:tcW w:w="4508" w:type="dxa"/>
          </w:tcPr>
          <w:p w14:paraId="0A0A51F1" w14:textId="77777777" w:rsidR="003A70F6" w:rsidRPr="004C3145" w:rsidRDefault="003A70F6">
            <w:pPr>
              <w:rPr>
                <w:rFonts w:ascii="Ubuntu" w:hAnsi="Ubuntu"/>
                <w:color w:val="000000"/>
                <w:sz w:val="24"/>
                <w:szCs w:val="24"/>
                <w:lang w:eastAsia="en-GB"/>
              </w:rPr>
            </w:pPr>
            <w:r w:rsidRPr="004C3145">
              <w:rPr>
                <w:rFonts w:ascii="Ubuntu" w:hAnsi="Ubuntu"/>
                <w:color w:val="000000"/>
                <w:lang w:eastAsia="en-GB"/>
              </w:rPr>
              <w:t>Expected timescale for movement in risk score (likelihood and/or impact)</w:t>
            </w:r>
          </w:p>
        </w:tc>
        <w:tc>
          <w:tcPr>
            <w:tcW w:w="4508" w:type="dxa"/>
          </w:tcPr>
          <w:p w14:paraId="48F63350" w14:textId="77777777" w:rsidR="003A70F6" w:rsidRPr="004A7215" w:rsidRDefault="003A70F6">
            <w:pPr>
              <w:rPr>
                <w:rFonts w:ascii="Ubuntu" w:hAnsi="Ubuntu"/>
                <w:color w:val="000000"/>
                <w:lang w:eastAsia="en-GB"/>
              </w:rPr>
            </w:pPr>
            <w:r>
              <w:rPr>
                <w:rFonts w:ascii="Ubuntu" w:hAnsi="Ubuntu"/>
                <w:color w:val="000000"/>
                <w:lang w:eastAsia="en-GB"/>
              </w:rPr>
              <w:t>New section added to provide clarification on when risk scores are likely to change. Narrative will explain whether the risk will see short-term or long-term change and the interdependencies for this change.</w:t>
            </w:r>
          </w:p>
        </w:tc>
      </w:tr>
      <w:tr w:rsidR="003A70F6" w14:paraId="7CD975A5" w14:textId="77777777">
        <w:tc>
          <w:tcPr>
            <w:tcW w:w="4508" w:type="dxa"/>
          </w:tcPr>
          <w:p w14:paraId="3BDA4501" w14:textId="77777777" w:rsidR="003A70F6" w:rsidRPr="004C3145" w:rsidRDefault="003A70F6">
            <w:pPr>
              <w:rPr>
                <w:rFonts w:ascii="Ubuntu" w:hAnsi="Ubuntu"/>
                <w:sz w:val="24"/>
                <w:szCs w:val="24"/>
                <w:lang w:eastAsia="en-GB"/>
              </w:rPr>
            </w:pPr>
            <w:r w:rsidRPr="004C3145">
              <w:rPr>
                <w:rFonts w:ascii="Ubuntu" w:hAnsi="Ubuntu"/>
                <w:lang w:eastAsia="en-GB"/>
              </w:rPr>
              <w:t>Key changes from last report</w:t>
            </w:r>
          </w:p>
        </w:tc>
        <w:tc>
          <w:tcPr>
            <w:tcW w:w="4508" w:type="dxa"/>
          </w:tcPr>
          <w:p w14:paraId="3F961CBE" w14:textId="77777777" w:rsidR="003A70F6" w:rsidRPr="00870001" w:rsidRDefault="003A70F6">
            <w:pPr>
              <w:rPr>
                <w:rFonts w:ascii="Ubuntu" w:hAnsi="Ubuntu"/>
                <w:color w:val="000000"/>
                <w:lang w:eastAsia="en-GB"/>
              </w:rPr>
            </w:pPr>
            <w:r>
              <w:rPr>
                <w:rFonts w:ascii="Ubuntu" w:hAnsi="Ubuntu"/>
                <w:color w:val="000000"/>
                <w:lang w:eastAsia="en-GB"/>
              </w:rPr>
              <w:t>Revised from previous template to give a summary of changes from last report including changes to sources of assurance, controls, actions and current risk scores.</w:t>
            </w:r>
          </w:p>
        </w:tc>
      </w:tr>
      <w:tr w:rsidR="003A70F6" w14:paraId="0808B4DA" w14:textId="77777777">
        <w:tc>
          <w:tcPr>
            <w:tcW w:w="4508" w:type="dxa"/>
          </w:tcPr>
          <w:p w14:paraId="3D8325DD" w14:textId="77777777" w:rsidR="003A70F6" w:rsidRPr="004C3145" w:rsidRDefault="003A70F6">
            <w:pPr>
              <w:rPr>
                <w:rFonts w:ascii="Ubuntu" w:hAnsi="Ubuntu"/>
                <w:color w:val="000000"/>
                <w:sz w:val="24"/>
                <w:szCs w:val="24"/>
                <w:lang w:eastAsia="en-GB"/>
              </w:rPr>
            </w:pPr>
            <w:r w:rsidRPr="004C3145">
              <w:rPr>
                <w:rFonts w:ascii="Ubuntu" w:hAnsi="Ubuntu"/>
                <w:color w:val="000000"/>
                <w:lang w:eastAsia="en-GB"/>
              </w:rPr>
              <w:t>Link to Strategic Priorities and relevant strategic programme</w:t>
            </w:r>
          </w:p>
        </w:tc>
        <w:tc>
          <w:tcPr>
            <w:tcW w:w="4508" w:type="dxa"/>
          </w:tcPr>
          <w:p w14:paraId="6B5070EA" w14:textId="77777777" w:rsidR="003A70F6" w:rsidRPr="0021353B" w:rsidRDefault="003A70F6">
            <w:pPr>
              <w:rPr>
                <w:rFonts w:ascii="Ubuntu" w:hAnsi="Ubuntu"/>
                <w:color w:val="000000"/>
                <w:lang w:eastAsia="en-GB"/>
              </w:rPr>
            </w:pPr>
            <w:r w:rsidRPr="0021353B">
              <w:rPr>
                <w:rFonts w:ascii="Ubuntu" w:hAnsi="Ubuntu"/>
                <w:color w:val="000000"/>
                <w:lang w:eastAsia="en-GB"/>
              </w:rPr>
              <w:t>New section added to show clear link to Strategic Priorities or strategic programmes.</w:t>
            </w:r>
            <w:r>
              <w:rPr>
                <w:rFonts w:ascii="Ubuntu" w:hAnsi="Ubuntu"/>
                <w:color w:val="000000"/>
                <w:lang w:eastAsia="en-GB"/>
              </w:rPr>
              <w:t xml:space="preserve">  </w:t>
            </w:r>
          </w:p>
        </w:tc>
      </w:tr>
      <w:tr w:rsidR="003A70F6" w14:paraId="592A53FA" w14:textId="77777777">
        <w:trPr>
          <w:trHeight w:val="85"/>
        </w:trPr>
        <w:tc>
          <w:tcPr>
            <w:tcW w:w="4508" w:type="dxa"/>
          </w:tcPr>
          <w:p w14:paraId="510EBBC7" w14:textId="77777777" w:rsidR="003A70F6" w:rsidRPr="004C3145" w:rsidRDefault="003A70F6">
            <w:pPr>
              <w:rPr>
                <w:rFonts w:ascii="Ubuntu" w:hAnsi="Ubuntu"/>
                <w:sz w:val="24"/>
                <w:szCs w:val="24"/>
                <w:lang w:eastAsia="en-GB"/>
              </w:rPr>
            </w:pPr>
            <w:r w:rsidRPr="004C3145">
              <w:rPr>
                <w:rFonts w:ascii="Ubuntu" w:hAnsi="Ubuntu"/>
                <w:color w:val="000000"/>
                <w:lang w:eastAsia="en-GB"/>
              </w:rPr>
              <w:t>Corporate Risks relating to this Strategic Risk</w:t>
            </w:r>
          </w:p>
        </w:tc>
        <w:tc>
          <w:tcPr>
            <w:tcW w:w="4508" w:type="dxa"/>
          </w:tcPr>
          <w:p w14:paraId="3D469E0E" w14:textId="77777777" w:rsidR="003A70F6" w:rsidRPr="00A65CD2" w:rsidRDefault="003A70F6">
            <w:pPr>
              <w:rPr>
                <w:rFonts w:ascii="Ubuntu" w:hAnsi="Ubuntu"/>
                <w:color w:val="000000"/>
                <w:lang w:eastAsia="en-GB"/>
              </w:rPr>
            </w:pPr>
            <w:r w:rsidRPr="00A65CD2">
              <w:rPr>
                <w:rFonts w:ascii="Ubuntu" w:hAnsi="Ubuntu"/>
                <w:color w:val="000000"/>
                <w:lang w:eastAsia="en-GB"/>
              </w:rPr>
              <w:t xml:space="preserve">New section added to indicate relationship with Corporate Risks to allow more visibility for risk assurance.  Not all Strategic Risks will have a direct relationship with a Corporate Risk and some Corporate Risks may relate to more than one Strategic Risk. </w:t>
            </w:r>
          </w:p>
        </w:tc>
      </w:tr>
    </w:tbl>
    <w:p w14:paraId="43F14257" w14:textId="77777777" w:rsidR="003A70F6" w:rsidRDefault="003A70F6" w:rsidP="00CB0A06">
      <w:pPr>
        <w:rPr>
          <w:rFonts w:ascii="Ubuntu" w:hAnsi="Ubuntu"/>
        </w:rPr>
      </w:pPr>
    </w:p>
    <w:p w14:paraId="5EFA54E8" w14:textId="5949A0E2" w:rsidR="00760387" w:rsidRPr="001B4705" w:rsidRDefault="00760387" w:rsidP="001B4705">
      <w:pPr>
        <w:rPr>
          <w:rFonts w:ascii="Ubuntu" w:hAnsi="Ubuntu"/>
        </w:rPr>
        <w:sectPr w:rsidR="00760387" w:rsidRPr="001B4705" w:rsidSect="009073DE">
          <w:footerReference w:type="even" r:id="rId25"/>
          <w:footerReference w:type="default" r:id="rId26"/>
          <w:pgSz w:w="11906" w:h="16838"/>
          <w:pgMar w:top="2157" w:right="1440" w:bottom="1440" w:left="1440" w:header="708" w:footer="708" w:gutter="0"/>
          <w:cols w:space="708"/>
          <w:docGrid w:linePitch="360"/>
        </w:sectPr>
      </w:pPr>
    </w:p>
    <w:tbl>
      <w:tblPr>
        <w:tblW w:w="5601" w:type="pct"/>
        <w:tblInd w:w="-719" w:type="dxa"/>
        <w:tblCellMar>
          <w:left w:w="0" w:type="dxa"/>
          <w:right w:w="0" w:type="dxa"/>
        </w:tblCellMar>
        <w:tblLook w:val="0420" w:firstRow="1" w:lastRow="0" w:firstColumn="0" w:lastColumn="0" w:noHBand="0" w:noVBand="1"/>
      </w:tblPr>
      <w:tblGrid>
        <w:gridCol w:w="2097"/>
        <w:gridCol w:w="1389"/>
        <w:gridCol w:w="892"/>
        <w:gridCol w:w="1401"/>
        <w:gridCol w:w="1256"/>
        <w:gridCol w:w="2320"/>
        <w:gridCol w:w="5457"/>
      </w:tblGrid>
      <w:tr w:rsidR="0042486E" w:rsidRPr="00D5618C" w14:paraId="7F3CEE32" w14:textId="77777777" w:rsidTr="00AD71FD">
        <w:trPr>
          <w:trHeight w:val="759"/>
        </w:trPr>
        <w:tc>
          <w:tcPr>
            <w:tcW w:w="708" w:type="pct"/>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6CD36CF6" w14:textId="77777777" w:rsidR="0042486E" w:rsidRPr="00D5618C" w:rsidRDefault="0042486E" w:rsidP="00AD71FD">
            <w:pPr>
              <w:rPr>
                <w:rFonts w:ascii="Ubuntu" w:eastAsia="Times New Roman" w:hAnsi="Ubuntu" w:cs="Arial"/>
                <w:sz w:val="22"/>
                <w:szCs w:val="22"/>
                <w:lang w:eastAsia="en-GB"/>
              </w:rPr>
            </w:pPr>
            <w:r w:rsidRPr="00D5618C">
              <w:rPr>
                <w:rFonts w:ascii="Ubuntu" w:eastAsia="Times New Roman" w:hAnsi="Ubuntu" w:cs="Arial"/>
                <w:b/>
                <w:bCs/>
                <w:color w:val="000000"/>
                <w:kern w:val="24"/>
                <w:sz w:val="22"/>
                <w:szCs w:val="22"/>
                <w:lang w:eastAsia="en-GB"/>
              </w:rPr>
              <w:lastRenderedPageBreak/>
              <w:t>Risk 1</w:t>
            </w:r>
          </w:p>
        </w:tc>
        <w:tc>
          <w:tcPr>
            <w:tcW w:w="4292" w:type="pct"/>
            <w:gridSpan w:val="6"/>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60815E7" w14:textId="77777777" w:rsidR="0042486E" w:rsidRPr="00D5618C" w:rsidRDefault="0042486E" w:rsidP="00AD71FD">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 xml:space="preserve">There is a risk of worsening health in the population of Wales, particularly among vulnerable populations. </w:t>
            </w:r>
            <w:r w:rsidRPr="00D5618C">
              <w:rPr>
                <w:rFonts w:ascii="Ubuntu" w:eastAsia="Times New Roman" w:hAnsi="Ubuntu" w:cs="Arial"/>
                <w:i/>
                <w:iCs/>
                <w:color w:val="000000"/>
                <w:kern w:val="24"/>
                <w:sz w:val="22"/>
                <w:szCs w:val="22"/>
                <w:lang w:eastAsia="en-GB"/>
              </w:rPr>
              <w:t>Caused by</w:t>
            </w:r>
            <w:r w:rsidRPr="00D5618C">
              <w:rPr>
                <w:rFonts w:ascii="Ubuntu" w:eastAsia="Times New Roman" w:hAnsi="Ubuntu" w:cs="Arial"/>
                <w:color w:val="000000"/>
                <w:kern w:val="24"/>
                <w:sz w:val="22"/>
                <w:szCs w:val="22"/>
                <w:lang w:eastAsia="en-GB"/>
              </w:rPr>
              <w:t xml:space="preserve"> the cumulative effects of current socio-economic, environmental and wider public health challenges and failure to influence the embedding of health in all policies. </w:t>
            </w:r>
            <w:r w:rsidRPr="00D5618C">
              <w:rPr>
                <w:rFonts w:ascii="Ubuntu" w:eastAsia="Times New Roman" w:hAnsi="Ubuntu" w:cs="Arial"/>
                <w:i/>
                <w:iCs/>
                <w:color w:val="000000"/>
                <w:kern w:val="24"/>
                <w:sz w:val="22"/>
                <w:szCs w:val="22"/>
                <w:lang w:eastAsia="en-GB"/>
              </w:rPr>
              <w:t>Resulting in</w:t>
            </w:r>
            <w:r w:rsidRPr="00D5618C">
              <w:rPr>
                <w:rFonts w:ascii="Ubuntu" w:eastAsia="Times New Roman" w:hAnsi="Ubuntu" w:cs="Arial"/>
                <w:color w:val="000000"/>
                <w:kern w:val="24"/>
                <w:sz w:val="22"/>
                <w:szCs w:val="22"/>
                <w:lang w:eastAsia="en-GB"/>
              </w:rPr>
              <w:t xml:space="preserve"> a widening gap in healthy life expectancy</w:t>
            </w:r>
          </w:p>
        </w:tc>
      </w:tr>
      <w:tr w:rsidR="00AC0B31" w:rsidRPr="00016F4C" w14:paraId="3C5013F6" w14:textId="77777777" w:rsidTr="00AD71FD">
        <w:trPr>
          <w:trHeight w:val="1396"/>
        </w:trPr>
        <w:tc>
          <w:tcPr>
            <w:tcW w:w="708" w:type="pct"/>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5F8AE59B"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b/>
                <w:bCs/>
                <w:color w:val="000000"/>
                <w:kern w:val="24"/>
                <w:sz w:val="22"/>
                <w:szCs w:val="22"/>
                <w:lang w:eastAsia="en-GB"/>
              </w:rPr>
              <w:t>Risk Owner’s Delivery Confidence assessment</w:t>
            </w:r>
          </w:p>
        </w:tc>
        <w:tc>
          <w:tcPr>
            <w:tcW w:w="4292" w:type="pct"/>
            <w:gridSpan w:val="6"/>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317719C" w14:textId="77777777" w:rsidR="00AC0B31" w:rsidRDefault="00AC0B31" w:rsidP="00AC0B31">
            <w:pPr>
              <w:rPr>
                <w:rFonts w:ascii="Ubuntu" w:eastAsia="Times New Roman" w:hAnsi="Ubuntu" w:cs="Arial"/>
                <w:color w:val="000000"/>
                <w:kern w:val="24"/>
                <w:sz w:val="22"/>
                <w:szCs w:val="22"/>
                <w:lang w:eastAsia="en-GB"/>
              </w:rPr>
            </w:pPr>
            <w:r w:rsidRPr="00D5618C">
              <w:rPr>
                <w:rFonts w:ascii="Ubuntu" w:eastAsia="Times New Roman" w:hAnsi="Ubuntu" w:cs="Arial"/>
                <w:color w:val="000000"/>
                <w:kern w:val="24"/>
                <w:sz w:val="22"/>
                <w:szCs w:val="22"/>
                <w:lang w:eastAsia="en-GB"/>
              </w:rPr>
              <w:t>Prior to the pandemic the gap in healthy life expectancy between the most and least deprived populations of Wales was widening.  The consequences of the pandemic in terms of access to preventative and healthcare services and the impact on mental and emotional well-being is likely to have exacerbated this.  Together with the health impacts of the ongoing Cost of Living Crisis there is a high risk that the health of the population will worsen, particularly for vulnerable populations.  This is likely to increase the gap in healthy life expectancy among our vulnerable, more deprived populations compared to more affluent populations in Wales.</w:t>
            </w:r>
            <w:r>
              <w:rPr>
                <w:rFonts w:ascii="Ubuntu" w:eastAsia="Times New Roman" w:hAnsi="Ubuntu" w:cs="Arial"/>
                <w:color w:val="000000"/>
                <w:kern w:val="24"/>
                <w:sz w:val="22"/>
                <w:szCs w:val="22"/>
                <w:lang w:eastAsia="en-GB"/>
              </w:rPr>
              <w:t xml:space="preserve">  </w:t>
            </w:r>
          </w:p>
          <w:p w14:paraId="656E6302" w14:textId="77777777" w:rsidR="00AC0B31" w:rsidRDefault="00AC0B31" w:rsidP="00AC0B31">
            <w:pPr>
              <w:rPr>
                <w:rFonts w:ascii="Ubuntu" w:eastAsia="Times New Roman" w:hAnsi="Ubuntu" w:cs="Arial"/>
                <w:color w:val="000000"/>
                <w:kern w:val="24"/>
                <w:sz w:val="22"/>
                <w:szCs w:val="22"/>
                <w:lang w:eastAsia="en-GB"/>
              </w:rPr>
            </w:pPr>
          </w:p>
          <w:p w14:paraId="56D92EF3" w14:textId="77777777" w:rsidR="00AC0B31" w:rsidRDefault="00AC0B31" w:rsidP="00AC0B31">
            <w:pPr>
              <w:rPr>
                <w:rFonts w:ascii="Ubuntu" w:eastAsia="Times New Roman" w:hAnsi="Ubuntu" w:cs="Arial"/>
                <w:color w:val="000000"/>
                <w:kern w:val="24"/>
                <w:sz w:val="22"/>
                <w:szCs w:val="22"/>
                <w:lang w:eastAsia="en-GB"/>
              </w:rPr>
            </w:pPr>
            <w:r>
              <w:rPr>
                <w:rFonts w:ascii="Ubuntu" w:eastAsia="Times New Roman" w:hAnsi="Ubuntu" w:cs="Arial"/>
                <w:color w:val="000000"/>
                <w:kern w:val="24"/>
                <w:sz w:val="22"/>
                <w:szCs w:val="22"/>
                <w:lang w:eastAsia="en-GB"/>
              </w:rPr>
              <w:t>This will need long and short term actions, as well as cross-organisational and cross system actions to achieve change.</w:t>
            </w:r>
          </w:p>
          <w:p w14:paraId="64EAF758" w14:textId="77777777" w:rsidR="00AC0B31" w:rsidRDefault="00AC0B31" w:rsidP="00AC0B31">
            <w:pPr>
              <w:rPr>
                <w:rFonts w:ascii="Ubuntu" w:eastAsia="Times New Roman" w:hAnsi="Ubuntu" w:cs="Arial"/>
                <w:color w:val="000000"/>
                <w:kern w:val="24"/>
                <w:sz w:val="22"/>
                <w:szCs w:val="22"/>
                <w:lang w:eastAsia="en-GB"/>
              </w:rPr>
            </w:pPr>
          </w:p>
          <w:p w14:paraId="251FC75B" w14:textId="77777777" w:rsidR="00AC0B31" w:rsidRDefault="00AC0B31" w:rsidP="00AC0B31">
            <w:pPr>
              <w:rPr>
                <w:rFonts w:ascii="Ubuntu" w:eastAsia="Times New Roman" w:hAnsi="Ubuntu" w:cs="Arial"/>
                <w:color w:val="000000"/>
                <w:kern w:val="24"/>
                <w:sz w:val="22"/>
                <w:szCs w:val="22"/>
                <w:lang w:eastAsia="en-GB"/>
              </w:rPr>
            </w:pPr>
            <w:r>
              <w:rPr>
                <w:rFonts w:ascii="Ubuntu" w:eastAsia="Times New Roman" w:hAnsi="Ubuntu" w:cs="Arial"/>
                <w:color w:val="000000"/>
                <w:kern w:val="24"/>
                <w:sz w:val="22"/>
                <w:szCs w:val="22"/>
                <w:lang w:eastAsia="en-GB"/>
              </w:rPr>
              <w:t>A substantial number of programmes are underway on this programme of work, but an overarching assessment of where we are on healthy life expectancy is needed.  A key starting point will be a clear, shared and owned assessment of what the organisation’s role in reducing health inequalities is, and how we work with other systems.  The current IMTP refresh is an opportunity to conduct that assessment in part.</w:t>
            </w:r>
          </w:p>
          <w:p w14:paraId="6E974572" w14:textId="0C494CE4" w:rsidR="00AC0B31" w:rsidRPr="005F34A4" w:rsidRDefault="00AC0B31" w:rsidP="00AC0B31">
            <w:pPr>
              <w:rPr>
                <w:rFonts w:ascii="Ubuntu" w:eastAsia="Times New Roman" w:hAnsi="Ubuntu" w:cs="Arial"/>
                <w:color w:val="FF0000"/>
                <w:sz w:val="22"/>
                <w:szCs w:val="22"/>
                <w:lang w:eastAsia="en-GB"/>
              </w:rPr>
            </w:pPr>
          </w:p>
        </w:tc>
      </w:tr>
      <w:tr w:rsidR="00AC0B31" w:rsidRPr="00016F4C" w14:paraId="31ABF672" w14:textId="77777777" w:rsidTr="00AD71FD">
        <w:trPr>
          <w:trHeight w:val="1206"/>
        </w:trPr>
        <w:tc>
          <w:tcPr>
            <w:tcW w:w="708" w:type="pct"/>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671A8D6C"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b/>
                <w:bCs/>
                <w:color w:val="000000"/>
                <w:kern w:val="24"/>
                <w:sz w:val="22"/>
                <w:szCs w:val="22"/>
                <w:lang w:eastAsia="en-GB"/>
              </w:rPr>
              <w:t>Exec Sponsor</w:t>
            </w:r>
          </w:p>
        </w:tc>
        <w:tc>
          <w:tcPr>
            <w:tcW w:w="1667" w:type="pct"/>
            <w:gridSpan w:val="4"/>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0B045E6"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Jim McManus, National Directorate of Health and Well-Being</w:t>
            </w:r>
          </w:p>
        </w:tc>
        <w:tc>
          <w:tcPr>
            <w:tcW w:w="783" w:type="pct"/>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05763DFC"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b/>
                <w:bCs/>
                <w:color w:val="000000"/>
                <w:kern w:val="24"/>
                <w:sz w:val="22"/>
                <w:szCs w:val="22"/>
                <w:lang w:eastAsia="en-GB"/>
              </w:rPr>
              <w:t>Exec Contributors</w:t>
            </w:r>
          </w:p>
        </w:tc>
        <w:tc>
          <w:tcPr>
            <w:tcW w:w="1842"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4348D38"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Sumina Azam, Director of Policy and International Health / WHOCC</w:t>
            </w:r>
          </w:p>
          <w:p w14:paraId="0F1A63D0"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 xml:space="preserve">Meng Khaw, National Director Health Protection and Screening Services </w:t>
            </w:r>
          </w:p>
          <w:p w14:paraId="0273DB2D"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Huw George, Deputy Chief Executive and Exec Director of Operations and Finance</w:t>
            </w:r>
          </w:p>
        </w:tc>
      </w:tr>
      <w:tr w:rsidR="00AC0B31" w:rsidRPr="00D5618C" w14:paraId="3BC02BF0" w14:textId="77777777" w:rsidTr="00AD71FD">
        <w:trPr>
          <w:trHeight w:val="295"/>
        </w:trPr>
        <w:tc>
          <w:tcPr>
            <w:tcW w:w="708" w:type="pct"/>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2D1A523D"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b/>
                <w:bCs/>
                <w:color w:val="000000"/>
                <w:kern w:val="24"/>
                <w:sz w:val="22"/>
                <w:szCs w:val="22"/>
                <w:lang w:eastAsia="en-GB"/>
              </w:rPr>
              <w:t>Assurance Group</w:t>
            </w:r>
          </w:p>
        </w:tc>
        <w:tc>
          <w:tcPr>
            <w:tcW w:w="4292" w:type="pct"/>
            <w:gridSpan w:val="6"/>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5D1C6B0"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Knowledge Research and Information Committee (remitted from QSIC Dec 2023)</w:t>
            </w:r>
          </w:p>
        </w:tc>
      </w:tr>
      <w:tr w:rsidR="00AC0B31" w:rsidRPr="00016F4C" w14:paraId="013380CE" w14:textId="77777777" w:rsidTr="00AD71FD">
        <w:trPr>
          <w:trHeight w:val="377"/>
        </w:trPr>
        <w:tc>
          <w:tcPr>
            <w:tcW w:w="708" w:type="pct"/>
            <w:tcBorders>
              <w:top w:val="single" w:sz="8" w:space="0" w:color="000000"/>
              <w:left w:val="single" w:sz="8" w:space="0" w:color="000000"/>
              <w:bottom w:val="single" w:sz="4" w:space="0" w:color="auto"/>
              <w:right w:val="single" w:sz="8" w:space="0" w:color="000000"/>
            </w:tcBorders>
            <w:shd w:val="clear" w:color="auto" w:fill="BDD7EE"/>
            <w:tcMar>
              <w:top w:w="72" w:type="dxa"/>
              <w:left w:w="144" w:type="dxa"/>
              <w:bottom w:w="72" w:type="dxa"/>
              <w:right w:w="144" w:type="dxa"/>
            </w:tcMar>
            <w:hideMark/>
          </w:tcPr>
          <w:p w14:paraId="566257D3" w14:textId="1F727EA4"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b/>
                <w:bCs/>
                <w:color w:val="000000"/>
                <w:kern w:val="24"/>
                <w:sz w:val="22"/>
                <w:szCs w:val="22"/>
                <w:lang w:eastAsia="en-GB"/>
              </w:rPr>
              <w:t>Risk Score</w:t>
            </w:r>
          </w:p>
        </w:tc>
        <w:tc>
          <w:tcPr>
            <w:tcW w:w="770" w:type="pct"/>
            <w:gridSpan w:val="2"/>
            <w:tcBorders>
              <w:top w:val="single" w:sz="8" w:space="0" w:color="000000"/>
              <w:left w:val="single" w:sz="8" w:space="0" w:color="000000"/>
              <w:bottom w:val="single" w:sz="4" w:space="0" w:color="auto"/>
              <w:right w:val="single" w:sz="8" w:space="0" w:color="000000"/>
            </w:tcBorders>
            <w:shd w:val="clear" w:color="auto" w:fill="DEEBF7"/>
            <w:tcMar>
              <w:top w:w="72" w:type="dxa"/>
              <w:left w:w="144" w:type="dxa"/>
              <w:bottom w:w="72" w:type="dxa"/>
              <w:right w:w="144" w:type="dxa"/>
            </w:tcMar>
            <w:hideMark/>
          </w:tcPr>
          <w:p w14:paraId="15D017FD"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Likelihood</w:t>
            </w:r>
          </w:p>
        </w:tc>
        <w:tc>
          <w:tcPr>
            <w:tcW w:w="473" w:type="pct"/>
            <w:tcBorders>
              <w:top w:val="single" w:sz="8" w:space="0" w:color="000000"/>
              <w:left w:val="single" w:sz="8" w:space="0" w:color="000000"/>
              <w:bottom w:val="single" w:sz="4" w:space="0" w:color="auto"/>
              <w:right w:val="single" w:sz="8" w:space="0" w:color="000000"/>
            </w:tcBorders>
            <w:shd w:val="clear" w:color="auto" w:fill="DEEBF7"/>
            <w:tcMar>
              <w:top w:w="72" w:type="dxa"/>
              <w:left w:w="144" w:type="dxa"/>
              <w:bottom w:w="72" w:type="dxa"/>
              <w:right w:w="144" w:type="dxa"/>
            </w:tcMar>
            <w:hideMark/>
          </w:tcPr>
          <w:p w14:paraId="6B3512AF"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Impact</w:t>
            </w:r>
          </w:p>
        </w:tc>
        <w:tc>
          <w:tcPr>
            <w:tcW w:w="424" w:type="pct"/>
            <w:tcBorders>
              <w:top w:val="single" w:sz="8" w:space="0" w:color="000000"/>
              <w:left w:val="single" w:sz="8" w:space="0" w:color="000000"/>
              <w:bottom w:val="single" w:sz="4" w:space="0" w:color="auto"/>
              <w:right w:val="single" w:sz="8" w:space="0" w:color="000000"/>
            </w:tcBorders>
            <w:shd w:val="clear" w:color="auto" w:fill="DEEBF7"/>
            <w:tcMar>
              <w:top w:w="72" w:type="dxa"/>
              <w:left w:w="144" w:type="dxa"/>
              <w:bottom w:w="72" w:type="dxa"/>
              <w:right w:w="144" w:type="dxa"/>
            </w:tcMar>
            <w:hideMark/>
          </w:tcPr>
          <w:p w14:paraId="6E1AB23E"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Total risk score</w:t>
            </w:r>
          </w:p>
        </w:tc>
        <w:tc>
          <w:tcPr>
            <w:tcW w:w="783" w:type="pct"/>
            <w:vMerge w:val="restart"/>
            <w:tcBorders>
              <w:top w:val="single" w:sz="8" w:space="0" w:color="000000"/>
              <w:left w:val="single" w:sz="8" w:space="0" w:color="000000"/>
              <w:right w:val="single" w:sz="8" w:space="0" w:color="000000"/>
            </w:tcBorders>
            <w:shd w:val="clear" w:color="auto" w:fill="BDD7EE"/>
            <w:tcMar>
              <w:top w:w="72" w:type="dxa"/>
              <w:left w:w="144" w:type="dxa"/>
              <w:bottom w:w="72" w:type="dxa"/>
              <w:right w:w="144" w:type="dxa"/>
            </w:tcMar>
            <w:hideMark/>
          </w:tcPr>
          <w:p w14:paraId="0FF5F6FD"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b/>
                <w:bCs/>
                <w:color w:val="000000"/>
                <w:kern w:val="24"/>
                <w:sz w:val="22"/>
                <w:szCs w:val="22"/>
                <w:lang w:eastAsia="en-GB"/>
              </w:rPr>
              <w:t>Expected timescale for movement in risk score (likelihood and/or impact</w:t>
            </w:r>
            <w:r>
              <w:rPr>
                <w:rFonts w:ascii="Ubuntu" w:eastAsia="Times New Roman" w:hAnsi="Ubuntu" w:cs="Arial"/>
                <w:b/>
                <w:bCs/>
                <w:color w:val="000000"/>
                <w:kern w:val="24"/>
                <w:sz w:val="22"/>
                <w:szCs w:val="22"/>
                <w:lang w:eastAsia="en-GB"/>
              </w:rPr>
              <w:t>)</w:t>
            </w:r>
          </w:p>
          <w:p w14:paraId="1134D94E" w14:textId="64465FAC" w:rsidR="00AC0B31" w:rsidRPr="00D5618C" w:rsidRDefault="00AC0B31" w:rsidP="00AC0B31">
            <w:pPr>
              <w:rPr>
                <w:rFonts w:ascii="Ubuntu" w:eastAsia="Times New Roman" w:hAnsi="Ubuntu" w:cs="Arial"/>
                <w:sz w:val="22"/>
                <w:szCs w:val="22"/>
                <w:lang w:eastAsia="en-GB"/>
              </w:rPr>
            </w:pPr>
          </w:p>
        </w:tc>
        <w:tc>
          <w:tcPr>
            <w:tcW w:w="1842" w:type="pct"/>
            <w:vMerge w:val="restart"/>
            <w:tcBorders>
              <w:top w:val="single" w:sz="8" w:space="0" w:color="000000"/>
              <w:left w:val="single" w:sz="8" w:space="0" w:color="000000"/>
              <w:right w:val="single" w:sz="8" w:space="0" w:color="000000"/>
            </w:tcBorders>
            <w:shd w:val="clear" w:color="auto" w:fill="auto"/>
            <w:tcMar>
              <w:top w:w="72" w:type="dxa"/>
              <w:left w:w="144" w:type="dxa"/>
              <w:bottom w:w="72" w:type="dxa"/>
              <w:right w:w="144" w:type="dxa"/>
            </w:tcMar>
            <w:hideMark/>
          </w:tcPr>
          <w:p w14:paraId="338144A7" w14:textId="5A8320A1" w:rsidR="00AC0B31" w:rsidRPr="00D5618C" w:rsidRDefault="00AC0B31" w:rsidP="00A96712">
            <w:pPr>
              <w:rPr>
                <w:rFonts w:ascii="Ubuntu" w:eastAsia="Times New Roman" w:hAnsi="Ubuntu" w:cs="Arial"/>
                <w:sz w:val="22"/>
                <w:szCs w:val="22"/>
                <w:lang w:eastAsia="en-GB"/>
              </w:rPr>
            </w:pPr>
            <w:r>
              <w:rPr>
                <w:rFonts w:ascii="Ubuntu" w:eastAsia="Times New Roman" w:hAnsi="Ubuntu" w:cs="Arial"/>
                <w:kern w:val="24"/>
                <w:sz w:val="22"/>
                <w:szCs w:val="22"/>
                <w:lang w:eastAsia="en-GB"/>
              </w:rPr>
              <w:t>Because of the time taken to shift healthy life expectancy, the timescale is the same</w:t>
            </w:r>
            <w:r w:rsidRPr="00D8682C">
              <w:rPr>
                <w:rFonts w:ascii="Ubuntu" w:eastAsia="Times New Roman" w:hAnsi="Ubuntu" w:cs="Arial"/>
                <w:kern w:val="24"/>
                <w:sz w:val="22"/>
                <w:szCs w:val="22"/>
                <w:lang w:eastAsia="en-GB"/>
              </w:rPr>
              <w:t xml:space="preserve"> as</w:t>
            </w:r>
            <w:r>
              <w:rPr>
                <w:rFonts w:ascii="Ubuntu" w:eastAsia="Times New Roman" w:hAnsi="Ubuntu" w:cs="Arial"/>
                <w:kern w:val="24"/>
                <w:sz w:val="22"/>
                <w:szCs w:val="22"/>
                <w:lang w:eastAsia="en-GB"/>
              </w:rPr>
              <w:t xml:space="preserve"> the</w:t>
            </w:r>
            <w:r w:rsidRPr="00D8682C">
              <w:rPr>
                <w:rFonts w:ascii="Ubuntu" w:eastAsia="Times New Roman" w:hAnsi="Ubuntu" w:cs="Arial"/>
                <w:kern w:val="24"/>
                <w:sz w:val="22"/>
                <w:szCs w:val="22"/>
                <w:lang w:eastAsia="en-GB"/>
              </w:rPr>
              <w:t xml:space="preserve"> long term strategy timescale – 10 </w:t>
            </w:r>
            <w:proofErr w:type="spellStart"/>
            <w:r w:rsidRPr="00D8682C">
              <w:rPr>
                <w:rFonts w:ascii="Ubuntu" w:eastAsia="Times New Roman" w:hAnsi="Ubuntu" w:cs="Arial"/>
                <w:kern w:val="24"/>
                <w:sz w:val="22"/>
                <w:szCs w:val="22"/>
                <w:lang w:eastAsia="en-GB"/>
              </w:rPr>
              <w:t>yrs</w:t>
            </w:r>
            <w:proofErr w:type="spellEnd"/>
            <w:r w:rsidRPr="00D8682C">
              <w:rPr>
                <w:rFonts w:ascii="Ubuntu" w:eastAsia="Times New Roman" w:hAnsi="Ubuntu" w:cs="Arial"/>
                <w:kern w:val="24"/>
                <w:sz w:val="22"/>
                <w:szCs w:val="22"/>
                <w:lang w:eastAsia="en-GB"/>
              </w:rPr>
              <w:t xml:space="preserve"> with dependencies on government action</w:t>
            </w:r>
          </w:p>
        </w:tc>
      </w:tr>
      <w:tr w:rsidR="00AC0B31" w:rsidRPr="00016F4C" w14:paraId="792C4F40" w14:textId="77777777" w:rsidTr="005F0F36">
        <w:trPr>
          <w:trHeight w:val="141"/>
        </w:trPr>
        <w:tc>
          <w:tcPr>
            <w:tcW w:w="708" w:type="pct"/>
            <w:tcBorders>
              <w:top w:val="single" w:sz="4" w:space="0" w:color="auto"/>
              <w:left w:val="single" w:sz="4" w:space="0" w:color="auto"/>
              <w:bottom w:val="single" w:sz="4" w:space="0" w:color="auto"/>
              <w:right w:val="single" w:sz="4" w:space="0" w:color="auto"/>
            </w:tcBorders>
            <w:shd w:val="clear" w:color="auto" w:fill="BDD7EE"/>
            <w:tcMar>
              <w:top w:w="72" w:type="dxa"/>
              <w:left w:w="144" w:type="dxa"/>
              <w:bottom w:w="72" w:type="dxa"/>
              <w:right w:w="144" w:type="dxa"/>
            </w:tcMar>
            <w:hideMark/>
          </w:tcPr>
          <w:p w14:paraId="2FE112EA" w14:textId="007B9D99"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b/>
                <w:bCs/>
                <w:color w:val="000000"/>
                <w:kern w:val="24"/>
                <w:sz w:val="22"/>
                <w:szCs w:val="22"/>
                <w:lang w:eastAsia="en-GB"/>
              </w:rPr>
              <w:t>Inherent</w:t>
            </w:r>
          </w:p>
        </w:tc>
        <w:tc>
          <w:tcPr>
            <w:tcW w:w="770" w:type="pct"/>
            <w:gridSpan w:val="2"/>
            <w:tcBorders>
              <w:top w:val="single" w:sz="4" w:space="0" w:color="auto"/>
              <w:left w:val="single" w:sz="4" w:space="0" w:color="auto"/>
              <w:bottom w:val="single" w:sz="4" w:space="0" w:color="auto"/>
              <w:right w:val="single" w:sz="4" w:space="0" w:color="auto"/>
            </w:tcBorders>
            <w:shd w:val="clear" w:color="auto" w:fill="FF0000"/>
            <w:tcMar>
              <w:top w:w="72" w:type="dxa"/>
              <w:left w:w="144" w:type="dxa"/>
              <w:bottom w:w="72" w:type="dxa"/>
              <w:right w:w="144" w:type="dxa"/>
            </w:tcMar>
            <w:hideMark/>
          </w:tcPr>
          <w:p w14:paraId="689F57B3" w14:textId="6E76CD3C"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5</w:t>
            </w:r>
          </w:p>
        </w:tc>
        <w:tc>
          <w:tcPr>
            <w:tcW w:w="473" w:type="pct"/>
            <w:tcBorders>
              <w:top w:val="single" w:sz="4" w:space="0" w:color="auto"/>
              <w:left w:val="single" w:sz="4" w:space="0" w:color="auto"/>
              <w:bottom w:val="single" w:sz="4" w:space="0" w:color="auto"/>
              <w:right w:val="single" w:sz="4" w:space="0" w:color="auto"/>
            </w:tcBorders>
            <w:shd w:val="clear" w:color="auto" w:fill="FF0000"/>
            <w:tcMar>
              <w:top w:w="72" w:type="dxa"/>
              <w:left w:w="144" w:type="dxa"/>
              <w:bottom w:w="72" w:type="dxa"/>
              <w:right w:w="144" w:type="dxa"/>
            </w:tcMar>
            <w:hideMark/>
          </w:tcPr>
          <w:p w14:paraId="0FECD4F9" w14:textId="22A58E3A"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Calibri"/>
                <w:color w:val="000000"/>
                <w:kern w:val="24"/>
                <w:sz w:val="22"/>
                <w:szCs w:val="22"/>
                <w:lang w:eastAsia="en-GB"/>
              </w:rPr>
              <w:t>5</w:t>
            </w:r>
          </w:p>
        </w:tc>
        <w:tc>
          <w:tcPr>
            <w:tcW w:w="424" w:type="pct"/>
            <w:tcBorders>
              <w:top w:val="single" w:sz="4" w:space="0" w:color="auto"/>
              <w:left w:val="single" w:sz="4" w:space="0" w:color="auto"/>
              <w:bottom w:val="single" w:sz="4" w:space="0" w:color="auto"/>
              <w:right w:val="single" w:sz="8" w:space="0" w:color="000000"/>
            </w:tcBorders>
            <w:shd w:val="clear" w:color="auto" w:fill="FF0000"/>
            <w:tcMar>
              <w:top w:w="72" w:type="dxa"/>
              <w:left w:w="144" w:type="dxa"/>
              <w:bottom w:w="72" w:type="dxa"/>
              <w:right w:w="144" w:type="dxa"/>
            </w:tcMar>
            <w:hideMark/>
          </w:tcPr>
          <w:p w14:paraId="0BB31B1E" w14:textId="5E0DE8D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25</w:t>
            </w:r>
          </w:p>
        </w:tc>
        <w:tc>
          <w:tcPr>
            <w:tcW w:w="783" w:type="pct"/>
            <w:vMerge/>
            <w:tcBorders>
              <w:left w:val="single" w:sz="8" w:space="0" w:color="000000"/>
              <w:right w:val="single" w:sz="8" w:space="0" w:color="000000"/>
            </w:tcBorders>
            <w:shd w:val="clear" w:color="auto" w:fill="BDD7EE"/>
            <w:vAlign w:val="center"/>
            <w:hideMark/>
          </w:tcPr>
          <w:p w14:paraId="71240C63" w14:textId="1C4316AB" w:rsidR="00AC0B31" w:rsidRPr="00D5618C" w:rsidRDefault="00AC0B31" w:rsidP="00AC0B31">
            <w:pPr>
              <w:rPr>
                <w:rFonts w:ascii="Ubuntu" w:eastAsia="Times New Roman" w:hAnsi="Ubuntu" w:cs="Arial"/>
                <w:sz w:val="22"/>
                <w:szCs w:val="22"/>
                <w:lang w:eastAsia="en-GB"/>
              </w:rPr>
            </w:pPr>
          </w:p>
        </w:tc>
        <w:tc>
          <w:tcPr>
            <w:tcW w:w="1842" w:type="pct"/>
            <w:vMerge/>
            <w:tcBorders>
              <w:left w:val="single" w:sz="8" w:space="0" w:color="000000"/>
              <w:right w:val="single" w:sz="8" w:space="0" w:color="000000"/>
            </w:tcBorders>
            <w:shd w:val="clear" w:color="auto" w:fill="auto"/>
            <w:vAlign w:val="center"/>
            <w:hideMark/>
          </w:tcPr>
          <w:p w14:paraId="0EFC1E8A" w14:textId="5007A411" w:rsidR="00AC0B31" w:rsidRPr="00D5618C" w:rsidRDefault="00AC0B31" w:rsidP="00AC0B31">
            <w:pPr>
              <w:rPr>
                <w:rFonts w:ascii="Ubuntu" w:eastAsia="Times New Roman" w:hAnsi="Ubuntu" w:cs="Arial"/>
                <w:sz w:val="22"/>
                <w:szCs w:val="22"/>
                <w:lang w:eastAsia="en-GB"/>
              </w:rPr>
            </w:pPr>
          </w:p>
        </w:tc>
      </w:tr>
      <w:tr w:rsidR="00AC0B31" w:rsidRPr="00016F4C" w14:paraId="2267E63D" w14:textId="77777777" w:rsidTr="00A96712">
        <w:trPr>
          <w:trHeight w:val="125"/>
        </w:trPr>
        <w:tc>
          <w:tcPr>
            <w:tcW w:w="708" w:type="pct"/>
            <w:tcBorders>
              <w:top w:val="single" w:sz="4" w:space="0" w:color="auto"/>
              <w:left w:val="single" w:sz="4" w:space="0" w:color="auto"/>
              <w:bottom w:val="single" w:sz="4" w:space="0" w:color="auto"/>
              <w:right w:val="single" w:sz="4" w:space="0" w:color="auto"/>
            </w:tcBorders>
            <w:shd w:val="clear" w:color="auto" w:fill="BDD7EE"/>
            <w:tcMar>
              <w:top w:w="72" w:type="dxa"/>
              <w:left w:w="144" w:type="dxa"/>
              <w:bottom w:w="72" w:type="dxa"/>
              <w:right w:w="144" w:type="dxa"/>
            </w:tcMar>
          </w:tcPr>
          <w:p w14:paraId="12F01978" w14:textId="50AFD05B" w:rsidR="00AC0B31" w:rsidRPr="00D5618C" w:rsidRDefault="00AC0B31" w:rsidP="00AC0B31">
            <w:pPr>
              <w:rPr>
                <w:rFonts w:ascii="Ubuntu" w:eastAsia="Times New Roman" w:hAnsi="Ubuntu" w:cs="Arial"/>
                <w:b/>
                <w:bCs/>
                <w:color w:val="000000"/>
                <w:kern w:val="24"/>
                <w:sz w:val="22"/>
                <w:szCs w:val="22"/>
                <w:lang w:eastAsia="en-GB"/>
              </w:rPr>
            </w:pPr>
            <w:r w:rsidRPr="00D5618C">
              <w:rPr>
                <w:rFonts w:ascii="Ubuntu" w:eastAsia="Times New Roman" w:hAnsi="Ubuntu" w:cs="Arial"/>
                <w:b/>
                <w:bCs/>
                <w:color w:val="000000"/>
                <w:kern w:val="24"/>
                <w:sz w:val="22"/>
                <w:szCs w:val="22"/>
                <w:lang w:eastAsia="en-GB"/>
              </w:rPr>
              <w:t>Current</w:t>
            </w:r>
          </w:p>
        </w:tc>
        <w:tc>
          <w:tcPr>
            <w:tcW w:w="770" w:type="pct"/>
            <w:gridSpan w:val="2"/>
            <w:tcBorders>
              <w:top w:val="single" w:sz="4" w:space="0" w:color="auto"/>
              <w:left w:val="single" w:sz="4" w:space="0" w:color="auto"/>
              <w:bottom w:val="single" w:sz="4" w:space="0" w:color="auto"/>
              <w:right w:val="single" w:sz="4" w:space="0" w:color="auto"/>
            </w:tcBorders>
            <w:shd w:val="clear" w:color="auto" w:fill="FFC000"/>
            <w:tcMar>
              <w:top w:w="72" w:type="dxa"/>
              <w:left w:w="144" w:type="dxa"/>
              <w:bottom w:w="72" w:type="dxa"/>
              <w:right w:w="144" w:type="dxa"/>
            </w:tcMar>
          </w:tcPr>
          <w:p w14:paraId="200DBAB5" w14:textId="15D3334F" w:rsidR="00AC0B31" w:rsidRPr="00D5618C" w:rsidRDefault="00AC0B31" w:rsidP="00AC0B31">
            <w:pPr>
              <w:rPr>
                <w:rFonts w:ascii="Ubuntu" w:eastAsia="Times New Roman" w:hAnsi="Ubuntu" w:cs="Arial"/>
                <w:color w:val="000000"/>
                <w:kern w:val="24"/>
                <w:sz w:val="22"/>
                <w:szCs w:val="22"/>
                <w:lang w:eastAsia="en-GB"/>
              </w:rPr>
            </w:pPr>
            <w:r w:rsidRPr="00D5618C">
              <w:rPr>
                <w:rFonts w:ascii="Ubuntu" w:eastAsia="Times New Roman" w:hAnsi="Ubuntu" w:cs="Arial"/>
                <w:color w:val="000000"/>
                <w:kern w:val="24"/>
                <w:sz w:val="22"/>
                <w:szCs w:val="22"/>
                <w:lang w:eastAsia="en-GB"/>
              </w:rPr>
              <w:t>4</w:t>
            </w:r>
          </w:p>
        </w:tc>
        <w:tc>
          <w:tcPr>
            <w:tcW w:w="473" w:type="pct"/>
            <w:tcBorders>
              <w:top w:val="single" w:sz="4" w:space="0" w:color="auto"/>
              <w:left w:val="single" w:sz="4" w:space="0" w:color="auto"/>
              <w:bottom w:val="single" w:sz="4" w:space="0" w:color="auto"/>
              <w:right w:val="single" w:sz="4" w:space="0" w:color="auto"/>
            </w:tcBorders>
            <w:shd w:val="clear" w:color="auto" w:fill="FF0000"/>
            <w:tcMar>
              <w:top w:w="72" w:type="dxa"/>
              <w:left w:w="144" w:type="dxa"/>
              <w:bottom w:w="72" w:type="dxa"/>
              <w:right w:w="144" w:type="dxa"/>
            </w:tcMar>
          </w:tcPr>
          <w:p w14:paraId="49C06860" w14:textId="3C47BC61" w:rsidR="00AC0B31" w:rsidRPr="00D5618C" w:rsidRDefault="00AC0B31" w:rsidP="00AC0B31">
            <w:pPr>
              <w:rPr>
                <w:rFonts w:ascii="Ubuntu" w:eastAsia="Times New Roman" w:hAnsi="Ubuntu" w:cs="Calibri"/>
                <w:color w:val="000000"/>
                <w:kern w:val="24"/>
                <w:sz w:val="22"/>
                <w:szCs w:val="22"/>
                <w:lang w:eastAsia="en-GB"/>
              </w:rPr>
            </w:pPr>
            <w:r w:rsidRPr="00D5618C">
              <w:rPr>
                <w:rFonts w:ascii="Ubuntu" w:eastAsia="Times New Roman" w:hAnsi="Ubuntu" w:cs="Arial"/>
                <w:color w:val="000000"/>
                <w:kern w:val="24"/>
                <w:sz w:val="22"/>
                <w:szCs w:val="22"/>
                <w:lang w:eastAsia="en-GB"/>
              </w:rPr>
              <w:t>5</w:t>
            </w:r>
          </w:p>
        </w:tc>
        <w:tc>
          <w:tcPr>
            <w:tcW w:w="424" w:type="pct"/>
            <w:tcBorders>
              <w:top w:val="single" w:sz="4" w:space="0" w:color="auto"/>
              <w:left w:val="single" w:sz="4" w:space="0" w:color="auto"/>
              <w:bottom w:val="single" w:sz="4" w:space="0" w:color="auto"/>
              <w:right w:val="single" w:sz="8" w:space="0" w:color="000000"/>
            </w:tcBorders>
            <w:shd w:val="clear" w:color="auto" w:fill="FF0000"/>
            <w:tcMar>
              <w:top w:w="72" w:type="dxa"/>
              <w:left w:w="144" w:type="dxa"/>
              <w:bottom w:w="72" w:type="dxa"/>
              <w:right w:w="144" w:type="dxa"/>
            </w:tcMar>
          </w:tcPr>
          <w:p w14:paraId="757114AC" w14:textId="702E0D63" w:rsidR="00AC0B31" w:rsidRPr="00D5618C" w:rsidRDefault="00AC0B31" w:rsidP="00AC0B31">
            <w:pPr>
              <w:rPr>
                <w:rFonts w:ascii="Ubuntu" w:eastAsia="Times New Roman" w:hAnsi="Ubuntu" w:cs="Arial"/>
                <w:color w:val="000000"/>
                <w:kern w:val="24"/>
                <w:sz w:val="22"/>
                <w:szCs w:val="22"/>
                <w:lang w:eastAsia="en-GB"/>
              </w:rPr>
            </w:pPr>
            <w:r w:rsidRPr="00D5618C">
              <w:rPr>
                <w:rFonts w:ascii="Ubuntu" w:eastAsia="Times New Roman" w:hAnsi="Ubuntu" w:cs="Arial"/>
                <w:color w:val="000000"/>
                <w:kern w:val="24"/>
                <w:sz w:val="22"/>
                <w:szCs w:val="22"/>
                <w:lang w:eastAsia="en-GB"/>
              </w:rPr>
              <w:t>20</w:t>
            </w:r>
          </w:p>
        </w:tc>
        <w:tc>
          <w:tcPr>
            <w:tcW w:w="783" w:type="pct"/>
            <w:vMerge/>
            <w:tcBorders>
              <w:left w:val="single" w:sz="8" w:space="0" w:color="000000"/>
              <w:bottom w:val="single" w:sz="4" w:space="0" w:color="auto"/>
              <w:right w:val="single" w:sz="8" w:space="0" w:color="000000"/>
            </w:tcBorders>
            <w:shd w:val="clear" w:color="auto" w:fill="BDD7EE"/>
            <w:vAlign w:val="center"/>
          </w:tcPr>
          <w:p w14:paraId="0E32F69C" w14:textId="77777777" w:rsidR="00AC0B31" w:rsidRPr="00D5618C" w:rsidRDefault="00AC0B31" w:rsidP="00AC0B31">
            <w:pPr>
              <w:rPr>
                <w:rFonts w:ascii="Ubuntu" w:eastAsia="Times New Roman" w:hAnsi="Ubuntu" w:cs="Arial"/>
                <w:sz w:val="22"/>
                <w:szCs w:val="22"/>
                <w:lang w:eastAsia="en-GB"/>
              </w:rPr>
            </w:pPr>
          </w:p>
        </w:tc>
        <w:tc>
          <w:tcPr>
            <w:tcW w:w="1842" w:type="pct"/>
            <w:vMerge/>
            <w:tcBorders>
              <w:left w:val="single" w:sz="8" w:space="0" w:color="000000"/>
              <w:bottom w:val="single" w:sz="4" w:space="0" w:color="auto"/>
              <w:right w:val="single" w:sz="8" w:space="0" w:color="000000"/>
            </w:tcBorders>
            <w:shd w:val="clear" w:color="auto" w:fill="auto"/>
            <w:vAlign w:val="center"/>
          </w:tcPr>
          <w:p w14:paraId="542B7658" w14:textId="77777777" w:rsidR="00AC0B31" w:rsidRPr="00D5618C" w:rsidRDefault="00AC0B31" w:rsidP="00AC0B31">
            <w:pPr>
              <w:rPr>
                <w:rFonts w:ascii="Ubuntu" w:eastAsia="Times New Roman" w:hAnsi="Ubuntu" w:cs="Arial"/>
                <w:sz w:val="22"/>
                <w:szCs w:val="22"/>
                <w:lang w:eastAsia="en-GB"/>
              </w:rPr>
            </w:pPr>
          </w:p>
        </w:tc>
      </w:tr>
      <w:tr w:rsidR="00AC0B31" w:rsidRPr="00016F4C" w14:paraId="61A6DF6F" w14:textId="77777777" w:rsidTr="005F0F36">
        <w:trPr>
          <w:trHeight w:val="167"/>
        </w:trPr>
        <w:tc>
          <w:tcPr>
            <w:tcW w:w="708" w:type="pct"/>
            <w:tcBorders>
              <w:top w:val="single" w:sz="4" w:space="0" w:color="auto"/>
              <w:left w:val="single" w:sz="4" w:space="0" w:color="auto"/>
              <w:bottom w:val="single" w:sz="4" w:space="0" w:color="auto"/>
              <w:right w:val="single" w:sz="4" w:space="0" w:color="auto"/>
            </w:tcBorders>
            <w:shd w:val="clear" w:color="auto" w:fill="BDD7EE"/>
            <w:tcMar>
              <w:top w:w="72" w:type="dxa"/>
              <w:left w:w="144" w:type="dxa"/>
              <w:bottom w:w="72" w:type="dxa"/>
              <w:right w:w="144" w:type="dxa"/>
            </w:tcMar>
          </w:tcPr>
          <w:p w14:paraId="06F86497" w14:textId="03A0950D" w:rsidR="00AC0B31" w:rsidRPr="00D5618C" w:rsidRDefault="00AC0B31" w:rsidP="00AC0B31">
            <w:pPr>
              <w:rPr>
                <w:rFonts w:ascii="Ubuntu" w:eastAsia="Times New Roman" w:hAnsi="Ubuntu" w:cs="Arial"/>
                <w:b/>
                <w:bCs/>
                <w:color w:val="000000"/>
                <w:kern w:val="24"/>
                <w:sz w:val="22"/>
                <w:szCs w:val="22"/>
                <w:lang w:eastAsia="en-GB"/>
              </w:rPr>
            </w:pPr>
            <w:r w:rsidRPr="00D5618C">
              <w:rPr>
                <w:rFonts w:ascii="Ubuntu" w:eastAsia="Times New Roman" w:hAnsi="Ubuntu" w:cs="Arial"/>
                <w:b/>
                <w:bCs/>
                <w:color w:val="000000"/>
                <w:kern w:val="24"/>
                <w:sz w:val="22"/>
                <w:szCs w:val="22"/>
                <w:lang w:eastAsia="en-GB"/>
              </w:rPr>
              <w:t>Target</w:t>
            </w:r>
          </w:p>
        </w:tc>
        <w:tc>
          <w:tcPr>
            <w:tcW w:w="770" w:type="pct"/>
            <w:gridSpan w:val="2"/>
            <w:tcBorders>
              <w:top w:val="single" w:sz="4" w:space="0" w:color="auto"/>
              <w:left w:val="single" w:sz="4" w:space="0" w:color="auto"/>
              <w:bottom w:val="single" w:sz="4" w:space="0" w:color="auto"/>
              <w:right w:val="single" w:sz="4" w:space="0" w:color="auto"/>
            </w:tcBorders>
            <w:shd w:val="clear" w:color="auto" w:fill="FFFF00"/>
            <w:tcMar>
              <w:top w:w="72" w:type="dxa"/>
              <w:left w:w="144" w:type="dxa"/>
              <w:bottom w:w="72" w:type="dxa"/>
              <w:right w:w="144" w:type="dxa"/>
            </w:tcMar>
          </w:tcPr>
          <w:p w14:paraId="0237B1B4" w14:textId="25B0C82A" w:rsidR="00AC0B31" w:rsidRPr="00D5618C" w:rsidRDefault="00AC0B31" w:rsidP="00AC0B31">
            <w:pPr>
              <w:rPr>
                <w:rFonts w:ascii="Ubuntu" w:eastAsia="Times New Roman" w:hAnsi="Ubuntu" w:cs="Arial"/>
                <w:color w:val="000000"/>
                <w:kern w:val="24"/>
                <w:sz w:val="22"/>
                <w:szCs w:val="22"/>
                <w:lang w:eastAsia="en-GB"/>
              </w:rPr>
            </w:pPr>
            <w:r w:rsidRPr="00D5618C">
              <w:rPr>
                <w:rFonts w:ascii="Ubuntu" w:eastAsia="Times New Roman" w:hAnsi="Ubuntu" w:cs="Arial"/>
                <w:color w:val="000000"/>
                <w:kern w:val="24"/>
                <w:sz w:val="22"/>
                <w:szCs w:val="22"/>
                <w:lang w:eastAsia="en-GB"/>
              </w:rPr>
              <w:t>3</w:t>
            </w:r>
          </w:p>
        </w:tc>
        <w:tc>
          <w:tcPr>
            <w:tcW w:w="473" w:type="pct"/>
            <w:tcBorders>
              <w:top w:val="single" w:sz="4" w:space="0" w:color="auto"/>
              <w:left w:val="single" w:sz="4" w:space="0" w:color="auto"/>
              <w:bottom w:val="single" w:sz="4" w:space="0" w:color="auto"/>
              <w:right w:val="single" w:sz="4" w:space="0" w:color="auto"/>
            </w:tcBorders>
            <w:shd w:val="clear" w:color="auto" w:fill="FF0000"/>
            <w:tcMar>
              <w:top w:w="72" w:type="dxa"/>
              <w:left w:w="144" w:type="dxa"/>
              <w:bottom w:w="72" w:type="dxa"/>
              <w:right w:w="144" w:type="dxa"/>
            </w:tcMar>
          </w:tcPr>
          <w:p w14:paraId="2DA8E663" w14:textId="77F6D82A" w:rsidR="00AC0B31" w:rsidRPr="00D5618C" w:rsidRDefault="00AC0B31" w:rsidP="00AC0B31">
            <w:pPr>
              <w:rPr>
                <w:rFonts w:ascii="Ubuntu" w:eastAsia="Times New Roman" w:hAnsi="Ubuntu" w:cs="Calibri"/>
                <w:color w:val="000000"/>
                <w:kern w:val="24"/>
                <w:sz w:val="22"/>
                <w:szCs w:val="22"/>
                <w:lang w:eastAsia="en-GB"/>
              </w:rPr>
            </w:pPr>
            <w:r w:rsidRPr="00D5618C">
              <w:rPr>
                <w:rFonts w:ascii="Ubuntu" w:eastAsia="Times New Roman" w:hAnsi="Ubuntu" w:cs="Arial"/>
                <w:color w:val="000000"/>
                <w:kern w:val="24"/>
                <w:sz w:val="22"/>
                <w:szCs w:val="22"/>
                <w:lang w:eastAsia="en-GB"/>
              </w:rPr>
              <w:t>5</w:t>
            </w:r>
          </w:p>
        </w:tc>
        <w:tc>
          <w:tcPr>
            <w:tcW w:w="424" w:type="pct"/>
            <w:tcBorders>
              <w:top w:val="single" w:sz="4" w:space="0" w:color="auto"/>
              <w:left w:val="single" w:sz="4" w:space="0" w:color="auto"/>
              <w:bottom w:val="single" w:sz="4" w:space="0" w:color="auto"/>
              <w:right w:val="single" w:sz="4" w:space="0" w:color="auto"/>
            </w:tcBorders>
            <w:shd w:val="clear" w:color="auto" w:fill="FFC000"/>
            <w:tcMar>
              <w:top w:w="72" w:type="dxa"/>
              <w:left w:w="144" w:type="dxa"/>
              <w:bottom w:w="72" w:type="dxa"/>
              <w:right w:w="144" w:type="dxa"/>
            </w:tcMar>
          </w:tcPr>
          <w:p w14:paraId="439B2CF3" w14:textId="2522228E" w:rsidR="00AC0B31" w:rsidRPr="00D5618C" w:rsidRDefault="00AC0B31" w:rsidP="00AC0B31">
            <w:pPr>
              <w:rPr>
                <w:rFonts w:ascii="Ubuntu" w:eastAsia="Times New Roman" w:hAnsi="Ubuntu" w:cs="Arial"/>
                <w:color w:val="000000"/>
                <w:kern w:val="24"/>
                <w:sz w:val="22"/>
                <w:szCs w:val="22"/>
                <w:lang w:eastAsia="en-GB"/>
              </w:rPr>
            </w:pPr>
            <w:r w:rsidRPr="00D5618C">
              <w:rPr>
                <w:rFonts w:ascii="Ubuntu" w:eastAsia="Times New Roman" w:hAnsi="Ubuntu" w:cs="Arial"/>
                <w:color w:val="000000"/>
                <w:kern w:val="24"/>
                <w:sz w:val="22"/>
                <w:szCs w:val="22"/>
                <w:lang w:eastAsia="en-GB"/>
              </w:rPr>
              <w:t>9</w:t>
            </w:r>
          </w:p>
        </w:tc>
        <w:tc>
          <w:tcPr>
            <w:tcW w:w="783" w:type="pct"/>
            <w:tcBorders>
              <w:top w:val="single" w:sz="4" w:space="0" w:color="auto"/>
              <w:left w:val="single" w:sz="4" w:space="0" w:color="auto"/>
              <w:bottom w:val="single" w:sz="4" w:space="0" w:color="auto"/>
              <w:right w:val="single" w:sz="4" w:space="0" w:color="auto"/>
            </w:tcBorders>
            <w:shd w:val="clear" w:color="auto" w:fill="BDD7EE"/>
            <w:vAlign w:val="center"/>
          </w:tcPr>
          <w:p w14:paraId="33182D9C" w14:textId="7AD13E85"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b/>
                <w:bCs/>
                <w:color w:val="000000"/>
                <w:kern w:val="24"/>
                <w:sz w:val="22"/>
                <w:szCs w:val="22"/>
                <w:lang w:eastAsia="en-GB"/>
              </w:rPr>
              <w:t>Risk Decision</w:t>
            </w:r>
          </w:p>
        </w:tc>
        <w:tc>
          <w:tcPr>
            <w:tcW w:w="1842" w:type="pct"/>
            <w:tcBorders>
              <w:top w:val="single" w:sz="4" w:space="0" w:color="auto"/>
              <w:left w:val="single" w:sz="4" w:space="0" w:color="auto"/>
              <w:bottom w:val="single" w:sz="4" w:space="0" w:color="auto"/>
              <w:right w:val="single" w:sz="4" w:space="0" w:color="auto"/>
            </w:tcBorders>
            <w:shd w:val="clear" w:color="auto" w:fill="auto"/>
            <w:vAlign w:val="center"/>
          </w:tcPr>
          <w:p w14:paraId="419A9084" w14:textId="1DADCF88"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color w:val="000000"/>
                <w:kern w:val="24"/>
                <w:sz w:val="22"/>
                <w:szCs w:val="22"/>
                <w:lang w:eastAsia="en-GB"/>
              </w:rPr>
              <w:t>Treat</w:t>
            </w:r>
          </w:p>
        </w:tc>
      </w:tr>
      <w:tr w:rsidR="00AC0B31" w:rsidRPr="00D5618C" w14:paraId="0E1BFCB4" w14:textId="77777777" w:rsidTr="004E099C">
        <w:trPr>
          <w:trHeight w:val="371"/>
        </w:trPr>
        <w:tc>
          <w:tcPr>
            <w:tcW w:w="1177" w:type="pct"/>
            <w:gridSpan w:val="2"/>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29E65A1C" w14:textId="42C273CF" w:rsidR="00AC0B31" w:rsidRPr="00D5618C" w:rsidRDefault="00AC0B31" w:rsidP="00AC0B31">
            <w:pPr>
              <w:rPr>
                <w:rFonts w:ascii="Ubuntu" w:eastAsia="Times New Roman" w:hAnsi="Ubuntu" w:cs="Arial"/>
                <w:b/>
                <w:bCs/>
                <w:sz w:val="22"/>
                <w:szCs w:val="22"/>
                <w:lang w:eastAsia="en-GB"/>
              </w:rPr>
            </w:pPr>
            <w:r>
              <w:rPr>
                <w:rFonts w:ascii="Ubuntu" w:eastAsia="Times New Roman" w:hAnsi="Ubuntu" w:cs="Arial"/>
                <w:b/>
                <w:bCs/>
                <w:sz w:val="22"/>
                <w:szCs w:val="22"/>
                <w:lang w:eastAsia="en-GB"/>
              </w:rPr>
              <w:lastRenderedPageBreak/>
              <w:t>Key changes from last report</w:t>
            </w:r>
          </w:p>
        </w:tc>
        <w:tc>
          <w:tcPr>
            <w:tcW w:w="3823" w:type="pct"/>
            <w:gridSpan w:val="5"/>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8533C5C" w14:textId="77777777" w:rsidR="00AC0B31" w:rsidRDefault="00AC0B31" w:rsidP="00AC0B31">
            <w:pPr>
              <w:pStyle w:val="ListParagraph"/>
              <w:numPr>
                <w:ilvl w:val="0"/>
                <w:numId w:val="16"/>
              </w:numPr>
              <w:rPr>
                <w:rFonts w:ascii="Ubuntu" w:eastAsia="Times New Roman" w:hAnsi="Ubuntu" w:cs="Arial"/>
                <w:kern w:val="24"/>
                <w:sz w:val="22"/>
                <w:lang w:eastAsia="en-GB"/>
              </w:rPr>
            </w:pPr>
            <w:r>
              <w:rPr>
                <w:rFonts w:ascii="Ubuntu" w:eastAsia="Times New Roman" w:hAnsi="Ubuntu" w:cs="Arial"/>
                <w:kern w:val="24"/>
                <w:sz w:val="22"/>
                <w:lang w:eastAsia="en-GB"/>
              </w:rPr>
              <w:t xml:space="preserve">The Health Foundation has provided funding for the Shaping Places approach which will enable Public Service Boards to address health inequalities through addressing the wider determinants of health </w:t>
            </w:r>
          </w:p>
          <w:p w14:paraId="1C3F6107" w14:textId="77777777" w:rsidR="00AC0B31" w:rsidRPr="00D8682C" w:rsidRDefault="00AC0B31" w:rsidP="00AC0B31">
            <w:pPr>
              <w:pStyle w:val="ListParagraph"/>
              <w:numPr>
                <w:ilvl w:val="0"/>
                <w:numId w:val="16"/>
              </w:numPr>
              <w:rPr>
                <w:rFonts w:ascii="Ubuntu" w:eastAsia="Times New Roman" w:hAnsi="Ubuntu" w:cs="Arial"/>
                <w:kern w:val="24"/>
                <w:sz w:val="22"/>
                <w:lang w:eastAsia="en-GB"/>
              </w:rPr>
            </w:pPr>
            <w:r w:rsidRPr="00D8682C">
              <w:rPr>
                <w:rFonts w:ascii="Ubuntu" w:eastAsia="Times New Roman" w:hAnsi="Ubuntu" w:cs="Arial"/>
                <w:kern w:val="24"/>
                <w:sz w:val="22"/>
                <w:lang w:eastAsia="en-GB"/>
              </w:rPr>
              <w:t xml:space="preserve">Work is underway on a cross-organisational approach to inclusion health.  </w:t>
            </w:r>
          </w:p>
          <w:p w14:paraId="467A0795" w14:textId="77777777" w:rsidR="00AC0B31" w:rsidRDefault="00AC0B31" w:rsidP="00AC0B31">
            <w:pPr>
              <w:pStyle w:val="ListParagraph"/>
              <w:numPr>
                <w:ilvl w:val="0"/>
                <w:numId w:val="16"/>
              </w:numPr>
              <w:rPr>
                <w:rFonts w:ascii="Ubuntu" w:eastAsia="Times New Roman" w:hAnsi="Ubuntu" w:cs="Arial"/>
                <w:sz w:val="22"/>
                <w:lang w:eastAsia="en-GB"/>
              </w:rPr>
            </w:pPr>
            <w:r>
              <w:rPr>
                <w:rFonts w:ascii="Ubuntu" w:eastAsia="Times New Roman" w:hAnsi="Ubuntu" w:cs="Arial"/>
                <w:sz w:val="22"/>
                <w:lang w:eastAsia="en-GB"/>
              </w:rPr>
              <w:t xml:space="preserve">The Prevalence of Disease programme has resulted in the development of the Diabetes Programme which will address some of the common risk factors for a difference in life expectancy </w:t>
            </w:r>
            <w:r w:rsidRPr="00D8682C">
              <w:rPr>
                <w:rFonts w:ascii="Ubuntu" w:eastAsia="Times New Roman" w:hAnsi="Ubuntu" w:cs="Arial"/>
                <w:sz w:val="22"/>
                <w:lang w:eastAsia="en-GB"/>
              </w:rPr>
              <w:t xml:space="preserve"> </w:t>
            </w:r>
          </w:p>
          <w:p w14:paraId="3CFB6C6B" w14:textId="77777777" w:rsidR="00AC0B31" w:rsidRDefault="00AC0B31" w:rsidP="00AC0B31">
            <w:pPr>
              <w:pStyle w:val="ListParagraph"/>
              <w:numPr>
                <w:ilvl w:val="0"/>
                <w:numId w:val="16"/>
              </w:numPr>
              <w:rPr>
                <w:rFonts w:ascii="Ubuntu" w:eastAsia="Times New Roman" w:hAnsi="Ubuntu" w:cs="Arial"/>
                <w:sz w:val="22"/>
                <w:lang w:eastAsia="en-GB"/>
              </w:rPr>
            </w:pPr>
            <w:r>
              <w:rPr>
                <w:rFonts w:ascii="Ubuntu" w:eastAsia="Times New Roman" w:hAnsi="Ubuntu" w:cs="Arial"/>
                <w:sz w:val="22"/>
                <w:lang w:eastAsia="en-GB"/>
              </w:rPr>
              <w:t xml:space="preserve">Strategic Priority 4 on the development of a sustainable health and care system is being refreshed with an emphasis on prevention based health and care </w:t>
            </w:r>
          </w:p>
          <w:p w14:paraId="1D422897" w14:textId="2F034B75" w:rsidR="00AC0B31" w:rsidRPr="00AC0B31" w:rsidRDefault="00AC0B31" w:rsidP="00AC0B31">
            <w:pPr>
              <w:pStyle w:val="ListParagraph"/>
              <w:numPr>
                <w:ilvl w:val="0"/>
                <w:numId w:val="16"/>
              </w:numPr>
              <w:rPr>
                <w:rFonts w:ascii="Ubuntu" w:eastAsia="Times New Roman" w:hAnsi="Ubuntu" w:cs="Arial"/>
                <w:sz w:val="22"/>
                <w:lang w:eastAsia="en-GB"/>
              </w:rPr>
            </w:pPr>
            <w:r w:rsidRPr="00AC0B31">
              <w:rPr>
                <w:rFonts w:ascii="Ubuntu" w:eastAsia="Times New Roman" w:hAnsi="Ubuntu" w:cs="Arial"/>
                <w:sz w:val="22"/>
                <w:lang w:eastAsia="en-GB"/>
              </w:rPr>
              <w:t xml:space="preserve">Initial discussions have taken place on refreshing our organisational approach to health inequalities and being clear what our role is in short, medium and long-term action needed to improve </w:t>
            </w:r>
            <w:r w:rsidR="00A96712" w:rsidRPr="00AC0B31">
              <w:rPr>
                <w:rFonts w:ascii="Ubuntu" w:eastAsia="Times New Roman" w:hAnsi="Ubuntu" w:cs="Arial"/>
                <w:sz w:val="22"/>
                <w:lang w:eastAsia="en-GB"/>
              </w:rPr>
              <w:t>healthy</w:t>
            </w:r>
            <w:r w:rsidRPr="00AC0B31">
              <w:rPr>
                <w:rFonts w:ascii="Ubuntu" w:eastAsia="Times New Roman" w:hAnsi="Ubuntu" w:cs="Arial"/>
                <w:sz w:val="22"/>
                <w:lang w:eastAsia="en-GB"/>
              </w:rPr>
              <w:t xml:space="preserve"> life expectancy</w:t>
            </w:r>
          </w:p>
        </w:tc>
      </w:tr>
      <w:tr w:rsidR="00AC0B31" w:rsidRPr="00D5618C" w14:paraId="3744D280" w14:textId="77777777" w:rsidTr="004E099C">
        <w:trPr>
          <w:trHeight w:val="818"/>
        </w:trPr>
        <w:tc>
          <w:tcPr>
            <w:tcW w:w="1177" w:type="pct"/>
            <w:gridSpan w:val="2"/>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62BA42AE"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b/>
                <w:bCs/>
                <w:color w:val="000000"/>
                <w:kern w:val="24"/>
                <w:sz w:val="22"/>
                <w:szCs w:val="22"/>
                <w:lang w:eastAsia="en-GB"/>
              </w:rPr>
              <w:t>Link to Strategic Priorities and relevant strategic programmes</w:t>
            </w:r>
          </w:p>
        </w:tc>
        <w:tc>
          <w:tcPr>
            <w:tcW w:w="3823" w:type="pct"/>
            <w:gridSpan w:val="5"/>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542479F" w14:textId="77777777" w:rsidR="00AC0B31" w:rsidRPr="00D8682C" w:rsidRDefault="00AC0B31" w:rsidP="00AC0B31">
            <w:pPr>
              <w:rPr>
                <w:rFonts w:ascii="Ubuntu" w:eastAsia="Times New Roman" w:hAnsi="Ubuntu" w:cs="Arial"/>
                <w:kern w:val="24"/>
                <w:sz w:val="22"/>
                <w:szCs w:val="22"/>
                <w:lang w:eastAsia="en-GB"/>
              </w:rPr>
            </w:pPr>
            <w:r w:rsidRPr="00D8682C">
              <w:rPr>
                <w:rFonts w:ascii="Ubuntu" w:eastAsia="Times New Roman" w:hAnsi="Ubuntu" w:cs="Arial"/>
                <w:kern w:val="24"/>
                <w:sz w:val="22"/>
                <w:szCs w:val="22"/>
                <w:lang w:eastAsia="en-GB"/>
              </w:rPr>
              <w:t>SP 2 Promoting mental and social well-being</w:t>
            </w:r>
          </w:p>
          <w:p w14:paraId="0AC2A005" w14:textId="77777777" w:rsidR="00AC0B31" w:rsidRDefault="00AC0B31" w:rsidP="00AC0B31">
            <w:pPr>
              <w:rPr>
                <w:rFonts w:ascii="Ubuntu" w:eastAsia="Times New Roman" w:hAnsi="Ubuntu" w:cs="Arial"/>
                <w:kern w:val="24"/>
                <w:sz w:val="22"/>
                <w:szCs w:val="22"/>
                <w:lang w:eastAsia="en-GB"/>
              </w:rPr>
            </w:pPr>
            <w:r w:rsidRPr="00D8682C">
              <w:rPr>
                <w:rFonts w:ascii="Ubuntu" w:eastAsia="Times New Roman" w:hAnsi="Ubuntu" w:cs="Arial"/>
                <w:kern w:val="24"/>
                <w:sz w:val="22"/>
                <w:szCs w:val="22"/>
                <w:lang w:eastAsia="en-GB"/>
              </w:rPr>
              <w:t>SP 4 Supporting the development of a sustainable health and care system focused on prevention and early intervention</w:t>
            </w:r>
          </w:p>
          <w:p w14:paraId="756B854A" w14:textId="77777777" w:rsidR="00AC0B31" w:rsidRDefault="00AC0B31" w:rsidP="00AC0B31">
            <w:pPr>
              <w:rPr>
                <w:rFonts w:ascii="Ubuntu" w:eastAsia="Times New Roman" w:hAnsi="Ubuntu" w:cs="Arial"/>
                <w:sz w:val="22"/>
                <w:szCs w:val="22"/>
                <w:lang w:eastAsia="en-GB"/>
              </w:rPr>
            </w:pPr>
          </w:p>
          <w:p w14:paraId="07B148DC" w14:textId="2FC99F09" w:rsidR="00AC0B31" w:rsidRPr="00D5618C" w:rsidRDefault="00AC0B31" w:rsidP="00AC0B31">
            <w:pPr>
              <w:rPr>
                <w:rFonts w:ascii="Ubuntu" w:eastAsia="Times New Roman" w:hAnsi="Ubuntu" w:cs="Arial"/>
                <w:sz w:val="22"/>
                <w:szCs w:val="22"/>
                <w:lang w:eastAsia="en-GB"/>
              </w:rPr>
            </w:pPr>
            <w:r>
              <w:rPr>
                <w:rFonts w:ascii="Ubuntu" w:eastAsia="Times New Roman" w:hAnsi="Ubuntu" w:cs="Arial"/>
                <w:sz w:val="22"/>
                <w:szCs w:val="22"/>
                <w:lang w:eastAsia="en-GB"/>
              </w:rPr>
              <w:t>The Diabetes programme is also important.</w:t>
            </w:r>
          </w:p>
        </w:tc>
      </w:tr>
      <w:tr w:rsidR="00AC0B31" w:rsidRPr="00D5618C" w14:paraId="0D2B4A2A" w14:textId="77777777" w:rsidTr="002427B3">
        <w:trPr>
          <w:trHeight w:val="548"/>
        </w:trPr>
        <w:tc>
          <w:tcPr>
            <w:tcW w:w="1177" w:type="pct"/>
            <w:gridSpan w:val="2"/>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664C4347" w14:textId="77777777" w:rsidR="00AC0B31" w:rsidRPr="00D5618C" w:rsidRDefault="00AC0B31" w:rsidP="00AC0B31">
            <w:pPr>
              <w:rPr>
                <w:rFonts w:ascii="Ubuntu" w:eastAsia="Times New Roman" w:hAnsi="Ubuntu" w:cs="Arial"/>
                <w:sz w:val="22"/>
                <w:szCs w:val="22"/>
                <w:lang w:eastAsia="en-GB"/>
              </w:rPr>
            </w:pPr>
            <w:r w:rsidRPr="00D5618C">
              <w:rPr>
                <w:rFonts w:ascii="Ubuntu" w:eastAsia="Times New Roman" w:hAnsi="Ubuntu" w:cs="Arial"/>
                <w:b/>
                <w:bCs/>
                <w:color w:val="000000"/>
                <w:kern w:val="24"/>
                <w:sz w:val="22"/>
                <w:szCs w:val="22"/>
                <w:lang w:eastAsia="en-GB"/>
              </w:rPr>
              <w:t>Corporate Risks relating to this Strategic Risk</w:t>
            </w:r>
          </w:p>
        </w:tc>
        <w:tc>
          <w:tcPr>
            <w:tcW w:w="3823" w:type="pct"/>
            <w:gridSpan w:val="5"/>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787C3A4" w14:textId="1286C765" w:rsidR="00AC0B31" w:rsidRPr="00A96712" w:rsidRDefault="002E345B" w:rsidP="00AC0B31">
            <w:pPr>
              <w:rPr>
                <w:rFonts w:ascii="Ubuntu" w:eastAsia="Times New Roman" w:hAnsi="Ubuntu" w:cs="Arial"/>
                <w:sz w:val="22"/>
                <w:szCs w:val="22"/>
                <w:lang w:eastAsia="en-GB"/>
              </w:rPr>
            </w:pPr>
            <w:r w:rsidRPr="00A96712">
              <w:rPr>
                <w:rFonts w:ascii="Ubuntu" w:eastAsia="Times New Roman" w:hAnsi="Ubuntu" w:cs="Arial"/>
                <w:sz w:val="22"/>
                <w:szCs w:val="22"/>
                <w:lang w:eastAsia="en-GB"/>
              </w:rPr>
              <w:t xml:space="preserve">There is a risk that the organisation may not have the capacity or resources necessary to effectively deliver the long-term strategic plan. </w:t>
            </w:r>
            <w:r w:rsidR="00DB7126" w:rsidRPr="00A96712">
              <w:rPr>
                <w:rFonts w:ascii="Ubuntu" w:eastAsia="Times New Roman" w:hAnsi="Ubuntu" w:cs="Arial"/>
                <w:sz w:val="22"/>
                <w:szCs w:val="22"/>
                <w:lang w:eastAsia="en-GB"/>
              </w:rPr>
              <w:t xml:space="preserve">This risk arises from a challenging political and financial landscape, which includes staff time being redirected to contribute to the (Covid) public enquiry and an unstable industrial relations climate. </w:t>
            </w:r>
            <w:r w:rsidR="00CA166A" w:rsidRPr="00A96712">
              <w:rPr>
                <w:rFonts w:ascii="Ubuntu" w:eastAsia="Times New Roman" w:hAnsi="Ubuntu" w:cs="Arial"/>
                <w:sz w:val="22"/>
                <w:szCs w:val="22"/>
                <w:lang w:eastAsia="en-GB"/>
              </w:rPr>
              <w:t xml:space="preserve"> Resulting in the inability to deliver the long term strategy due to absence of strategic workforce planning.</w:t>
            </w:r>
          </w:p>
          <w:p w14:paraId="20AEF191" w14:textId="77777777" w:rsidR="00521FAC" w:rsidRPr="00A96712" w:rsidRDefault="00521FAC" w:rsidP="00AC0B31">
            <w:pPr>
              <w:rPr>
                <w:rFonts w:ascii="Ubuntu" w:eastAsia="Times New Roman" w:hAnsi="Ubuntu" w:cs="Arial"/>
                <w:sz w:val="22"/>
                <w:szCs w:val="22"/>
                <w:lang w:eastAsia="en-GB"/>
              </w:rPr>
            </w:pPr>
          </w:p>
          <w:p w14:paraId="16BDDF46" w14:textId="5E695C9E" w:rsidR="00AC0B31" w:rsidRPr="00D5618C" w:rsidRDefault="00AC0B31" w:rsidP="00AC0B31">
            <w:pPr>
              <w:rPr>
                <w:rFonts w:ascii="Ubuntu" w:eastAsia="Times New Roman" w:hAnsi="Ubuntu" w:cs="Arial"/>
                <w:sz w:val="22"/>
                <w:szCs w:val="22"/>
                <w:lang w:eastAsia="en-GB"/>
              </w:rPr>
            </w:pPr>
            <w:r w:rsidRPr="00A96712">
              <w:rPr>
                <w:rFonts w:ascii="Ubuntu" w:eastAsia="Times New Roman" w:hAnsi="Ubuntu" w:cs="Arial"/>
                <w:sz w:val="22"/>
                <w:szCs w:val="22"/>
                <w:lang w:eastAsia="en-GB"/>
              </w:rPr>
              <w:t xml:space="preserve">There is a risk that Public Health Wales will fail to meet the requirements of The Health and Social Care (Quality and Engagement) (Wales) Act (2020).  </w:t>
            </w:r>
          </w:p>
        </w:tc>
      </w:tr>
    </w:tbl>
    <w:p w14:paraId="038ED92E" w14:textId="4984DC74" w:rsidR="007D042D" w:rsidRPr="00BE7664" w:rsidRDefault="007D042D" w:rsidP="007D042D">
      <w:pPr>
        <w:rPr>
          <w:rFonts w:ascii="Ubuntu" w:eastAsia="Times New Roman" w:hAnsi="Ubuntu" w:cs="Arial"/>
          <w:b/>
          <w:bCs/>
          <w:color w:val="000000"/>
          <w:kern w:val="24"/>
          <w:sz w:val="20"/>
          <w:szCs w:val="20"/>
          <w:lang w:eastAsia="en-GB"/>
        </w:rPr>
        <w:sectPr w:rsidR="007D042D" w:rsidRPr="00BE7664" w:rsidSect="0042486E">
          <w:headerReference w:type="default" r:id="rId27"/>
          <w:pgSz w:w="16838" w:h="11906" w:orient="landscape"/>
          <w:pgMar w:top="1440" w:right="2155" w:bottom="1440" w:left="1440" w:header="709" w:footer="709" w:gutter="0"/>
          <w:cols w:space="708"/>
          <w:docGrid w:linePitch="360"/>
        </w:sectPr>
      </w:pPr>
    </w:p>
    <w:tbl>
      <w:tblPr>
        <w:tblW w:w="5617" w:type="pct"/>
        <w:tblInd w:w="-719" w:type="dxa"/>
        <w:tblCellMar>
          <w:left w:w="0" w:type="dxa"/>
          <w:right w:w="0" w:type="dxa"/>
        </w:tblCellMar>
        <w:tblLook w:val="0420" w:firstRow="1" w:lastRow="0" w:firstColumn="0" w:lastColumn="0" w:noHBand="0" w:noVBand="1"/>
      </w:tblPr>
      <w:tblGrid>
        <w:gridCol w:w="1703"/>
        <w:gridCol w:w="2101"/>
        <w:gridCol w:w="169"/>
        <w:gridCol w:w="992"/>
        <w:gridCol w:w="2216"/>
        <w:gridCol w:w="2246"/>
        <w:gridCol w:w="5428"/>
      </w:tblGrid>
      <w:tr w:rsidR="009D5DEB" w:rsidRPr="00A96712" w14:paraId="684B8E05" w14:textId="77777777" w:rsidTr="00AC71E3">
        <w:trPr>
          <w:trHeight w:val="617"/>
        </w:trPr>
        <w:tc>
          <w:tcPr>
            <w:tcW w:w="573" w:type="pct"/>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187F688E" w14:textId="785D11EC"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b/>
                <w:bCs/>
                <w:color w:val="000000"/>
                <w:kern w:val="24"/>
                <w:sz w:val="22"/>
                <w:szCs w:val="22"/>
                <w:lang w:eastAsia="en-GB"/>
              </w:rPr>
              <w:lastRenderedPageBreak/>
              <w:t>Risk 2</w:t>
            </w:r>
          </w:p>
        </w:tc>
        <w:tc>
          <w:tcPr>
            <w:tcW w:w="4427" w:type="pct"/>
            <w:gridSpan w:val="6"/>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ADAD5DE" w14:textId="66DF1B20" w:rsidR="009D5DEB" w:rsidRPr="00A96712" w:rsidRDefault="009D5DEB" w:rsidP="009D5DEB">
            <w:pPr>
              <w:rPr>
                <w:rFonts w:ascii="Ubuntu" w:eastAsia="Times New Roman" w:hAnsi="Ubuntu" w:cs="Arial"/>
                <w:sz w:val="22"/>
                <w:szCs w:val="22"/>
                <w:lang w:eastAsia="en-GB"/>
              </w:rPr>
            </w:pPr>
            <w:r w:rsidRPr="00A96712">
              <w:rPr>
                <w:rFonts w:ascii="Ubuntu" w:eastAsia="Calibri" w:hAnsi="Ubuntu" w:cs="Times New Roman"/>
                <w:sz w:val="22"/>
                <w:szCs w:val="22"/>
              </w:rPr>
              <w:t>There is a risk of ineffective system-wide efforts to improve health and wellbeing by organisations across public, private and third sectors, caused by misaligned system-wide efforts and leadership, and weaknesses in partnership working, resulting in worsening health outcomes and suboptimal use of limited public resources</w:t>
            </w:r>
          </w:p>
        </w:tc>
      </w:tr>
      <w:tr w:rsidR="009D5DEB" w:rsidRPr="00A96712" w14:paraId="39629245" w14:textId="77777777" w:rsidTr="00AC71E3">
        <w:trPr>
          <w:trHeight w:val="900"/>
        </w:trPr>
        <w:tc>
          <w:tcPr>
            <w:tcW w:w="573" w:type="pct"/>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35945712" w14:textId="77777777"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b/>
                <w:bCs/>
                <w:color w:val="000000"/>
                <w:kern w:val="24"/>
                <w:sz w:val="22"/>
                <w:szCs w:val="22"/>
                <w:lang w:eastAsia="en-GB"/>
              </w:rPr>
              <w:t>Risk Owner’s Delivery Confidence assessment</w:t>
            </w:r>
          </w:p>
        </w:tc>
        <w:tc>
          <w:tcPr>
            <w:tcW w:w="4427" w:type="pct"/>
            <w:gridSpan w:val="6"/>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11B1221" w14:textId="77777777" w:rsidR="00AC0B31" w:rsidRPr="00A96712" w:rsidRDefault="00AC0B31" w:rsidP="00AC0B31">
            <w:pPr>
              <w:rPr>
                <w:rFonts w:ascii="Ubuntu" w:hAnsi="Ubuntu"/>
                <w:sz w:val="22"/>
                <w:szCs w:val="22"/>
              </w:rPr>
            </w:pPr>
            <w:r w:rsidRPr="00A96712">
              <w:rPr>
                <w:rFonts w:ascii="Ubuntu" w:hAnsi="Ubuntu"/>
                <w:sz w:val="22"/>
                <w:szCs w:val="22"/>
              </w:rPr>
              <w:t xml:space="preserve">There is a risk that the specialist public health system in Wales will fragment further following the transfer of the Local Public Health Teams to the Health Boards.  Work is underway to develop a Memorandum of Understanding with Welsh Government, Public Health Wales, Health Boards and Local Authorities to agree the principles and mechanisms of effective systems and an agreed system population health work plan. </w:t>
            </w:r>
          </w:p>
          <w:p w14:paraId="5693420C" w14:textId="77777777" w:rsidR="00AC0B31" w:rsidRPr="00A96712" w:rsidRDefault="00AC0B31" w:rsidP="00AC0B31">
            <w:pPr>
              <w:rPr>
                <w:rFonts w:ascii="Ubuntu" w:hAnsi="Ubuntu"/>
                <w:sz w:val="22"/>
                <w:szCs w:val="22"/>
              </w:rPr>
            </w:pPr>
          </w:p>
          <w:p w14:paraId="6A5999D4" w14:textId="77777777" w:rsidR="00AC0B31" w:rsidRPr="00A96712" w:rsidRDefault="00AC0B31" w:rsidP="00AC0B31">
            <w:pPr>
              <w:rPr>
                <w:rFonts w:ascii="Ubuntu" w:hAnsi="Ubuntu"/>
                <w:sz w:val="22"/>
                <w:szCs w:val="22"/>
              </w:rPr>
            </w:pPr>
            <w:r w:rsidRPr="00A96712">
              <w:rPr>
                <w:rFonts w:ascii="Ubuntu" w:hAnsi="Ubuntu"/>
                <w:sz w:val="22"/>
                <w:szCs w:val="22"/>
              </w:rPr>
              <w:t xml:space="preserve">There is not yet sufficient strategic agreement to align collective efforts between the third sector and Public Health Wales. Discussion has commenced with WCVA which needs to translate into a meaningful collaboration with an underpinning MOU to reflect the intention of better alignment and partnership working. </w:t>
            </w:r>
          </w:p>
          <w:p w14:paraId="0A6F4132" w14:textId="77777777" w:rsidR="00AC0B31" w:rsidRPr="00A96712" w:rsidRDefault="00AC0B31" w:rsidP="00AC0B31">
            <w:pPr>
              <w:rPr>
                <w:rFonts w:ascii="Ubuntu" w:hAnsi="Ubuntu"/>
                <w:sz w:val="22"/>
                <w:szCs w:val="22"/>
              </w:rPr>
            </w:pPr>
          </w:p>
          <w:p w14:paraId="6924D335" w14:textId="77777777" w:rsidR="00AC0B31" w:rsidRPr="00A96712" w:rsidRDefault="00AC0B31" w:rsidP="00AC0B31">
            <w:pPr>
              <w:rPr>
                <w:rFonts w:ascii="Ubuntu" w:hAnsi="Ubuntu"/>
                <w:sz w:val="22"/>
                <w:szCs w:val="22"/>
              </w:rPr>
            </w:pPr>
            <w:r w:rsidRPr="00A96712">
              <w:rPr>
                <w:rFonts w:ascii="Ubuntu" w:hAnsi="Ubuntu"/>
                <w:sz w:val="22"/>
                <w:szCs w:val="22"/>
              </w:rPr>
              <w:t xml:space="preserve">This risk needs a clear cross-organisational approach as well as engagement with key system players.  </w:t>
            </w:r>
          </w:p>
          <w:p w14:paraId="16DD0DAE" w14:textId="443058A6" w:rsidR="00C33A9F" w:rsidRPr="00A96712" w:rsidRDefault="00C33A9F" w:rsidP="009D5DEB">
            <w:pPr>
              <w:rPr>
                <w:rFonts w:ascii="Ubuntu" w:hAnsi="Ubuntu"/>
                <w:color w:val="FF0000"/>
                <w:sz w:val="22"/>
                <w:szCs w:val="22"/>
              </w:rPr>
            </w:pPr>
          </w:p>
        </w:tc>
      </w:tr>
      <w:tr w:rsidR="009D5DEB" w:rsidRPr="00A96712" w14:paraId="339B7BD9" w14:textId="77777777" w:rsidTr="00AC71E3">
        <w:trPr>
          <w:trHeight w:val="1206"/>
        </w:trPr>
        <w:tc>
          <w:tcPr>
            <w:tcW w:w="573" w:type="pct"/>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1592348A" w14:textId="77777777"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b/>
                <w:bCs/>
                <w:color w:val="000000"/>
                <w:kern w:val="24"/>
                <w:sz w:val="22"/>
                <w:szCs w:val="22"/>
                <w:lang w:eastAsia="en-GB"/>
              </w:rPr>
              <w:t>Exec Sponsor</w:t>
            </w:r>
          </w:p>
        </w:tc>
        <w:tc>
          <w:tcPr>
            <w:tcW w:w="1843" w:type="pct"/>
            <w:gridSpan w:val="4"/>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4F652F3" w14:textId="77777777"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color w:val="000000"/>
                <w:kern w:val="24"/>
                <w:sz w:val="22"/>
                <w:szCs w:val="22"/>
                <w:lang w:eastAsia="en-GB"/>
              </w:rPr>
              <w:t>Jim McManus, National Directorate of Health and Well-Being</w:t>
            </w:r>
          </w:p>
        </w:tc>
        <w:tc>
          <w:tcPr>
            <w:tcW w:w="756" w:type="pct"/>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18D8EC54" w14:textId="77777777"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b/>
                <w:bCs/>
                <w:color w:val="000000"/>
                <w:kern w:val="24"/>
                <w:sz w:val="22"/>
                <w:szCs w:val="22"/>
                <w:lang w:eastAsia="en-GB"/>
              </w:rPr>
              <w:t>Exec Contributors</w:t>
            </w:r>
          </w:p>
        </w:tc>
        <w:tc>
          <w:tcPr>
            <w:tcW w:w="1828"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92C5868" w14:textId="77777777" w:rsidR="00D44CB5" w:rsidRPr="00A96712" w:rsidRDefault="00D44CB5" w:rsidP="00D44CB5">
            <w:pPr>
              <w:contextualSpacing/>
              <w:rPr>
                <w:rFonts w:ascii="Ubuntu" w:eastAsia="Calibri" w:hAnsi="Ubuntu" w:cs="Times New Roman"/>
                <w:sz w:val="22"/>
                <w:szCs w:val="22"/>
              </w:rPr>
            </w:pPr>
            <w:r w:rsidRPr="00A96712">
              <w:rPr>
                <w:rFonts w:ascii="Ubuntu" w:eastAsia="Calibri" w:hAnsi="Ubuntu" w:cs="Times New Roman"/>
                <w:sz w:val="22"/>
                <w:szCs w:val="22"/>
              </w:rPr>
              <w:t xml:space="preserve">Sumina Azam, National Director Policy and International Health </w:t>
            </w:r>
          </w:p>
          <w:p w14:paraId="05484887" w14:textId="77777777" w:rsidR="00D44CB5" w:rsidRPr="00A96712" w:rsidRDefault="00D44CB5" w:rsidP="00D44CB5">
            <w:pPr>
              <w:contextualSpacing/>
              <w:rPr>
                <w:rFonts w:ascii="Ubuntu" w:eastAsia="Calibri" w:hAnsi="Ubuntu" w:cs="Times New Roman"/>
                <w:sz w:val="22"/>
                <w:szCs w:val="22"/>
              </w:rPr>
            </w:pPr>
            <w:r w:rsidRPr="00A96712">
              <w:rPr>
                <w:rFonts w:ascii="Ubuntu" w:eastAsia="Calibri" w:hAnsi="Ubuntu" w:cs="Times New Roman"/>
                <w:sz w:val="22"/>
                <w:szCs w:val="22"/>
              </w:rPr>
              <w:t>Claire Birchall, Interim Exec Dir Quality, Nursing and Allied Health Professionals</w:t>
            </w:r>
          </w:p>
          <w:p w14:paraId="4113261B" w14:textId="77777777" w:rsidR="00D44CB5" w:rsidRPr="00A96712" w:rsidRDefault="00D44CB5" w:rsidP="00D44CB5">
            <w:pPr>
              <w:contextualSpacing/>
              <w:rPr>
                <w:rFonts w:ascii="Ubuntu" w:eastAsia="Calibri" w:hAnsi="Ubuntu" w:cs="Times New Roman"/>
                <w:sz w:val="22"/>
                <w:szCs w:val="22"/>
              </w:rPr>
            </w:pPr>
            <w:r w:rsidRPr="00A96712">
              <w:rPr>
                <w:rFonts w:ascii="Ubuntu" w:eastAsia="Calibri" w:hAnsi="Ubuntu" w:cs="Times New Roman"/>
                <w:sz w:val="22"/>
                <w:szCs w:val="22"/>
              </w:rPr>
              <w:t>Huw George, Deputy Chief Executive and Executive Director of Operations and Finance</w:t>
            </w:r>
          </w:p>
          <w:p w14:paraId="20BAA6BE" w14:textId="16A9A317" w:rsidR="009D5DEB" w:rsidRPr="00A96712" w:rsidRDefault="00D44CB5" w:rsidP="00D44CB5">
            <w:pPr>
              <w:rPr>
                <w:rFonts w:ascii="Ubuntu" w:eastAsia="Times New Roman" w:hAnsi="Ubuntu" w:cs="Arial"/>
                <w:sz w:val="22"/>
                <w:szCs w:val="22"/>
                <w:lang w:eastAsia="en-GB"/>
              </w:rPr>
            </w:pPr>
            <w:r w:rsidRPr="00A96712">
              <w:rPr>
                <w:rFonts w:ascii="Ubuntu" w:eastAsia="Calibri" w:hAnsi="Ubuntu" w:cs="Times New Roman"/>
                <w:sz w:val="22"/>
                <w:szCs w:val="22"/>
              </w:rPr>
              <w:t>John Boulton, Director for NHS Quality Improvement and Patient Safety</w:t>
            </w:r>
          </w:p>
        </w:tc>
      </w:tr>
      <w:tr w:rsidR="009D5DEB" w:rsidRPr="00A96712" w14:paraId="02C843D4" w14:textId="77777777" w:rsidTr="00AC71E3">
        <w:trPr>
          <w:trHeight w:val="161"/>
        </w:trPr>
        <w:tc>
          <w:tcPr>
            <w:tcW w:w="573" w:type="pct"/>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6EEB0FD7" w14:textId="77777777"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b/>
                <w:bCs/>
                <w:color w:val="000000"/>
                <w:kern w:val="24"/>
                <w:sz w:val="22"/>
                <w:szCs w:val="22"/>
                <w:lang w:eastAsia="en-GB"/>
              </w:rPr>
              <w:t>Assurance Group</w:t>
            </w:r>
          </w:p>
        </w:tc>
        <w:tc>
          <w:tcPr>
            <w:tcW w:w="4427" w:type="pct"/>
            <w:gridSpan w:val="6"/>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4ACBAD68" w14:textId="77777777"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color w:val="000000"/>
                <w:kern w:val="24"/>
                <w:sz w:val="22"/>
                <w:szCs w:val="22"/>
                <w:lang w:eastAsia="en-GB"/>
              </w:rPr>
              <w:t>Knowledge Research and Information Committee (remitted from QSIC Dec 2023)</w:t>
            </w:r>
          </w:p>
        </w:tc>
      </w:tr>
      <w:tr w:rsidR="009D5DEB" w:rsidRPr="00A96712" w14:paraId="150C834F" w14:textId="77777777" w:rsidTr="00AC71E3">
        <w:trPr>
          <w:trHeight w:val="377"/>
        </w:trPr>
        <w:tc>
          <w:tcPr>
            <w:tcW w:w="573" w:type="pct"/>
            <w:tcBorders>
              <w:top w:val="single" w:sz="8" w:space="0" w:color="000000"/>
              <w:left w:val="single" w:sz="8" w:space="0" w:color="000000"/>
              <w:bottom w:val="single" w:sz="4" w:space="0" w:color="auto"/>
              <w:right w:val="single" w:sz="8" w:space="0" w:color="000000"/>
            </w:tcBorders>
            <w:shd w:val="clear" w:color="auto" w:fill="BDD7EE"/>
            <w:tcMar>
              <w:top w:w="72" w:type="dxa"/>
              <w:left w:w="144" w:type="dxa"/>
              <w:bottom w:w="72" w:type="dxa"/>
              <w:right w:w="144" w:type="dxa"/>
            </w:tcMar>
            <w:hideMark/>
          </w:tcPr>
          <w:p w14:paraId="57DED5B6" w14:textId="77777777"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b/>
                <w:bCs/>
                <w:color w:val="000000"/>
                <w:kern w:val="24"/>
                <w:sz w:val="22"/>
                <w:szCs w:val="22"/>
                <w:lang w:eastAsia="en-GB"/>
              </w:rPr>
              <w:t>Risk Score</w:t>
            </w:r>
          </w:p>
        </w:tc>
        <w:tc>
          <w:tcPr>
            <w:tcW w:w="764" w:type="pct"/>
            <w:gridSpan w:val="2"/>
            <w:tcBorders>
              <w:top w:val="single" w:sz="8" w:space="0" w:color="000000"/>
              <w:left w:val="single" w:sz="8" w:space="0" w:color="000000"/>
              <w:bottom w:val="single" w:sz="4" w:space="0" w:color="auto"/>
              <w:right w:val="single" w:sz="8" w:space="0" w:color="000000"/>
            </w:tcBorders>
            <w:shd w:val="clear" w:color="auto" w:fill="DEEBF7"/>
            <w:tcMar>
              <w:top w:w="72" w:type="dxa"/>
              <w:left w:w="144" w:type="dxa"/>
              <w:bottom w:w="72" w:type="dxa"/>
              <w:right w:w="144" w:type="dxa"/>
            </w:tcMar>
            <w:hideMark/>
          </w:tcPr>
          <w:p w14:paraId="1AB97BB7" w14:textId="77777777"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color w:val="000000"/>
                <w:kern w:val="24"/>
                <w:sz w:val="22"/>
                <w:szCs w:val="22"/>
                <w:lang w:eastAsia="en-GB"/>
              </w:rPr>
              <w:t>Likelihood</w:t>
            </w:r>
          </w:p>
        </w:tc>
        <w:tc>
          <w:tcPr>
            <w:tcW w:w="334" w:type="pct"/>
            <w:tcBorders>
              <w:top w:val="single" w:sz="8" w:space="0" w:color="000000"/>
              <w:left w:val="single" w:sz="8" w:space="0" w:color="000000"/>
              <w:bottom w:val="single" w:sz="4" w:space="0" w:color="auto"/>
              <w:right w:val="single" w:sz="8" w:space="0" w:color="000000"/>
            </w:tcBorders>
            <w:shd w:val="clear" w:color="auto" w:fill="DEEBF7"/>
            <w:tcMar>
              <w:top w:w="72" w:type="dxa"/>
              <w:left w:w="144" w:type="dxa"/>
              <w:bottom w:w="72" w:type="dxa"/>
              <w:right w:w="144" w:type="dxa"/>
            </w:tcMar>
            <w:hideMark/>
          </w:tcPr>
          <w:p w14:paraId="58CBE8BB" w14:textId="77777777"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color w:val="000000"/>
                <w:kern w:val="24"/>
                <w:sz w:val="22"/>
                <w:szCs w:val="22"/>
                <w:lang w:eastAsia="en-GB"/>
              </w:rPr>
              <w:t>Impact</w:t>
            </w:r>
          </w:p>
        </w:tc>
        <w:tc>
          <w:tcPr>
            <w:tcW w:w="746" w:type="pct"/>
            <w:tcBorders>
              <w:top w:val="single" w:sz="8" w:space="0" w:color="000000"/>
              <w:left w:val="single" w:sz="8" w:space="0" w:color="000000"/>
              <w:bottom w:val="single" w:sz="4" w:space="0" w:color="auto"/>
              <w:right w:val="single" w:sz="8" w:space="0" w:color="000000"/>
            </w:tcBorders>
            <w:shd w:val="clear" w:color="auto" w:fill="DEEBF7"/>
            <w:tcMar>
              <w:top w:w="72" w:type="dxa"/>
              <w:left w:w="144" w:type="dxa"/>
              <w:bottom w:w="72" w:type="dxa"/>
              <w:right w:w="144" w:type="dxa"/>
            </w:tcMar>
            <w:hideMark/>
          </w:tcPr>
          <w:p w14:paraId="21AC3231" w14:textId="77777777"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color w:val="000000"/>
                <w:kern w:val="24"/>
                <w:sz w:val="22"/>
                <w:szCs w:val="22"/>
                <w:lang w:eastAsia="en-GB"/>
              </w:rPr>
              <w:t>Total risk score</w:t>
            </w:r>
          </w:p>
        </w:tc>
        <w:tc>
          <w:tcPr>
            <w:tcW w:w="756" w:type="pct"/>
            <w:vMerge w:val="restart"/>
            <w:tcBorders>
              <w:top w:val="single" w:sz="8" w:space="0" w:color="000000"/>
              <w:left w:val="single" w:sz="8" w:space="0" w:color="000000"/>
              <w:right w:val="single" w:sz="8" w:space="0" w:color="000000"/>
            </w:tcBorders>
            <w:shd w:val="clear" w:color="auto" w:fill="BDD7EE"/>
            <w:tcMar>
              <w:top w:w="72" w:type="dxa"/>
              <w:left w:w="144" w:type="dxa"/>
              <w:bottom w:w="72" w:type="dxa"/>
              <w:right w:w="144" w:type="dxa"/>
            </w:tcMar>
            <w:hideMark/>
          </w:tcPr>
          <w:p w14:paraId="660E36A0" w14:textId="77777777" w:rsidR="009D5DEB" w:rsidRPr="00A96712" w:rsidRDefault="009D5DEB" w:rsidP="009D5DEB">
            <w:pPr>
              <w:rPr>
                <w:rFonts w:ascii="Ubuntu" w:eastAsia="Times New Roman" w:hAnsi="Ubuntu" w:cs="Arial"/>
                <w:sz w:val="22"/>
                <w:szCs w:val="22"/>
                <w:lang w:eastAsia="en-GB"/>
              </w:rPr>
            </w:pPr>
            <w:r w:rsidRPr="00A96712">
              <w:rPr>
                <w:rFonts w:ascii="Ubuntu" w:eastAsia="Times New Roman" w:hAnsi="Ubuntu" w:cs="Arial"/>
                <w:b/>
                <w:bCs/>
                <w:color w:val="000000"/>
                <w:kern w:val="24"/>
                <w:sz w:val="22"/>
                <w:szCs w:val="22"/>
                <w:lang w:eastAsia="en-GB"/>
              </w:rPr>
              <w:t>Expected timescale for movement in risk score (likelihood and/or impact)</w:t>
            </w:r>
          </w:p>
          <w:p w14:paraId="4A527423" w14:textId="77777777" w:rsidR="009D5DEB" w:rsidRPr="00A96712" w:rsidRDefault="009D5DEB" w:rsidP="009D5DEB">
            <w:pPr>
              <w:rPr>
                <w:rFonts w:ascii="Ubuntu" w:eastAsia="Times New Roman" w:hAnsi="Ubuntu" w:cs="Arial"/>
                <w:sz w:val="22"/>
                <w:szCs w:val="22"/>
                <w:lang w:eastAsia="en-GB"/>
              </w:rPr>
            </w:pPr>
          </w:p>
        </w:tc>
        <w:tc>
          <w:tcPr>
            <w:tcW w:w="1828" w:type="pct"/>
            <w:vMerge w:val="restart"/>
            <w:tcBorders>
              <w:top w:val="single" w:sz="8" w:space="0" w:color="000000"/>
              <w:left w:val="single" w:sz="8" w:space="0" w:color="000000"/>
              <w:right w:val="single" w:sz="8" w:space="0" w:color="000000"/>
            </w:tcBorders>
            <w:shd w:val="clear" w:color="auto" w:fill="auto"/>
            <w:tcMar>
              <w:top w:w="72" w:type="dxa"/>
              <w:left w:w="144" w:type="dxa"/>
              <w:bottom w:w="72" w:type="dxa"/>
              <w:right w:w="144" w:type="dxa"/>
            </w:tcMar>
            <w:hideMark/>
          </w:tcPr>
          <w:p w14:paraId="72CED2EC" w14:textId="77777777" w:rsidR="00AC0B31" w:rsidRPr="00A96712" w:rsidRDefault="00AC0B31" w:rsidP="00AC0B31">
            <w:pPr>
              <w:rPr>
                <w:rFonts w:ascii="Ubuntu" w:eastAsia="Times New Roman" w:hAnsi="Ubuntu" w:cs="Arial"/>
                <w:sz w:val="22"/>
                <w:szCs w:val="22"/>
                <w:lang w:eastAsia="en-GB"/>
              </w:rPr>
            </w:pPr>
            <w:r w:rsidRPr="00A96712">
              <w:rPr>
                <w:rFonts w:ascii="Ubuntu" w:eastAsia="Times New Roman" w:hAnsi="Ubuntu" w:cs="Arial"/>
                <w:sz w:val="22"/>
                <w:szCs w:val="22"/>
                <w:lang w:eastAsia="en-GB"/>
              </w:rPr>
              <w:t>This risk score has not changed and will need some concerted action before it can be lowered. It is anticipated this will take at least twelve months.</w:t>
            </w:r>
          </w:p>
          <w:p w14:paraId="66F661A2" w14:textId="77777777" w:rsidR="009D5DEB" w:rsidRPr="00A96712" w:rsidRDefault="009D5DEB" w:rsidP="009D5DEB">
            <w:pPr>
              <w:rPr>
                <w:rFonts w:ascii="Ubuntu" w:eastAsia="Times New Roman" w:hAnsi="Ubuntu" w:cs="Arial"/>
                <w:sz w:val="22"/>
                <w:szCs w:val="22"/>
                <w:lang w:eastAsia="en-GB"/>
              </w:rPr>
            </w:pPr>
          </w:p>
        </w:tc>
      </w:tr>
      <w:tr w:rsidR="00D0211D" w:rsidRPr="00A96712" w14:paraId="471A9353" w14:textId="77777777" w:rsidTr="0004113C">
        <w:trPr>
          <w:trHeight w:val="141"/>
        </w:trPr>
        <w:tc>
          <w:tcPr>
            <w:tcW w:w="573" w:type="pct"/>
            <w:tcBorders>
              <w:top w:val="single" w:sz="4" w:space="0" w:color="auto"/>
              <w:left w:val="single" w:sz="4" w:space="0" w:color="auto"/>
              <w:bottom w:val="single" w:sz="4" w:space="0" w:color="auto"/>
              <w:right w:val="single" w:sz="4" w:space="0" w:color="auto"/>
            </w:tcBorders>
            <w:shd w:val="clear" w:color="auto" w:fill="BDD7EE"/>
            <w:tcMar>
              <w:top w:w="72" w:type="dxa"/>
              <w:left w:w="144" w:type="dxa"/>
              <w:bottom w:w="72" w:type="dxa"/>
              <w:right w:w="144" w:type="dxa"/>
            </w:tcMar>
            <w:hideMark/>
          </w:tcPr>
          <w:p w14:paraId="1C16200E" w14:textId="77777777" w:rsidR="00D0211D" w:rsidRPr="00A96712" w:rsidRDefault="00D0211D" w:rsidP="00D0211D">
            <w:pPr>
              <w:rPr>
                <w:rFonts w:ascii="Ubuntu" w:eastAsia="Times New Roman" w:hAnsi="Ubuntu" w:cs="Arial"/>
                <w:sz w:val="22"/>
                <w:szCs w:val="22"/>
                <w:lang w:eastAsia="en-GB"/>
              </w:rPr>
            </w:pPr>
            <w:r w:rsidRPr="00A96712">
              <w:rPr>
                <w:rFonts w:ascii="Ubuntu" w:eastAsia="Times New Roman" w:hAnsi="Ubuntu" w:cs="Arial"/>
                <w:b/>
                <w:bCs/>
                <w:color w:val="000000"/>
                <w:kern w:val="24"/>
                <w:sz w:val="22"/>
                <w:szCs w:val="22"/>
                <w:lang w:eastAsia="en-GB"/>
              </w:rPr>
              <w:t>Inherent</w:t>
            </w:r>
          </w:p>
        </w:tc>
        <w:tc>
          <w:tcPr>
            <w:tcW w:w="764" w:type="pct"/>
            <w:gridSpan w:val="2"/>
            <w:tcBorders>
              <w:top w:val="single" w:sz="4" w:space="0" w:color="auto"/>
              <w:left w:val="single" w:sz="4" w:space="0" w:color="auto"/>
              <w:bottom w:val="single" w:sz="4" w:space="0" w:color="auto"/>
              <w:right w:val="single" w:sz="4" w:space="0" w:color="auto"/>
            </w:tcBorders>
            <w:shd w:val="clear" w:color="auto" w:fill="FFC000"/>
            <w:tcMar>
              <w:top w:w="72" w:type="dxa"/>
              <w:left w:w="144" w:type="dxa"/>
              <w:bottom w:w="72" w:type="dxa"/>
              <w:right w:w="144" w:type="dxa"/>
            </w:tcMar>
          </w:tcPr>
          <w:p w14:paraId="17D86EF6" w14:textId="4C5A7E61" w:rsidR="00D0211D" w:rsidRPr="00A96712" w:rsidRDefault="00D0211D" w:rsidP="00D0211D">
            <w:pPr>
              <w:rPr>
                <w:rFonts w:ascii="Ubuntu" w:eastAsia="Times New Roman" w:hAnsi="Ubuntu" w:cs="Arial"/>
                <w:bCs/>
                <w:sz w:val="22"/>
                <w:szCs w:val="22"/>
                <w:lang w:eastAsia="en-GB"/>
              </w:rPr>
            </w:pPr>
            <w:r w:rsidRPr="00A96712">
              <w:rPr>
                <w:rFonts w:ascii="Ubuntu" w:eastAsia="Calibri" w:hAnsi="Ubuntu" w:cs="Times New Roman"/>
                <w:bCs/>
                <w:sz w:val="22"/>
                <w:szCs w:val="22"/>
              </w:rPr>
              <w:t>4</w:t>
            </w:r>
          </w:p>
        </w:tc>
        <w:tc>
          <w:tcPr>
            <w:tcW w:w="334" w:type="pct"/>
            <w:tcBorders>
              <w:top w:val="single" w:sz="4" w:space="0" w:color="auto"/>
              <w:left w:val="single" w:sz="4" w:space="0" w:color="auto"/>
              <w:bottom w:val="single" w:sz="4" w:space="0" w:color="auto"/>
              <w:right w:val="single" w:sz="4" w:space="0" w:color="auto"/>
            </w:tcBorders>
            <w:shd w:val="clear" w:color="auto" w:fill="FFC000"/>
            <w:tcMar>
              <w:top w:w="72" w:type="dxa"/>
              <w:left w:w="144" w:type="dxa"/>
              <w:bottom w:w="72" w:type="dxa"/>
              <w:right w:w="144" w:type="dxa"/>
            </w:tcMar>
          </w:tcPr>
          <w:p w14:paraId="65259DD8" w14:textId="46AF2A6D" w:rsidR="00D0211D" w:rsidRPr="00A96712" w:rsidRDefault="00D0211D" w:rsidP="00D0211D">
            <w:pPr>
              <w:rPr>
                <w:rFonts w:ascii="Ubuntu" w:eastAsia="Times New Roman" w:hAnsi="Ubuntu" w:cs="Arial"/>
                <w:bCs/>
                <w:sz w:val="22"/>
                <w:szCs w:val="22"/>
                <w:lang w:eastAsia="en-GB"/>
              </w:rPr>
            </w:pPr>
            <w:r w:rsidRPr="00A96712">
              <w:rPr>
                <w:rFonts w:ascii="Ubuntu" w:eastAsia="Calibri" w:hAnsi="Ubuntu" w:cs="Times New Roman"/>
                <w:bCs/>
                <w:sz w:val="22"/>
                <w:szCs w:val="22"/>
              </w:rPr>
              <w:t>4</w:t>
            </w:r>
          </w:p>
        </w:tc>
        <w:tc>
          <w:tcPr>
            <w:tcW w:w="746" w:type="pct"/>
            <w:tcBorders>
              <w:top w:val="single" w:sz="4" w:space="0" w:color="auto"/>
              <w:left w:val="single" w:sz="4" w:space="0" w:color="auto"/>
              <w:bottom w:val="single" w:sz="4" w:space="0" w:color="auto"/>
              <w:right w:val="single" w:sz="8" w:space="0" w:color="000000"/>
            </w:tcBorders>
            <w:shd w:val="clear" w:color="auto" w:fill="FF0000"/>
            <w:tcMar>
              <w:top w:w="72" w:type="dxa"/>
              <w:left w:w="144" w:type="dxa"/>
              <w:bottom w:w="72" w:type="dxa"/>
              <w:right w:w="144" w:type="dxa"/>
            </w:tcMar>
          </w:tcPr>
          <w:p w14:paraId="6F25566F" w14:textId="48FB739C" w:rsidR="00D0211D" w:rsidRPr="00A96712" w:rsidRDefault="00D0211D" w:rsidP="00D0211D">
            <w:pPr>
              <w:rPr>
                <w:rFonts w:ascii="Ubuntu" w:eastAsia="Times New Roman" w:hAnsi="Ubuntu" w:cs="Arial"/>
                <w:bCs/>
                <w:sz w:val="22"/>
                <w:szCs w:val="22"/>
                <w:lang w:eastAsia="en-GB"/>
              </w:rPr>
            </w:pPr>
            <w:r w:rsidRPr="00A96712">
              <w:rPr>
                <w:rFonts w:ascii="Ubuntu" w:eastAsia="Calibri" w:hAnsi="Ubuntu" w:cs="Times New Roman"/>
                <w:bCs/>
                <w:sz w:val="22"/>
                <w:szCs w:val="22"/>
              </w:rPr>
              <w:t>16</w:t>
            </w:r>
          </w:p>
        </w:tc>
        <w:tc>
          <w:tcPr>
            <w:tcW w:w="756" w:type="pct"/>
            <w:vMerge/>
            <w:tcBorders>
              <w:left w:val="single" w:sz="8" w:space="0" w:color="000000"/>
              <w:right w:val="single" w:sz="8" w:space="0" w:color="000000"/>
            </w:tcBorders>
            <w:shd w:val="clear" w:color="auto" w:fill="BDD7EE"/>
            <w:vAlign w:val="center"/>
            <w:hideMark/>
          </w:tcPr>
          <w:p w14:paraId="0671E0E8" w14:textId="77777777" w:rsidR="00D0211D" w:rsidRPr="00A96712" w:rsidRDefault="00D0211D" w:rsidP="00D0211D">
            <w:pPr>
              <w:rPr>
                <w:rFonts w:ascii="Ubuntu" w:eastAsia="Times New Roman" w:hAnsi="Ubuntu" w:cs="Arial"/>
                <w:sz w:val="22"/>
                <w:szCs w:val="22"/>
                <w:lang w:eastAsia="en-GB"/>
              </w:rPr>
            </w:pPr>
          </w:p>
        </w:tc>
        <w:tc>
          <w:tcPr>
            <w:tcW w:w="1828" w:type="pct"/>
            <w:vMerge/>
            <w:tcBorders>
              <w:left w:val="single" w:sz="8" w:space="0" w:color="000000"/>
              <w:right w:val="single" w:sz="8" w:space="0" w:color="000000"/>
            </w:tcBorders>
            <w:shd w:val="clear" w:color="auto" w:fill="auto"/>
            <w:vAlign w:val="center"/>
            <w:hideMark/>
          </w:tcPr>
          <w:p w14:paraId="59CDCC11" w14:textId="77777777" w:rsidR="00D0211D" w:rsidRPr="00A96712" w:rsidRDefault="00D0211D" w:rsidP="00D0211D">
            <w:pPr>
              <w:rPr>
                <w:rFonts w:ascii="Ubuntu" w:eastAsia="Times New Roman" w:hAnsi="Ubuntu" w:cs="Arial"/>
                <w:sz w:val="22"/>
                <w:szCs w:val="22"/>
                <w:lang w:eastAsia="en-GB"/>
              </w:rPr>
            </w:pPr>
          </w:p>
        </w:tc>
      </w:tr>
      <w:tr w:rsidR="00D0211D" w:rsidRPr="00A96712" w14:paraId="3E63FCD8" w14:textId="77777777" w:rsidTr="0004113C">
        <w:trPr>
          <w:trHeight w:val="211"/>
        </w:trPr>
        <w:tc>
          <w:tcPr>
            <w:tcW w:w="573" w:type="pct"/>
            <w:tcBorders>
              <w:top w:val="single" w:sz="4" w:space="0" w:color="auto"/>
              <w:left w:val="single" w:sz="4" w:space="0" w:color="auto"/>
              <w:bottom w:val="single" w:sz="4" w:space="0" w:color="auto"/>
              <w:right w:val="single" w:sz="4" w:space="0" w:color="auto"/>
            </w:tcBorders>
            <w:shd w:val="clear" w:color="auto" w:fill="BDD7EE"/>
            <w:tcMar>
              <w:top w:w="72" w:type="dxa"/>
              <w:left w:w="144" w:type="dxa"/>
              <w:bottom w:w="72" w:type="dxa"/>
              <w:right w:w="144" w:type="dxa"/>
            </w:tcMar>
          </w:tcPr>
          <w:p w14:paraId="6192A740" w14:textId="77777777" w:rsidR="00D0211D" w:rsidRPr="00A96712" w:rsidRDefault="00D0211D" w:rsidP="00D0211D">
            <w:pPr>
              <w:rPr>
                <w:rFonts w:ascii="Ubuntu" w:eastAsia="Times New Roman" w:hAnsi="Ubuntu" w:cs="Arial"/>
                <w:b/>
                <w:bCs/>
                <w:color w:val="000000"/>
                <w:kern w:val="24"/>
                <w:sz w:val="22"/>
                <w:szCs w:val="22"/>
                <w:lang w:eastAsia="en-GB"/>
              </w:rPr>
            </w:pPr>
            <w:r w:rsidRPr="00A96712">
              <w:rPr>
                <w:rFonts w:ascii="Ubuntu" w:eastAsia="Times New Roman" w:hAnsi="Ubuntu" w:cs="Arial"/>
                <w:b/>
                <w:bCs/>
                <w:color w:val="000000"/>
                <w:kern w:val="24"/>
                <w:sz w:val="22"/>
                <w:szCs w:val="22"/>
                <w:lang w:eastAsia="en-GB"/>
              </w:rPr>
              <w:t>Current</w:t>
            </w:r>
          </w:p>
        </w:tc>
        <w:tc>
          <w:tcPr>
            <w:tcW w:w="764" w:type="pct"/>
            <w:gridSpan w:val="2"/>
            <w:tcBorders>
              <w:top w:val="single" w:sz="4" w:space="0" w:color="auto"/>
              <w:left w:val="single" w:sz="4" w:space="0" w:color="auto"/>
              <w:bottom w:val="single" w:sz="4" w:space="0" w:color="auto"/>
              <w:right w:val="single" w:sz="4" w:space="0" w:color="auto"/>
            </w:tcBorders>
            <w:shd w:val="clear" w:color="auto" w:fill="FFC000"/>
            <w:tcMar>
              <w:top w:w="72" w:type="dxa"/>
              <w:left w:w="144" w:type="dxa"/>
              <w:bottom w:w="72" w:type="dxa"/>
              <w:right w:w="144" w:type="dxa"/>
            </w:tcMar>
          </w:tcPr>
          <w:p w14:paraId="522722C2" w14:textId="718F039B" w:rsidR="00D0211D" w:rsidRPr="00A96712" w:rsidRDefault="00D0211D" w:rsidP="00D0211D">
            <w:pPr>
              <w:rPr>
                <w:rFonts w:ascii="Ubuntu" w:eastAsia="Times New Roman" w:hAnsi="Ubuntu" w:cs="Arial"/>
                <w:bCs/>
                <w:color w:val="000000"/>
                <w:kern w:val="24"/>
                <w:sz w:val="22"/>
                <w:szCs w:val="22"/>
                <w:lang w:eastAsia="en-GB"/>
              </w:rPr>
            </w:pPr>
            <w:r w:rsidRPr="00A96712">
              <w:rPr>
                <w:rFonts w:ascii="Ubuntu" w:eastAsia="Calibri" w:hAnsi="Ubuntu" w:cs="Times New Roman"/>
                <w:bCs/>
                <w:sz w:val="22"/>
                <w:szCs w:val="22"/>
              </w:rPr>
              <w:t>4</w:t>
            </w:r>
          </w:p>
        </w:tc>
        <w:tc>
          <w:tcPr>
            <w:tcW w:w="334" w:type="pct"/>
            <w:tcBorders>
              <w:top w:val="single" w:sz="4" w:space="0" w:color="auto"/>
              <w:left w:val="single" w:sz="4" w:space="0" w:color="auto"/>
              <w:bottom w:val="single" w:sz="4" w:space="0" w:color="auto"/>
              <w:right w:val="single" w:sz="4" w:space="0" w:color="auto"/>
            </w:tcBorders>
            <w:shd w:val="clear" w:color="auto" w:fill="FFC000"/>
            <w:tcMar>
              <w:top w:w="72" w:type="dxa"/>
              <w:left w:w="144" w:type="dxa"/>
              <w:bottom w:w="72" w:type="dxa"/>
              <w:right w:w="144" w:type="dxa"/>
            </w:tcMar>
          </w:tcPr>
          <w:p w14:paraId="426D4484" w14:textId="168A4CA5" w:rsidR="00D0211D" w:rsidRPr="00A96712" w:rsidRDefault="00D0211D" w:rsidP="00D0211D">
            <w:pPr>
              <w:rPr>
                <w:rFonts w:ascii="Ubuntu" w:eastAsia="Times New Roman" w:hAnsi="Ubuntu" w:cs="Calibri"/>
                <w:bCs/>
                <w:color w:val="000000"/>
                <w:kern w:val="24"/>
                <w:sz w:val="22"/>
                <w:szCs w:val="22"/>
                <w:lang w:eastAsia="en-GB"/>
              </w:rPr>
            </w:pPr>
            <w:r w:rsidRPr="00A96712">
              <w:rPr>
                <w:rFonts w:ascii="Ubuntu" w:eastAsia="Calibri" w:hAnsi="Ubuntu" w:cs="Times New Roman"/>
                <w:bCs/>
                <w:sz w:val="22"/>
                <w:szCs w:val="22"/>
              </w:rPr>
              <w:t>4</w:t>
            </w:r>
          </w:p>
        </w:tc>
        <w:tc>
          <w:tcPr>
            <w:tcW w:w="746" w:type="pct"/>
            <w:tcBorders>
              <w:top w:val="single" w:sz="4" w:space="0" w:color="auto"/>
              <w:left w:val="single" w:sz="4" w:space="0" w:color="auto"/>
              <w:bottom w:val="single" w:sz="4" w:space="0" w:color="auto"/>
              <w:right w:val="single" w:sz="8" w:space="0" w:color="000000"/>
            </w:tcBorders>
            <w:shd w:val="clear" w:color="auto" w:fill="FF0000"/>
            <w:tcMar>
              <w:top w:w="72" w:type="dxa"/>
              <w:left w:w="144" w:type="dxa"/>
              <w:bottom w:w="72" w:type="dxa"/>
              <w:right w:w="144" w:type="dxa"/>
            </w:tcMar>
          </w:tcPr>
          <w:p w14:paraId="74EA6633" w14:textId="52AB08D1" w:rsidR="00D0211D" w:rsidRPr="00A96712" w:rsidRDefault="00D0211D" w:rsidP="00D0211D">
            <w:pPr>
              <w:rPr>
                <w:rFonts w:ascii="Ubuntu" w:eastAsia="Times New Roman" w:hAnsi="Ubuntu" w:cs="Arial"/>
                <w:bCs/>
                <w:color w:val="000000"/>
                <w:kern w:val="24"/>
                <w:sz w:val="22"/>
                <w:szCs w:val="22"/>
                <w:lang w:eastAsia="en-GB"/>
              </w:rPr>
            </w:pPr>
            <w:r w:rsidRPr="00A96712">
              <w:rPr>
                <w:rFonts w:ascii="Ubuntu" w:eastAsia="Calibri" w:hAnsi="Ubuntu" w:cs="Times New Roman"/>
                <w:bCs/>
                <w:sz w:val="22"/>
                <w:szCs w:val="22"/>
              </w:rPr>
              <w:t>16</w:t>
            </w:r>
          </w:p>
        </w:tc>
        <w:tc>
          <w:tcPr>
            <w:tcW w:w="756" w:type="pct"/>
            <w:vMerge/>
            <w:tcBorders>
              <w:left w:val="single" w:sz="8" w:space="0" w:color="000000"/>
              <w:bottom w:val="single" w:sz="4" w:space="0" w:color="auto"/>
              <w:right w:val="single" w:sz="8" w:space="0" w:color="000000"/>
            </w:tcBorders>
            <w:shd w:val="clear" w:color="auto" w:fill="BDD7EE"/>
            <w:vAlign w:val="center"/>
          </w:tcPr>
          <w:p w14:paraId="5F5FA218" w14:textId="77777777" w:rsidR="00D0211D" w:rsidRPr="00A96712" w:rsidRDefault="00D0211D" w:rsidP="00D0211D">
            <w:pPr>
              <w:rPr>
                <w:rFonts w:ascii="Ubuntu" w:eastAsia="Times New Roman" w:hAnsi="Ubuntu" w:cs="Arial"/>
                <w:sz w:val="22"/>
                <w:szCs w:val="22"/>
                <w:lang w:eastAsia="en-GB"/>
              </w:rPr>
            </w:pPr>
          </w:p>
        </w:tc>
        <w:tc>
          <w:tcPr>
            <w:tcW w:w="1828" w:type="pct"/>
            <w:vMerge/>
            <w:tcBorders>
              <w:left w:val="single" w:sz="8" w:space="0" w:color="000000"/>
              <w:bottom w:val="single" w:sz="4" w:space="0" w:color="auto"/>
              <w:right w:val="single" w:sz="8" w:space="0" w:color="000000"/>
            </w:tcBorders>
            <w:shd w:val="clear" w:color="auto" w:fill="auto"/>
            <w:vAlign w:val="center"/>
          </w:tcPr>
          <w:p w14:paraId="72DA5E63" w14:textId="77777777" w:rsidR="00D0211D" w:rsidRPr="00A96712" w:rsidRDefault="00D0211D" w:rsidP="00D0211D">
            <w:pPr>
              <w:rPr>
                <w:rFonts w:ascii="Ubuntu" w:eastAsia="Times New Roman" w:hAnsi="Ubuntu" w:cs="Arial"/>
                <w:sz w:val="22"/>
                <w:szCs w:val="22"/>
                <w:lang w:eastAsia="en-GB"/>
              </w:rPr>
            </w:pPr>
          </w:p>
        </w:tc>
      </w:tr>
      <w:tr w:rsidR="00D0211D" w:rsidRPr="00A96712" w14:paraId="724E8671" w14:textId="77777777" w:rsidTr="005F0F36">
        <w:trPr>
          <w:trHeight w:val="167"/>
        </w:trPr>
        <w:tc>
          <w:tcPr>
            <w:tcW w:w="573" w:type="pct"/>
            <w:tcBorders>
              <w:top w:val="single" w:sz="4" w:space="0" w:color="auto"/>
              <w:left w:val="single" w:sz="4" w:space="0" w:color="auto"/>
              <w:bottom w:val="single" w:sz="4" w:space="0" w:color="auto"/>
              <w:right w:val="single" w:sz="4" w:space="0" w:color="auto"/>
            </w:tcBorders>
            <w:shd w:val="clear" w:color="auto" w:fill="BDD7EE"/>
            <w:tcMar>
              <w:top w:w="72" w:type="dxa"/>
              <w:left w:w="144" w:type="dxa"/>
              <w:bottom w:w="72" w:type="dxa"/>
              <w:right w:w="144" w:type="dxa"/>
            </w:tcMar>
          </w:tcPr>
          <w:p w14:paraId="1CE7AE22" w14:textId="77777777" w:rsidR="00D0211D" w:rsidRPr="00A96712" w:rsidRDefault="00D0211D" w:rsidP="00D0211D">
            <w:pPr>
              <w:rPr>
                <w:rFonts w:ascii="Ubuntu" w:eastAsia="Times New Roman" w:hAnsi="Ubuntu" w:cs="Arial"/>
                <w:b/>
                <w:bCs/>
                <w:color w:val="000000"/>
                <w:kern w:val="24"/>
                <w:sz w:val="22"/>
                <w:szCs w:val="22"/>
                <w:lang w:eastAsia="en-GB"/>
              </w:rPr>
            </w:pPr>
            <w:r w:rsidRPr="00A96712">
              <w:rPr>
                <w:rFonts w:ascii="Ubuntu" w:eastAsia="Times New Roman" w:hAnsi="Ubuntu" w:cs="Arial"/>
                <w:b/>
                <w:bCs/>
                <w:color w:val="000000"/>
                <w:kern w:val="24"/>
                <w:sz w:val="22"/>
                <w:szCs w:val="22"/>
                <w:lang w:eastAsia="en-GB"/>
              </w:rPr>
              <w:t>Target</w:t>
            </w:r>
          </w:p>
        </w:tc>
        <w:tc>
          <w:tcPr>
            <w:tcW w:w="764" w:type="pct"/>
            <w:gridSpan w:val="2"/>
            <w:tcBorders>
              <w:top w:val="single" w:sz="4" w:space="0" w:color="auto"/>
              <w:left w:val="single" w:sz="4" w:space="0" w:color="auto"/>
              <w:bottom w:val="single" w:sz="4" w:space="0" w:color="auto"/>
              <w:right w:val="single" w:sz="4" w:space="0" w:color="auto"/>
            </w:tcBorders>
            <w:shd w:val="clear" w:color="auto" w:fill="FFFF00"/>
            <w:tcMar>
              <w:top w:w="72" w:type="dxa"/>
              <w:left w:w="144" w:type="dxa"/>
              <w:bottom w:w="72" w:type="dxa"/>
              <w:right w:w="144" w:type="dxa"/>
            </w:tcMar>
          </w:tcPr>
          <w:p w14:paraId="7F1002A6" w14:textId="067E2095" w:rsidR="00D0211D" w:rsidRPr="00A96712" w:rsidRDefault="00D0211D" w:rsidP="00D0211D">
            <w:pPr>
              <w:rPr>
                <w:rFonts w:ascii="Ubuntu" w:eastAsia="Times New Roman" w:hAnsi="Ubuntu" w:cs="Arial"/>
                <w:bCs/>
                <w:color w:val="000000"/>
                <w:kern w:val="24"/>
                <w:sz w:val="22"/>
                <w:szCs w:val="22"/>
                <w:lang w:eastAsia="en-GB"/>
              </w:rPr>
            </w:pPr>
            <w:r w:rsidRPr="00A96712">
              <w:rPr>
                <w:rFonts w:ascii="Ubuntu" w:eastAsia="Calibri" w:hAnsi="Ubuntu" w:cs="Times New Roman"/>
                <w:bCs/>
                <w:sz w:val="22"/>
                <w:szCs w:val="22"/>
              </w:rPr>
              <w:t>3</w:t>
            </w:r>
          </w:p>
        </w:tc>
        <w:tc>
          <w:tcPr>
            <w:tcW w:w="334" w:type="pct"/>
            <w:tcBorders>
              <w:top w:val="single" w:sz="4" w:space="0" w:color="auto"/>
              <w:left w:val="single" w:sz="4" w:space="0" w:color="auto"/>
              <w:bottom w:val="single" w:sz="4" w:space="0" w:color="auto"/>
              <w:right w:val="single" w:sz="4" w:space="0" w:color="auto"/>
            </w:tcBorders>
            <w:shd w:val="clear" w:color="auto" w:fill="00B050"/>
            <w:tcMar>
              <w:top w:w="72" w:type="dxa"/>
              <w:left w:w="144" w:type="dxa"/>
              <w:bottom w:w="72" w:type="dxa"/>
              <w:right w:w="144" w:type="dxa"/>
            </w:tcMar>
          </w:tcPr>
          <w:p w14:paraId="24429244" w14:textId="2FB4A1C3" w:rsidR="00D0211D" w:rsidRPr="00A96712" w:rsidRDefault="00D0211D" w:rsidP="00D0211D">
            <w:pPr>
              <w:rPr>
                <w:rFonts w:ascii="Ubuntu" w:eastAsia="Times New Roman" w:hAnsi="Ubuntu" w:cs="Calibri"/>
                <w:bCs/>
                <w:color w:val="000000"/>
                <w:kern w:val="24"/>
                <w:sz w:val="22"/>
                <w:szCs w:val="22"/>
                <w:lang w:eastAsia="en-GB"/>
              </w:rPr>
            </w:pPr>
            <w:r w:rsidRPr="00A96712">
              <w:rPr>
                <w:rFonts w:ascii="Ubuntu" w:eastAsia="Calibri" w:hAnsi="Ubuntu" w:cs="Times New Roman"/>
                <w:bCs/>
                <w:sz w:val="22"/>
                <w:szCs w:val="22"/>
              </w:rPr>
              <w:t>2</w:t>
            </w:r>
          </w:p>
        </w:tc>
        <w:tc>
          <w:tcPr>
            <w:tcW w:w="746" w:type="pct"/>
            <w:tcBorders>
              <w:top w:val="single" w:sz="4" w:space="0" w:color="auto"/>
              <w:left w:val="single" w:sz="4" w:space="0" w:color="auto"/>
              <w:bottom w:val="single" w:sz="4" w:space="0" w:color="auto"/>
              <w:right w:val="single" w:sz="4" w:space="0" w:color="auto"/>
            </w:tcBorders>
            <w:shd w:val="clear" w:color="auto" w:fill="FFFF00"/>
            <w:tcMar>
              <w:top w:w="72" w:type="dxa"/>
              <w:left w:w="144" w:type="dxa"/>
              <w:bottom w:w="72" w:type="dxa"/>
              <w:right w:w="144" w:type="dxa"/>
            </w:tcMar>
          </w:tcPr>
          <w:p w14:paraId="28F20D33" w14:textId="3FAE8111" w:rsidR="00D0211D" w:rsidRPr="00A96712" w:rsidRDefault="00D0211D" w:rsidP="00D0211D">
            <w:pPr>
              <w:rPr>
                <w:rFonts w:ascii="Ubuntu" w:eastAsia="Times New Roman" w:hAnsi="Ubuntu" w:cs="Arial"/>
                <w:bCs/>
                <w:color w:val="000000"/>
                <w:kern w:val="24"/>
                <w:sz w:val="22"/>
                <w:szCs w:val="22"/>
                <w:lang w:eastAsia="en-GB"/>
              </w:rPr>
            </w:pPr>
            <w:r w:rsidRPr="00A96712">
              <w:rPr>
                <w:rFonts w:ascii="Ubuntu" w:eastAsia="Calibri" w:hAnsi="Ubuntu" w:cs="Times New Roman"/>
                <w:bCs/>
                <w:sz w:val="22"/>
                <w:szCs w:val="22"/>
              </w:rPr>
              <w:t>6</w:t>
            </w:r>
          </w:p>
        </w:tc>
        <w:tc>
          <w:tcPr>
            <w:tcW w:w="756" w:type="pct"/>
            <w:tcBorders>
              <w:top w:val="single" w:sz="4" w:space="0" w:color="auto"/>
              <w:left w:val="single" w:sz="4" w:space="0" w:color="auto"/>
              <w:bottom w:val="single" w:sz="4" w:space="0" w:color="auto"/>
              <w:right w:val="single" w:sz="4" w:space="0" w:color="auto"/>
            </w:tcBorders>
            <w:shd w:val="clear" w:color="auto" w:fill="BDD7EE"/>
            <w:vAlign w:val="center"/>
          </w:tcPr>
          <w:p w14:paraId="68F136D7" w14:textId="77777777" w:rsidR="00D0211D" w:rsidRPr="00A96712" w:rsidRDefault="00D0211D" w:rsidP="00D0211D">
            <w:pPr>
              <w:rPr>
                <w:rFonts w:ascii="Ubuntu" w:eastAsia="Times New Roman" w:hAnsi="Ubuntu" w:cs="Arial"/>
                <w:sz w:val="22"/>
                <w:szCs w:val="22"/>
                <w:lang w:eastAsia="en-GB"/>
              </w:rPr>
            </w:pPr>
            <w:r w:rsidRPr="00A96712">
              <w:rPr>
                <w:rFonts w:ascii="Ubuntu" w:eastAsia="Times New Roman" w:hAnsi="Ubuntu" w:cs="Arial"/>
                <w:b/>
                <w:bCs/>
                <w:color w:val="000000"/>
                <w:kern w:val="24"/>
                <w:sz w:val="22"/>
                <w:szCs w:val="22"/>
                <w:lang w:eastAsia="en-GB"/>
              </w:rPr>
              <w:t>Risk Decision</w:t>
            </w:r>
          </w:p>
        </w:tc>
        <w:tc>
          <w:tcPr>
            <w:tcW w:w="1828" w:type="pct"/>
            <w:tcBorders>
              <w:top w:val="single" w:sz="4" w:space="0" w:color="auto"/>
              <w:left w:val="single" w:sz="4" w:space="0" w:color="auto"/>
              <w:bottom w:val="single" w:sz="4" w:space="0" w:color="auto"/>
              <w:right w:val="single" w:sz="4" w:space="0" w:color="auto"/>
            </w:tcBorders>
            <w:shd w:val="clear" w:color="auto" w:fill="auto"/>
            <w:vAlign w:val="center"/>
          </w:tcPr>
          <w:p w14:paraId="08D1C3BB" w14:textId="77777777" w:rsidR="00D0211D" w:rsidRPr="00A96712" w:rsidRDefault="00D0211D" w:rsidP="00D0211D">
            <w:pPr>
              <w:rPr>
                <w:rFonts w:ascii="Ubuntu" w:eastAsia="Times New Roman" w:hAnsi="Ubuntu" w:cs="Arial"/>
                <w:sz w:val="22"/>
                <w:szCs w:val="22"/>
                <w:lang w:eastAsia="en-GB"/>
              </w:rPr>
            </w:pPr>
            <w:r w:rsidRPr="00A96712">
              <w:rPr>
                <w:rFonts w:ascii="Ubuntu" w:eastAsia="Times New Roman" w:hAnsi="Ubuntu" w:cs="Arial"/>
                <w:color w:val="000000"/>
                <w:kern w:val="24"/>
                <w:sz w:val="22"/>
                <w:szCs w:val="22"/>
                <w:lang w:eastAsia="en-GB"/>
              </w:rPr>
              <w:t>Treat</w:t>
            </w:r>
          </w:p>
        </w:tc>
      </w:tr>
      <w:tr w:rsidR="00D0211D" w:rsidRPr="00A96712" w14:paraId="2E704A8E" w14:textId="77777777" w:rsidTr="00AC71E3">
        <w:trPr>
          <w:trHeight w:val="371"/>
        </w:trPr>
        <w:tc>
          <w:tcPr>
            <w:tcW w:w="1280" w:type="pct"/>
            <w:gridSpan w:val="2"/>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49888F04" w14:textId="77777777" w:rsidR="00D0211D" w:rsidRPr="00A96712" w:rsidRDefault="00D0211D" w:rsidP="00D0211D">
            <w:pPr>
              <w:rPr>
                <w:rFonts w:ascii="Ubuntu" w:eastAsia="Times New Roman" w:hAnsi="Ubuntu" w:cs="Arial"/>
                <w:b/>
                <w:bCs/>
                <w:sz w:val="22"/>
                <w:szCs w:val="22"/>
                <w:lang w:eastAsia="en-GB"/>
              </w:rPr>
            </w:pPr>
            <w:r w:rsidRPr="00A96712">
              <w:rPr>
                <w:rFonts w:ascii="Ubuntu" w:eastAsia="Times New Roman" w:hAnsi="Ubuntu" w:cs="Arial"/>
                <w:b/>
                <w:bCs/>
                <w:sz w:val="22"/>
                <w:szCs w:val="22"/>
                <w:lang w:eastAsia="en-GB"/>
              </w:rPr>
              <w:lastRenderedPageBreak/>
              <w:t>Key changes from last report</w:t>
            </w:r>
          </w:p>
        </w:tc>
        <w:tc>
          <w:tcPr>
            <w:tcW w:w="3720" w:type="pct"/>
            <w:gridSpan w:val="5"/>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07ADE6D" w14:textId="77777777" w:rsidR="00AC0B31" w:rsidRPr="00A96712" w:rsidRDefault="00AC0B31" w:rsidP="00AC0B31">
            <w:pPr>
              <w:pStyle w:val="ListParagraph"/>
              <w:numPr>
                <w:ilvl w:val="0"/>
                <w:numId w:val="17"/>
              </w:numPr>
              <w:rPr>
                <w:rFonts w:ascii="Ubuntu" w:eastAsia="Times New Roman" w:hAnsi="Ubuntu" w:cs="Arial"/>
                <w:sz w:val="22"/>
                <w:lang w:eastAsia="en-GB"/>
              </w:rPr>
            </w:pPr>
            <w:r w:rsidRPr="00A96712">
              <w:rPr>
                <w:rFonts w:ascii="Ubuntu" w:eastAsia="Times New Roman" w:hAnsi="Ubuntu" w:cs="Arial"/>
                <w:sz w:val="22"/>
                <w:lang w:eastAsia="en-GB"/>
              </w:rPr>
              <w:t>Initial discussions on a cross-organisational group, working with system leaders, to address this risk, have taken place</w:t>
            </w:r>
          </w:p>
          <w:p w14:paraId="54B3AC00" w14:textId="77777777" w:rsidR="00AC0B31" w:rsidRPr="00A96712" w:rsidRDefault="00AC0B31" w:rsidP="00AC0B31">
            <w:pPr>
              <w:pStyle w:val="ListParagraph"/>
              <w:numPr>
                <w:ilvl w:val="0"/>
                <w:numId w:val="17"/>
              </w:numPr>
              <w:rPr>
                <w:rFonts w:ascii="Ubuntu" w:eastAsia="Times New Roman" w:hAnsi="Ubuntu" w:cs="Arial"/>
                <w:sz w:val="22"/>
                <w:lang w:eastAsia="en-GB"/>
              </w:rPr>
            </w:pPr>
            <w:r w:rsidRPr="00A96712">
              <w:rPr>
                <w:rFonts w:ascii="Ubuntu" w:eastAsia="Times New Roman" w:hAnsi="Ubuntu" w:cs="Arial"/>
                <w:sz w:val="22"/>
                <w:lang w:eastAsia="en-GB"/>
              </w:rPr>
              <w:t>Initial discussions have taken place with Directors of Public Health on a systems approach and these discussions continue</w:t>
            </w:r>
          </w:p>
          <w:p w14:paraId="0BDA62E1" w14:textId="77777777" w:rsidR="00AC0B31" w:rsidRPr="00A96712" w:rsidRDefault="00AC0B31" w:rsidP="00AC0B31">
            <w:pPr>
              <w:pStyle w:val="ListParagraph"/>
              <w:numPr>
                <w:ilvl w:val="0"/>
                <w:numId w:val="17"/>
              </w:numPr>
              <w:rPr>
                <w:rFonts w:ascii="Ubuntu" w:eastAsia="Times New Roman" w:hAnsi="Ubuntu" w:cs="Arial"/>
                <w:sz w:val="22"/>
                <w:lang w:eastAsia="en-GB"/>
              </w:rPr>
            </w:pPr>
            <w:r w:rsidRPr="00A96712">
              <w:rPr>
                <w:rFonts w:ascii="Ubuntu" w:eastAsia="Times New Roman" w:hAnsi="Ubuntu" w:cs="Arial"/>
                <w:sz w:val="22"/>
                <w:lang w:eastAsia="en-GB"/>
              </w:rPr>
              <w:t xml:space="preserve">Work continues on establishing the cross system diabetes programme board with specific roles for Directors of Public Health </w:t>
            </w:r>
          </w:p>
          <w:p w14:paraId="54101446" w14:textId="77777777" w:rsidR="00AC0B31" w:rsidRPr="00A96712" w:rsidRDefault="00AC0B31" w:rsidP="00AC0B31">
            <w:pPr>
              <w:pStyle w:val="ListParagraph"/>
              <w:numPr>
                <w:ilvl w:val="0"/>
                <w:numId w:val="17"/>
              </w:numPr>
              <w:rPr>
                <w:rFonts w:ascii="Ubuntu" w:eastAsia="Times New Roman" w:hAnsi="Ubuntu" w:cs="Arial"/>
                <w:sz w:val="22"/>
                <w:lang w:eastAsia="en-GB"/>
              </w:rPr>
            </w:pPr>
            <w:r w:rsidRPr="00A96712">
              <w:rPr>
                <w:rFonts w:ascii="Ubuntu" w:eastAsia="Times New Roman" w:hAnsi="Ubuntu" w:cs="Arial"/>
                <w:sz w:val="22"/>
                <w:lang w:eastAsia="en-GB"/>
              </w:rPr>
              <w:t>Health Foundation Funding has been received for the Shaping Places programme, and every Director of Public Health has signed up to work on this.  Building system leadership through this will be important.</w:t>
            </w:r>
          </w:p>
          <w:p w14:paraId="16E370EF" w14:textId="09580314" w:rsidR="00D0211D" w:rsidRPr="00A96712" w:rsidRDefault="00D0211D" w:rsidP="00D0211D">
            <w:pPr>
              <w:rPr>
                <w:rFonts w:ascii="Ubuntu" w:eastAsia="Times New Roman" w:hAnsi="Ubuntu" w:cs="Arial"/>
                <w:sz w:val="22"/>
                <w:szCs w:val="22"/>
                <w:lang w:eastAsia="en-GB"/>
              </w:rPr>
            </w:pPr>
          </w:p>
        </w:tc>
      </w:tr>
      <w:tr w:rsidR="00D0211D" w:rsidRPr="00A96712" w14:paraId="47B3D927" w14:textId="77777777" w:rsidTr="00AC71E3">
        <w:trPr>
          <w:trHeight w:val="573"/>
        </w:trPr>
        <w:tc>
          <w:tcPr>
            <w:tcW w:w="1280" w:type="pct"/>
            <w:gridSpan w:val="2"/>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24E8F93D" w14:textId="77777777" w:rsidR="00D0211D" w:rsidRPr="00A96712" w:rsidRDefault="00D0211D" w:rsidP="00D0211D">
            <w:pPr>
              <w:rPr>
                <w:rFonts w:ascii="Ubuntu" w:eastAsia="Times New Roman" w:hAnsi="Ubuntu" w:cs="Arial"/>
                <w:sz w:val="22"/>
                <w:szCs w:val="22"/>
                <w:lang w:eastAsia="en-GB"/>
              </w:rPr>
            </w:pPr>
            <w:r w:rsidRPr="00A96712">
              <w:rPr>
                <w:rFonts w:ascii="Ubuntu" w:eastAsia="Times New Roman" w:hAnsi="Ubuntu" w:cs="Arial"/>
                <w:b/>
                <w:bCs/>
                <w:color w:val="000000"/>
                <w:kern w:val="24"/>
                <w:sz w:val="22"/>
                <w:szCs w:val="22"/>
                <w:lang w:eastAsia="en-GB"/>
              </w:rPr>
              <w:t>Link to Strategic Priorities and relevant strategic programmes</w:t>
            </w:r>
          </w:p>
        </w:tc>
        <w:tc>
          <w:tcPr>
            <w:tcW w:w="3720" w:type="pct"/>
            <w:gridSpan w:val="5"/>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A558D18" w14:textId="77777777" w:rsidR="00AC0B31" w:rsidRPr="00A96712" w:rsidRDefault="00AC0B31" w:rsidP="00AC0B31">
            <w:pPr>
              <w:rPr>
                <w:rFonts w:ascii="Ubuntu" w:eastAsia="Times New Roman" w:hAnsi="Ubuntu" w:cs="Arial"/>
                <w:kern w:val="24"/>
                <w:sz w:val="22"/>
                <w:szCs w:val="22"/>
                <w:lang w:eastAsia="en-GB"/>
              </w:rPr>
            </w:pPr>
            <w:r w:rsidRPr="00A96712">
              <w:rPr>
                <w:rFonts w:ascii="Ubuntu" w:eastAsia="Times New Roman" w:hAnsi="Ubuntu" w:cs="Arial"/>
                <w:kern w:val="24"/>
                <w:sz w:val="22"/>
                <w:szCs w:val="22"/>
                <w:lang w:eastAsia="en-GB"/>
              </w:rPr>
              <w:t>SP 2 Promoting mental and social well-being</w:t>
            </w:r>
          </w:p>
          <w:p w14:paraId="0F129934" w14:textId="77777777" w:rsidR="00AC0B31" w:rsidRPr="00A96712" w:rsidRDefault="00AC0B31" w:rsidP="00AC0B31">
            <w:pPr>
              <w:rPr>
                <w:rFonts w:ascii="Ubuntu" w:eastAsia="Times New Roman" w:hAnsi="Ubuntu" w:cs="Arial"/>
                <w:kern w:val="24"/>
                <w:sz w:val="22"/>
                <w:szCs w:val="22"/>
                <w:lang w:eastAsia="en-GB"/>
              </w:rPr>
            </w:pPr>
            <w:r w:rsidRPr="00A96712">
              <w:rPr>
                <w:rFonts w:ascii="Ubuntu" w:eastAsia="Times New Roman" w:hAnsi="Ubuntu" w:cs="Arial"/>
                <w:kern w:val="24"/>
                <w:sz w:val="22"/>
                <w:szCs w:val="22"/>
                <w:lang w:eastAsia="en-GB"/>
              </w:rPr>
              <w:t>SO3 - Promoting healthy behaviours (systems leadership)</w:t>
            </w:r>
          </w:p>
          <w:p w14:paraId="578C1E4E" w14:textId="77777777" w:rsidR="00AC0B31" w:rsidRPr="00A96712" w:rsidRDefault="00AC0B31" w:rsidP="00AC0B31">
            <w:pPr>
              <w:rPr>
                <w:rFonts w:ascii="Ubuntu" w:eastAsia="Times New Roman" w:hAnsi="Ubuntu" w:cs="Arial"/>
                <w:kern w:val="24"/>
                <w:sz w:val="22"/>
                <w:szCs w:val="22"/>
                <w:lang w:eastAsia="en-GB"/>
              </w:rPr>
            </w:pPr>
            <w:r w:rsidRPr="00A96712">
              <w:rPr>
                <w:rFonts w:ascii="Ubuntu" w:eastAsia="Times New Roman" w:hAnsi="Ubuntu" w:cs="Arial"/>
                <w:kern w:val="24"/>
                <w:sz w:val="22"/>
                <w:szCs w:val="22"/>
                <w:lang w:eastAsia="en-GB"/>
              </w:rPr>
              <w:t>SP 4 Supporting the development of a sustainable health and care system focused on prevention and early intervention</w:t>
            </w:r>
          </w:p>
          <w:p w14:paraId="35737BF1" w14:textId="77777777" w:rsidR="00AC0B31" w:rsidRPr="00A96712" w:rsidRDefault="00AC0B31" w:rsidP="00AC0B31">
            <w:pPr>
              <w:rPr>
                <w:rFonts w:ascii="Ubuntu" w:eastAsia="Times New Roman" w:hAnsi="Ubuntu" w:cs="Arial"/>
                <w:kern w:val="24"/>
                <w:sz w:val="22"/>
                <w:szCs w:val="22"/>
                <w:lang w:eastAsia="en-GB"/>
              </w:rPr>
            </w:pPr>
          </w:p>
          <w:p w14:paraId="2A668BB8" w14:textId="77777777" w:rsidR="00AC0B31" w:rsidRPr="00A96712" w:rsidRDefault="00AC0B31" w:rsidP="00AC0B31">
            <w:pPr>
              <w:rPr>
                <w:rFonts w:ascii="Ubuntu" w:eastAsia="Times New Roman" w:hAnsi="Ubuntu" w:cs="Arial"/>
                <w:kern w:val="24"/>
                <w:sz w:val="22"/>
                <w:szCs w:val="22"/>
                <w:lang w:eastAsia="en-GB"/>
              </w:rPr>
            </w:pPr>
            <w:r w:rsidRPr="00A96712">
              <w:rPr>
                <w:rFonts w:ascii="Ubuntu" w:eastAsia="Times New Roman" w:hAnsi="Ubuntu" w:cs="Arial"/>
                <w:kern w:val="24"/>
                <w:sz w:val="22"/>
                <w:szCs w:val="22"/>
                <w:lang w:eastAsia="en-GB"/>
              </w:rPr>
              <w:t xml:space="preserve">In addition there are links to </w:t>
            </w:r>
          </w:p>
          <w:p w14:paraId="3B0ACA0A" w14:textId="77777777" w:rsidR="00AC0B31" w:rsidRPr="00A96712" w:rsidRDefault="00AC0B31" w:rsidP="00AC0B31">
            <w:pPr>
              <w:rPr>
                <w:rFonts w:ascii="Ubuntu" w:eastAsia="Times New Roman" w:hAnsi="Ubuntu" w:cs="Arial"/>
                <w:kern w:val="24"/>
                <w:sz w:val="22"/>
                <w:szCs w:val="22"/>
                <w:lang w:eastAsia="en-GB"/>
              </w:rPr>
            </w:pPr>
          </w:p>
          <w:p w14:paraId="27F5C451" w14:textId="77777777" w:rsidR="00AC0B31" w:rsidRPr="00A96712" w:rsidRDefault="00AC0B31" w:rsidP="00AC0B31">
            <w:pPr>
              <w:pStyle w:val="ListParagraph"/>
              <w:numPr>
                <w:ilvl w:val="0"/>
                <w:numId w:val="10"/>
              </w:numPr>
              <w:rPr>
                <w:rFonts w:ascii="Ubuntu" w:eastAsia="Times New Roman" w:hAnsi="Ubuntu" w:cs="Arial"/>
                <w:sz w:val="22"/>
                <w:lang w:eastAsia="en-GB"/>
              </w:rPr>
            </w:pPr>
            <w:r w:rsidRPr="00A96712">
              <w:rPr>
                <w:rFonts w:ascii="Ubuntu" w:eastAsia="Times New Roman" w:hAnsi="Ubuntu" w:cs="Arial"/>
                <w:sz w:val="22"/>
                <w:lang w:eastAsia="en-GB"/>
              </w:rPr>
              <w:t>Influencing wider determinants of health – the context of people’s lives (their community, work, experiences of deprivation, the homes they live in) affects their ability to engage in health promoting behaviours.</w:t>
            </w:r>
          </w:p>
          <w:p w14:paraId="1A79135F" w14:textId="77777777" w:rsidR="00AC0B31" w:rsidRPr="00A96712" w:rsidRDefault="00AC0B31" w:rsidP="00AC0B31">
            <w:pPr>
              <w:pStyle w:val="ListParagraph"/>
              <w:numPr>
                <w:ilvl w:val="0"/>
                <w:numId w:val="10"/>
              </w:numPr>
              <w:rPr>
                <w:rFonts w:ascii="Ubuntu" w:eastAsia="Times New Roman" w:hAnsi="Ubuntu" w:cs="Arial"/>
                <w:kern w:val="24"/>
                <w:sz w:val="22"/>
                <w:lang w:eastAsia="en-GB"/>
              </w:rPr>
            </w:pPr>
            <w:r w:rsidRPr="00A96712">
              <w:rPr>
                <w:rFonts w:ascii="Ubuntu" w:eastAsia="Times New Roman" w:hAnsi="Ubuntu" w:cs="Arial"/>
                <w:kern w:val="24"/>
                <w:sz w:val="22"/>
                <w:lang w:eastAsia="en-GB"/>
              </w:rPr>
              <w:t xml:space="preserve">Promoting healthy behaviours </w:t>
            </w:r>
          </w:p>
          <w:p w14:paraId="31E8E2FA" w14:textId="77777777" w:rsidR="00AC0B31" w:rsidRPr="00A96712" w:rsidRDefault="00AC0B31" w:rsidP="00AC0B31">
            <w:pPr>
              <w:pStyle w:val="ListParagraph"/>
              <w:numPr>
                <w:ilvl w:val="0"/>
                <w:numId w:val="10"/>
              </w:numPr>
              <w:rPr>
                <w:rFonts w:ascii="Ubuntu" w:eastAsia="Times New Roman" w:hAnsi="Ubuntu" w:cs="Arial"/>
                <w:sz w:val="22"/>
                <w:lang w:eastAsia="en-GB"/>
              </w:rPr>
            </w:pPr>
            <w:r w:rsidRPr="00A96712">
              <w:rPr>
                <w:rFonts w:ascii="Ubuntu" w:eastAsia="Times New Roman" w:hAnsi="Ubuntu" w:cs="Arial"/>
                <w:sz w:val="22"/>
                <w:lang w:eastAsia="en-GB"/>
              </w:rPr>
              <w:t>Promoting mental and social wellbeing</w:t>
            </w:r>
          </w:p>
          <w:p w14:paraId="4E5864E4" w14:textId="77777777" w:rsidR="00AC0B31" w:rsidRPr="00A96712" w:rsidRDefault="00AC0B31" w:rsidP="00AC0B31">
            <w:pPr>
              <w:pStyle w:val="ListParagraph"/>
              <w:numPr>
                <w:ilvl w:val="0"/>
                <w:numId w:val="10"/>
              </w:numPr>
              <w:rPr>
                <w:rFonts w:ascii="Ubuntu" w:eastAsia="Times New Roman" w:hAnsi="Ubuntu" w:cs="Arial"/>
                <w:sz w:val="22"/>
                <w:lang w:eastAsia="en-GB"/>
              </w:rPr>
            </w:pPr>
            <w:r w:rsidRPr="00A96712">
              <w:rPr>
                <w:rFonts w:ascii="Ubuntu" w:eastAsia="Times New Roman" w:hAnsi="Ubuntu" w:cs="Arial"/>
                <w:sz w:val="22"/>
                <w:lang w:eastAsia="en-GB"/>
              </w:rPr>
              <w:t xml:space="preserve">Supporting a sustainable health and care system – the health and care system cannot be sustainable unless there is population-wide engagement in health. </w:t>
            </w:r>
          </w:p>
          <w:p w14:paraId="30235107" w14:textId="77777777" w:rsidR="00AC0B31" w:rsidRPr="00A96712" w:rsidRDefault="00AC0B31" w:rsidP="00AC0B31">
            <w:pPr>
              <w:pStyle w:val="ListParagraph"/>
              <w:numPr>
                <w:ilvl w:val="0"/>
                <w:numId w:val="10"/>
              </w:numPr>
              <w:rPr>
                <w:rFonts w:ascii="Ubuntu" w:eastAsia="Times New Roman" w:hAnsi="Ubuntu" w:cs="Arial"/>
                <w:sz w:val="22"/>
                <w:lang w:eastAsia="en-GB"/>
              </w:rPr>
            </w:pPr>
            <w:r w:rsidRPr="00A96712">
              <w:rPr>
                <w:rFonts w:ascii="Ubuntu" w:eastAsia="Times New Roman" w:hAnsi="Ubuntu" w:cs="Arial"/>
                <w:sz w:val="22"/>
                <w:lang w:eastAsia="en-GB"/>
              </w:rPr>
              <w:t xml:space="preserve">The Diabetes programme includes engaging with key system players so we build an effective and cohesive cross organisational system  </w:t>
            </w:r>
          </w:p>
          <w:p w14:paraId="723A7553" w14:textId="2FD7B581" w:rsidR="00C24DA2" w:rsidRPr="00A96712" w:rsidRDefault="00C24DA2" w:rsidP="00D0211D">
            <w:pPr>
              <w:rPr>
                <w:rFonts w:ascii="Ubuntu" w:eastAsia="Times New Roman" w:hAnsi="Ubuntu" w:cs="Arial"/>
                <w:sz w:val="22"/>
                <w:szCs w:val="22"/>
                <w:lang w:eastAsia="en-GB"/>
              </w:rPr>
            </w:pPr>
          </w:p>
        </w:tc>
      </w:tr>
      <w:tr w:rsidR="00D0211D" w:rsidRPr="00A96712" w14:paraId="59F7D8E2" w14:textId="77777777" w:rsidTr="00AC71E3">
        <w:trPr>
          <w:trHeight w:val="548"/>
        </w:trPr>
        <w:tc>
          <w:tcPr>
            <w:tcW w:w="1280" w:type="pct"/>
            <w:gridSpan w:val="2"/>
            <w:tcBorders>
              <w:top w:val="single" w:sz="8" w:space="0" w:color="000000"/>
              <w:left w:val="single" w:sz="8" w:space="0" w:color="000000"/>
              <w:bottom w:val="single" w:sz="8" w:space="0" w:color="000000"/>
              <w:right w:val="single" w:sz="8" w:space="0" w:color="000000"/>
            </w:tcBorders>
            <w:shd w:val="clear" w:color="auto" w:fill="BDD7EE"/>
            <w:tcMar>
              <w:top w:w="72" w:type="dxa"/>
              <w:left w:w="144" w:type="dxa"/>
              <w:bottom w:w="72" w:type="dxa"/>
              <w:right w:w="144" w:type="dxa"/>
            </w:tcMar>
            <w:hideMark/>
          </w:tcPr>
          <w:p w14:paraId="599E8B80" w14:textId="77777777" w:rsidR="00D0211D" w:rsidRPr="00A96712" w:rsidRDefault="00D0211D" w:rsidP="00D0211D">
            <w:pPr>
              <w:rPr>
                <w:rFonts w:ascii="Ubuntu" w:eastAsia="Times New Roman" w:hAnsi="Ubuntu" w:cs="Arial"/>
                <w:sz w:val="22"/>
                <w:szCs w:val="22"/>
                <w:lang w:eastAsia="en-GB"/>
              </w:rPr>
            </w:pPr>
            <w:r w:rsidRPr="00A96712">
              <w:rPr>
                <w:rFonts w:ascii="Ubuntu" w:eastAsia="Times New Roman" w:hAnsi="Ubuntu" w:cs="Arial"/>
                <w:b/>
                <w:bCs/>
                <w:color w:val="000000"/>
                <w:kern w:val="24"/>
                <w:sz w:val="22"/>
                <w:szCs w:val="22"/>
                <w:lang w:eastAsia="en-GB"/>
              </w:rPr>
              <w:t>Corporate Risks relating to this Strategic Risk</w:t>
            </w:r>
          </w:p>
        </w:tc>
        <w:tc>
          <w:tcPr>
            <w:tcW w:w="3720" w:type="pct"/>
            <w:gridSpan w:val="5"/>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F9C870A" w14:textId="77777777" w:rsidR="00521FAC" w:rsidRPr="00A96712" w:rsidRDefault="00521FAC" w:rsidP="00521FAC">
            <w:pPr>
              <w:rPr>
                <w:rFonts w:ascii="Ubuntu" w:eastAsia="Times New Roman" w:hAnsi="Ubuntu" w:cs="Arial"/>
                <w:sz w:val="22"/>
                <w:szCs w:val="22"/>
                <w:lang w:eastAsia="en-GB"/>
              </w:rPr>
            </w:pPr>
            <w:r w:rsidRPr="00A96712">
              <w:rPr>
                <w:rFonts w:ascii="Ubuntu" w:eastAsia="Times New Roman" w:hAnsi="Ubuntu" w:cs="Arial"/>
                <w:sz w:val="22"/>
                <w:szCs w:val="22"/>
                <w:lang w:eastAsia="en-GB"/>
              </w:rPr>
              <w:t>There is a risk that the organisation may not have the capacity or resources necessary to effectively deliver the long-term strategic plan. This risk arises from a challenging political and financial landscape, which includes staff time being redirected to contribute to the (Covid) public enquiry and an unstable industrial relations climate.  Resulting in the inability to deliver the long term strategy due to absence of strategic workforce planning.</w:t>
            </w:r>
          </w:p>
          <w:p w14:paraId="188F83D4" w14:textId="77777777" w:rsidR="00AC0B31" w:rsidRPr="00A96712" w:rsidRDefault="00AC0B31" w:rsidP="00AC0B31">
            <w:pPr>
              <w:rPr>
                <w:rFonts w:ascii="Ubuntu" w:eastAsia="Times New Roman" w:hAnsi="Ubuntu" w:cs="Arial"/>
                <w:sz w:val="22"/>
                <w:szCs w:val="22"/>
                <w:lang w:eastAsia="en-GB"/>
              </w:rPr>
            </w:pPr>
          </w:p>
          <w:p w14:paraId="325AA1A4" w14:textId="54C10D3E" w:rsidR="00D0211D" w:rsidRPr="00A96712" w:rsidRDefault="00AC0B31" w:rsidP="00AC0B31">
            <w:pPr>
              <w:rPr>
                <w:rFonts w:ascii="Ubuntu" w:eastAsia="Times New Roman" w:hAnsi="Ubuntu" w:cs="Arial"/>
                <w:sz w:val="22"/>
                <w:szCs w:val="22"/>
                <w:lang w:eastAsia="en-GB"/>
              </w:rPr>
            </w:pPr>
            <w:r w:rsidRPr="00A96712">
              <w:rPr>
                <w:rFonts w:ascii="Ubuntu" w:eastAsia="Times New Roman" w:hAnsi="Ubuntu" w:cs="Arial"/>
                <w:sz w:val="22"/>
                <w:szCs w:val="22"/>
                <w:lang w:eastAsia="en-GB"/>
              </w:rPr>
              <w:lastRenderedPageBreak/>
              <w:t xml:space="preserve">There is a risk that Public Health Wales will fail to meet the requirements of The Health and Social Care (Quality and Engagement) (Wales) Act (2020).  </w:t>
            </w:r>
          </w:p>
        </w:tc>
      </w:tr>
    </w:tbl>
    <w:p w14:paraId="1F29A61A" w14:textId="368F8352" w:rsidR="005B34C2" w:rsidRDefault="00AC71E3">
      <w:r>
        <w:lastRenderedPageBreak/>
        <w:br w:type="page"/>
      </w:r>
    </w:p>
    <w:p w14:paraId="45CBCFEF" w14:textId="77777777" w:rsidR="008C663B" w:rsidRDefault="008C663B" w:rsidP="00A630B2">
      <w:pPr>
        <w:pStyle w:val="Heading1"/>
        <w:rPr>
          <w:rFonts w:ascii="Ubuntu" w:hAnsi="Ubuntu"/>
          <w:szCs w:val="24"/>
        </w:rPr>
        <w:sectPr w:rsidR="008C663B" w:rsidSect="0042486E">
          <w:pgSz w:w="16838" w:h="11906" w:orient="landscape"/>
          <w:pgMar w:top="1440" w:right="2155" w:bottom="1440" w:left="1440" w:header="709" w:footer="709" w:gutter="0"/>
          <w:cols w:space="708"/>
          <w:docGrid w:linePitch="360"/>
        </w:sectPr>
      </w:pPr>
    </w:p>
    <w:p w14:paraId="5820241F" w14:textId="01D40244" w:rsidR="006F04F5" w:rsidRDefault="006F04F5" w:rsidP="006F04F5">
      <w:pPr>
        <w:pStyle w:val="Heading1"/>
        <w:numPr>
          <w:ilvl w:val="0"/>
          <w:numId w:val="2"/>
        </w:numPr>
        <w:rPr>
          <w:rFonts w:ascii="Ubuntu" w:hAnsi="Ubuntu"/>
        </w:rPr>
      </w:pPr>
      <w:r w:rsidRPr="006F04F5">
        <w:rPr>
          <w:rFonts w:ascii="Ubuntu" w:hAnsi="Ubuntu"/>
        </w:rPr>
        <w:lastRenderedPageBreak/>
        <w:t>Corporate Risk Register</w:t>
      </w:r>
    </w:p>
    <w:p w14:paraId="777FD74E" w14:textId="77777777" w:rsidR="006F04F5" w:rsidRDefault="006F04F5" w:rsidP="006F04F5"/>
    <w:p w14:paraId="3B1221C8" w14:textId="07DA0F02" w:rsidR="006F04F5" w:rsidRPr="000A66D3" w:rsidRDefault="006F04F5" w:rsidP="005024F2">
      <w:pPr>
        <w:jc w:val="both"/>
        <w:rPr>
          <w:rFonts w:ascii="Ubuntu" w:hAnsi="Ubuntu"/>
        </w:rPr>
      </w:pPr>
      <w:r w:rsidRPr="000A66D3">
        <w:rPr>
          <w:rFonts w:ascii="Ubuntu" w:hAnsi="Ubuntu"/>
        </w:rPr>
        <w:t xml:space="preserve">The Leadership Team has reviewed and refreshed the Corporate Risk Register </w:t>
      </w:r>
      <w:r w:rsidR="000823CE" w:rsidRPr="000A66D3">
        <w:rPr>
          <w:rFonts w:ascii="Ubuntu" w:hAnsi="Ubuntu"/>
        </w:rPr>
        <w:t>and has agreed six Corporate Risks.</w:t>
      </w:r>
      <w:r w:rsidR="00902959">
        <w:rPr>
          <w:rFonts w:ascii="Ubuntu" w:hAnsi="Ubuntu"/>
        </w:rPr>
        <w:t xml:space="preserve"> </w:t>
      </w:r>
      <w:r w:rsidR="00125833">
        <w:rPr>
          <w:rFonts w:ascii="Ubuntu" w:hAnsi="Ubuntu"/>
        </w:rPr>
        <w:t xml:space="preserve">This includes two existing risks and four new risks.  As part of this process, the Leadership Team agreed to archive two </w:t>
      </w:r>
      <w:r w:rsidR="00964410">
        <w:rPr>
          <w:rFonts w:ascii="Ubuntu" w:hAnsi="Ubuntu"/>
        </w:rPr>
        <w:t xml:space="preserve">risks from the Corporate Risk Register and to de-escalate two risks from the Corporate Risk Register to their corresponding Directorate Risk Register.  The new reporting template for Strategic Risk now identifies the relationship between Corporate Risks and Strategic Risks. </w:t>
      </w:r>
      <w:r w:rsidR="002C1F3B">
        <w:rPr>
          <w:rFonts w:ascii="Ubuntu" w:hAnsi="Ubuntu"/>
        </w:rPr>
        <w:t xml:space="preserve"> The register is available at appendix </w:t>
      </w:r>
      <w:r w:rsidR="0091092C">
        <w:rPr>
          <w:rFonts w:ascii="Ubuntu" w:hAnsi="Ubuntu"/>
        </w:rPr>
        <w:t>2</w:t>
      </w:r>
      <w:r w:rsidR="002C1F3B">
        <w:rPr>
          <w:rFonts w:ascii="Ubuntu" w:hAnsi="Ubuntu"/>
        </w:rPr>
        <w:t>.</w:t>
      </w:r>
    </w:p>
    <w:p w14:paraId="610116EA" w14:textId="77777777" w:rsidR="00672D33" w:rsidRDefault="00672D33" w:rsidP="006F04F5"/>
    <w:tbl>
      <w:tblPr>
        <w:tblStyle w:val="TableGrid"/>
        <w:tblW w:w="5000" w:type="pct"/>
        <w:tblLook w:val="04A0" w:firstRow="1" w:lastRow="0" w:firstColumn="1" w:lastColumn="0" w:noHBand="0" w:noVBand="1"/>
      </w:tblPr>
      <w:tblGrid>
        <w:gridCol w:w="3385"/>
        <w:gridCol w:w="1854"/>
        <w:gridCol w:w="1123"/>
        <w:gridCol w:w="1114"/>
        <w:gridCol w:w="1540"/>
      </w:tblGrid>
      <w:tr w:rsidR="00DF5173" w14:paraId="750244B4" w14:textId="37F547F2" w:rsidTr="00E93583">
        <w:tc>
          <w:tcPr>
            <w:tcW w:w="1878" w:type="pct"/>
            <w:shd w:val="clear" w:color="auto" w:fill="BDD6EE" w:themeFill="accent5" w:themeFillTint="66"/>
          </w:tcPr>
          <w:p w14:paraId="06D341ED" w14:textId="6B2B8093" w:rsidR="00DF5173" w:rsidRPr="00672D33" w:rsidRDefault="00DF5173" w:rsidP="006F04F5">
            <w:pPr>
              <w:rPr>
                <w:rFonts w:ascii="Ubuntu" w:hAnsi="Ubuntu"/>
                <w:b/>
                <w:bCs/>
              </w:rPr>
            </w:pPr>
            <w:r w:rsidRPr="00672D33">
              <w:rPr>
                <w:rFonts w:ascii="Ubuntu" w:hAnsi="Ubuntu"/>
                <w:b/>
                <w:bCs/>
              </w:rPr>
              <w:t xml:space="preserve">Risk Description </w:t>
            </w:r>
          </w:p>
        </w:tc>
        <w:tc>
          <w:tcPr>
            <w:tcW w:w="1028" w:type="pct"/>
            <w:shd w:val="clear" w:color="auto" w:fill="BDD6EE" w:themeFill="accent5" w:themeFillTint="66"/>
          </w:tcPr>
          <w:p w14:paraId="3E91351A" w14:textId="575A167C" w:rsidR="00DF5173" w:rsidRPr="00672D33" w:rsidRDefault="00DF5173" w:rsidP="006F04F5">
            <w:pPr>
              <w:rPr>
                <w:rFonts w:ascii="Ubuntu" w:hAnsi="Ubuntu"/>
                <w:b/>
                <w:bCs/>
              </w:rPr>
            </w:pPr>
            <w:r>
              <w:rPr>
                <w:rFonts w:ascii="Ubuntu" w:hAnsi="Ubuntu"/>
                <w:b/>
                <w:bCs/>
              </w:rPr>
              <w:t>Lead Executive</w:t>
            </w:r>
          </w:p>
        </w:tc>
        <w:tc>
          <w:tcPr>
            <w:tcW w:w="623" w:type="pct"/>
            <w:shd w:val="clear" w:color="auto" w:fill="BDD6EE" w:themeFill="accent5" w:themeFillTint="66"/>
          </w:tcPr>
          <w:p w14:paraId="0C74C43B" w14:textId="57178A9A" w:rsidR="00DF5173" w:rsidRDefault="00DF5173" w:rsidP="006F04F5">
            <w:pPr>
              <w:rPr>
                <w:rFonts w:ascii="Ubuntu" w:hAnsi="Ubuntu"/>
                <w:b/>
                <w:bCs/>
              </w:rPr>
            </w:pPr>
            <w:r>
              <w:rPr>
                <w:rFonts w:ascii="Ubuntu" w:hAnsi="Ubuntu"/>
                <w:b/>
                <w:bCs/>
              </w:rPr>
              <w:t>Current Risk Score</w:t>
            </w:r>
          </w:p>
        </w:tc>
        <w:tc>
          <w:tcPr>
            <w:tcW w:w="618" w:type="pct"/>
            <w:shd w:val="clear" w:color="auto" w:fill="BDD6EE" w:themeFill="accent5" w:themeFillTint="66"/>
          </w:tcPr>
          <w:p w14:paraId="07B9DF64" w14:textId="730D5E46" w:rsidR="00DF5173" w:rsidRDefault="00DF5173" w:rsidP="006F04F5">
            <w:pPr>
              <w:rPr>
                <w:rFonts w:ascii="Ubuntu" w:hAnsi="Ubuntu"/>
                <w:b/>
                <w:bCs/>
              </w:rPr>
            </w:pPr>
            <w:r>
              <w:rPr>
                <w:rFonts w:ascii="Ubuntu" w:hAnsi="Ubuntu"/>
                <w:b/>
                <w:bCs/>
              </w:rPr>
              <w:t>Risk Decision</w:t>
            </w:r>
          </w:p>
        </w:tc>
        <w:tc>
          <w:tcPr>
            <w:tcW w:w="854" w:type="pct"/>
            <w:shd w:val="clear" w:color="auto" w:fill="BDD6EE" w:themeFill="accent5" w:themeFillTint="66"/>
          </w:tcPr>
          <w:p w14:paraId="57D5D5CC" w14:textId="380A1A79" w:rsidR="00DF5173" w:rsidRDefault="00DF5173" w:rsidP="006F04F5">
            <w:pPr>
              <w:rPr>
                <w:rFonts w:ascii="Ubuntu" w:hAnsi="Ubuntu"/>
                <w:b/>
                <w:bCs/>
              </w:rPr>
            </w:pPr>
            <w:r>
              <w:rPr>
                <w:rFonts w:ascii="Ubuntu" w:hAnsi="Ubuntu"/>
                <w:b/>
                <w:bCs/>
              </w:rPr>
              <w:t>Relationship with Strategic Risk</w:t>
            </w:r>
          </w:p>
        </w:tc>
      </w:tr>
      <w:tr w:rsidR="00DF5173" w14:paraId="4774A6C6" w14:textId="4BD94C12" w:rsidTr="00E93583">
        <w:tc>
          <w:tcPr>
            <w:tcW w:w="1878" w:type="pct"/>
          </w:tcPr>
          <w:p w14:paraId="731293D1" w14:textId="39D142D3" w:rsidR="00DF5173" w:rsidRDefault="00DF5173" w:rsidP="00A97540">
            <w:r w:rsidRPr="00B336F7">
              <w:rPr>
                <w:rFonts w:ascii="Ubuntu" w:hAnsi="Ubuntu"/>
              </w:rPr>
              <w:t>There is a risk that Public Health Wales will fail to meet the requirements of The Health and Social Care (Quality and Engagement) (Wales) Act (2020)</w:t>
            </w:r>
          </w:p>
        </w:tc>
        <w:tc>
          <w:tcPr>
            <w:tcW w:w="1028" w:type="pct"/>
          </w:tcPr>
          <w:p w14:paraId="70EAF194" w14:textId="39A5232A" w:rsidR="00DF5173" w:rsidRPr="00B336F7" w:rsidRDefault="00DF5173" w:rsidP="00A97540">
            <w:pPr>
              <w:rPr>
                <w:rFonts w:ascii="Ubuntu" w:hAnsi="Ubuntu"/>
              </w:rPr>
            </w:pPr>
            <w:r w:rsidRPr="00ED19E6">
              <w:rPr>
                <w:rFonts w:ascii="Ubuntu" w:hAnsi="Ubuntu"/>
              </w:rPr>
              <w:t>Director for NHS Quality Improvement and Patient Safety, Improvement Cymru</w:t>
            </w:r>
          </w:p>
        </w:tc>
        <w:tc>
          <w:tcPr>
            <w:tcW w:w="623" w:type="pct"/>
          </w:tcPr>
          <w:p w14:paraId="43284E98" w14:textId="61B300F1" w:rsidR="00DF5173" w:rsidRPr="00B336F7" w:rsidRDefault="00DF5173" w:rsidP="00A97540">
            <w:pPr>
              <w:rPr>
                <w:rFonts w:ascii="Ubuntu" w:hAnsi="Ubuntu"/>
              </w:rPr>
            </w:pPr>
            <w:r>
              <w:rPr>
                <w:rFonts w:ascii="Ubuntu" w:hAnsi="Ubuntu"/>
              </w:rPr>
              <w:t>L4xI4=16</w:t>
            </w:r>
          </w:p>
        </w:tc>
        <w:tc>
          <w:tcPr>
            <w:tcW w:w="618" w:type="pct"/>
          </w:tcPr>
          <w:p w14:paraId="2B7ACF0B" w14:textId="63A1698E" w:rsidR="00DF5173" w:rsidRPr="00B336F7" w:rsidRDefault="00DF5173" w:rsidP="00A97540">
            <w:pPr>
              <w:rPr>
                <w:rFonts w:ascii="Ubuntu" w:hAnsi="Ubuntu"/>
              </w:rPr>
            </w:pPr>
            <w:r>
              <w:rPr>
                <w:rFonts w:ascii="Ubuntu" w:hAnsi="Ubuntu"/>
              </w:rPr>
              <w:t>Treat</w:t>
            </w:r>
          </w:p>
        </w:tc>
        <w:tc>
          <w:tcPr>
            <w:tcW w:w="854" w:type="pct"/>
          </w:tcPr>
          <w:p w14:paraId="233CF500" w14:textId="77777777" w:rsidR="00DF5173" w:rsidRDefault="002A1BF9" w:rsidP="00A97540">
            <w:pPr>
              <w:rPr>
                <w:rFonts w:ascii="Ubuntu" w:hAnsi="Ubuntu"/>
              </w:rPr>
            </w:pPr>
            <w:r>
              <w:rPr>
                <w:rFonts w:ascii="Ubuntu" w:hAnsi="Ubuntu"/>
              </w:rPr>
              <w:t>SR 3</w:t>
            </w:r>
          </w:p>
          <w:p w14:paraId="6A4822E8" w14:textId="2B5C528B" w:rsidR="002A1BF9" w:rsidRDefault="002A1BF9" w:rsidP="00A97540">
            <w:pPr>
              <w:rPr>
                <w:rFonts w:ascii="Ubuntu" w:hAnsi="Ubuntu"/>
              </w:rPr>
            </w:pPr>
            <w:r>
              <w:rPr>
                <w:rFonts w:ascii="Ubuntu" w:hAnsi="Ubuntu"/>
              </w:rPr>
              <w:t>SR 4</w:t>
            </w:r>
          </w:p>
        </w:tc>
      </w:tr>
      <w:tr w:rsidR="00DF5173" w14:paraId="31858A46" w14:textId="2C51EEB2" w:rsidTr="00E93583">
        <w:tc>
          <w:tcPr>
            <w:tcW w:w="1878" w:type="pct"/>
          </w:tcPr>
          <w:p w14:paraId="20031691" w14:textId="2BFD5951" w:rsidR="00DF5173" w:rsidRDefault="00DF5173" w:rsidP="00A97540">
            <w:r w:rsidRPr="004217C5">
              <w:rPr>
                <w:rFonts w:ascii="Ubuntu" w:hAnsi="Ubuntu"/>
              </w:rPr>
              <w:t>There is a risk that we will fail to exploit data to inform and direct public health action and interventions</w:t>
            </w:r>
          </w:p>
        </w:tc>
        <w:tc>
          <w:tcPr>
            <w:tcW w:w="1028" w:type="pct"/>
          </w:tcPr>
          <w:p w14:paraId="3E6420DA" w14:textId="5CF5B5D8" w:rsidR="00DF5173" w:rsidRPr="004217C5" w:rsidRDefault="00DF5173" w:rsidP="00A97540">
            <w:pPr>
              <w:rPr>
                <w:rFonts w:ascii="Ubuntu" w:hAnsi="Ubuntu"/>
              </w:rPr>
            </w:pPr>
            <w:r w:rsidRPr="00085917">
              <w:rPr>
                <w:rFonts w:ascii="Ubuntu" w:hAnsi="Ubuntu"/>
              </w:rPr>
              <w:t>National Director of Data, Knowledge and Research</w:t>
            </w:r>
          </w:p>
        </w:tc>
        <w:tc>
          <w:tcPr>
            <w:tcW w:w="623" w:type="pct"/>
          </w:tcPr>
          <w:p w14:paraId="5968AD91" w14:textId="2C42CDC4" w:rsidR="00DF5173" w:rsidRPr="004217C5" w:rsidRDefault="00DF5173" w:rsidP="00A97540">
            <w:pPr>
              <w:rPr>
                <w:rFonts w:ascii="Ubuntu" w:hAnsi="Ubuntu"/>
              </w:rPr>
            </w:pPr>
            <w:r>
              <w:rPr>
                <w:rFonts w:ascii="Ubuntu" w:hAnsi="Ubuntu"/>
              </w:rPr>
              <w:t>L4xI4=16</w:t>
            </w:r>
          </w:p>
        </w:tc>
        <w:tc>
          <w:tcPr>
            <w:tcW w:w="618" w:type="pct"/>
          </w:tcPr>
          <w:p w14:paraId="387A97EB" w14:textId="46D3B83C" w:rsidR="00DF5173" w:rsidRPr="004217C5" w:rsidRDefault="00DF5173" w:rsidP="00A97540">
            <w:pPr>
              <w:rPr>
                <w:rFonts w:ascii="Ubuntu" w:hAnsi="Ubuntu"/>
              </w:rPr>
            </w:pPr>
            <w:r>
              <w:rPr>
                <w:rFonts w:ascii="Ubuntu" w:hAnsi="Ubuntu"/>
              </w:rPr>
              <w:t xml:space="preserve">Treat </w:t>
            </w:r>
          </w:p>
        </w:tc>
        <w:tc>
          <w:tcPr>
            <w:tcW w:w="854" w:type="pct"/>
          </w:tcPr>
          <w:p w14:paraId="5E3EE2F3" w14:textId="23612BD1" w:rsidR="00DF5173" w:rsidRDefault="00E93583" w:rsidP="00A97540">
            <w:pPr>
              <w:rPr>
                <w:rFonts w:ascii="Ubuntu" w:hAnsi="Ubuntu"/>
              </w:rPr>
            </w:pPr>
            <w:r>
              <w:rPr>
                <w:rFonts w:ascii="Ubuntu" w:hAnsi="Ubuntu"/>
              </w:rPr>
              <w:t>SR 7</w:t>
            </w:r>
          </w:p>
        </w:tc>
      </w:tr>
      <w:tr w:rsidR="00DF5173" w14:paraId="3041C1F3" w14:textId="28591CFA" w:rsidTr="00E93583">
        <w:tc>
          <w:tcPr>
            <w:tcW w:w="1878" w:type="pct"/>
          </w:tcPr>
          <w:p w14:paraId="571A8A8A" w14:textId="358D4861" w:rsidR="00DF5173" w:rsidRPr="00521FAC" w:rsidRDefault="00521FAC" w:rsidP="00CC1D0C">
            <w:pPr>
              <w:rPr>
                <w:rFonts w:ascii="Ubuntu" w:eastAsia="Times New Roman" w:hAnsi="Ubuntu" w:cs="Arial"/>
                <w:sz w:val="24"/>
                <w:szCs w:val="24"/>
                <w:lang w:eastAsia="en-GB"/>
              </w:rPr>
            </w:pPr>
            <w:r w:rsidRPr="008F5E12">
              <w:rPr>
                <w:rFonts w:ascii="Ubuntu" w:hAnsi="Ubuntu"/>
              </w:rPr>
              <w:t>There is a risk that the organisation may not have the capacity or resources necessary to effectively deliver the long-term strategic plan. This risk arises from a challenging political and financial landscape, which includes staff time being redirected to contribute to the (Covid) public enquiry and an unstable industrial relations climate</w:t>
            </w:r>
            <w:r w:rsidRPr="00521FAC">
              <w:rPr>
                <w:rFonts w:ascii="Ubuntu" w:eastAsia="Times New Roman" w:hAnsi="Ubuntu" w:cs="Arial"/>
                <w:lang w:eastAsia="en-GB"/>
              </w:rPr>
              <w:t>.  Resulting in the inability to deliver the long term strategy due to absence of strategic workforce planning.</w:t>
            </w:r>
          </w:p>
        </w:tc>
        <w:tc>
          <w:tcPr>
            <w:tcW w:w="1028" w:type="pct"/>
          </w:tcPr>
          <w:p w14:paraId="60C7F7E0" w14:textId="01A77F00" w:rsidR="00DF5173" w:rsidRPr="008F5E12" w:rsidRDefault="00DF5173" w:rsidP="00CC1D0C">
            <w:pPr>
              <w:rPr>
                <w:rFonts w:ascii="Ubuntu" w:hAnsi="Ubuntu"/>
              </w:rPr>
            </w:pPr>
            <w:r>
              <w:rPr>
                <w:rFonts w:ascii="Ubuntu" w:hAnsi="Ubuntu"/>
              </w:rPr>
              <w:t>Director of People and Organisational Development</w:t>
            </w:r>
          </w:p>
        </w:tc>
        <w:tc>
          <w:tcPr>
            <w:tcW w:w="623" w:type="pct"/>
          </w:tcPr>
          <w:p w14:paraId="190EAD5B" w14:textId="1980C5D9" w:rsidR="00DF5173" w:rsidRPr="008F5E12" w:rsidRDefault="00DF5173" w:rsidP="00CC1D0C">
            <w:pPr>
              <w:rPr>
                <w:rFonts w:ascii="Ubuntu" w:hAnsi="Ubuntu"/>
              </w:rPr>
            </w:pPr>
            <w:r>
              <w:rPr>
                <w:rFonts w:ascii="Ubuntu" w:hAnsi="Ubuntu"/>
              </w:rPr>
              <w:t>L3xI4=12</w:t>
            </w:r>
          </w:p>
        </w:tc>
        <w:tc>
          <w:tcPr>
            <w:tcW w:w="618" w:type="pct"/>
          </w:tcPr>
          <w:p w14:paraId="333E14CE" w14:textId="6036763E" w:rsidR="00DF5173" w:rsidRPr="008F5E12" w:rsidRDefault="00DF5173" w:rsidP="00CC1D0C">
            <w:pPr>
              <w:rPr>
                <w:rFonts w:ascii="Ubuntu" w:hAnsi="Ubuntu"/>
              </w:rPr>
            </w:pPr>
            <w:r>
              <w:rPr>
                <w:rFonts w:ascii="Ubuntu" w:hAnsi="Ubuntu"/>
              </w:rPr>
              <w:t>Treat</w:t>
            </w:r>
          </w:p>
        </w:tc>
        <w:tc>
          <w:tcPr>
            <w:tcW w:w="854" w:type="pct"/>
          </w:tcPr>
          <w:p w14:paraId="7377E752" w14:textId="77777777" w:rsidR="00DF5173" w:rsidRDefault="002A1BF9" w:rsidP="00CC1D0C">
            <w:pPr>
              <w:rPr>
                <w:rFonts w:ascii="Ubuntu" w:hAnsi="Ubuntu"/>
              </w:rPr>
            </w:pPr>
            <w:r>
              <w:rPr>
                <w:rFonts w:ascii="Ubuntu" w:hAnsi="Ubuntu"/>
              </w:rPr>
              <w:t>SR 3</w:t>
            </w:r>
          </w:p>
          <w:p w14:paraId="35E9F122" w14:textId="77777777" w:rsidR="002A1BF9" w:rsidRDefault="002A1BF9" w:rsidP="00CC1D0C">
            <w:pPr>
              <w:rPr>
                <w:rFonts w:ascii="Ubuntu" w:hAnsi="Ubuntu"/>
              </w:rPr>
            </w:pPr>
            <w:r>
              <w:rPr>
                <w:rFonts w:ascii="Ubuntu" w:hAnsi="Ubuntu"/>
              </w:rPr>
              <w:t>SR 4</w:t>
            </w:r>
          </w:p>
          <w:p w14:paraId="7DB97A2F" w14:textId="633947B7" w:rsidR="00E93583" w:rsidRDefault="00E93583" w:rsidP="00CC1D0C">
            <w:pPr>
              <w:rPr>
                <w:rFonts w:ascii="Ubuntu" w:hAnsi="Ubuntu"/>
              </w:rPr>
            </w:pPr>
            <w:r>
              <w:rPr>
                <w:rFonts w:ascii="Ubuntu" w:hAnsi="Ubuntu"/>
              </w:rPr>
              <w:t>SR 7</w:t>
            </w:r>
          </w:p>
        </w:tc>
      </w:tr>
      <w:tr w:rsidR="00DF5173" w14:paraId="77DF5658" w14:textId="72A83C14" w:rsidTr="00E93583">
        <w:tc>
          <w:tcPr>
            <w:tcW w:w="1878" w:type="pct"/>
          </w:tcPr>
          <w:p w14:paraId="39AB3364" w14:textId="2D9A2205" w:rsidR="00DF5173" w:rsidRDefault="00DF5173" w:rsidP="00CC1D0C">
            <w:r w:rsidRPr="008F5E12">
              <w:rPr>
                <w:rFonts w:ascii="Ubuntu" w:hAnsi="Ubuntu"/>
              </w:rPr>
              <w:t xml:space="preserve">There is a safeguarding risk that organizational DBS checks do not prevent unsuitable people from working with vulnerable groups, including children, therefore placing </w:t>
            </w:r>
            <w:r w:rsidRPr="008F5E12">
              <w:rPr>
                <w:rFonts w:ascii="Ubuntu" w:hAnsi="Ubuntu"/>
              </w:rPr>
              <w:lastRenderedPageBreak/>
              <w:t xml:space="preserve">them at risk of harm, abuse and neglect.  </w:t>
            </w:r>
          </w:p>
        </w:tc>
        <w:tc>
          <w:tcPr>
            <w:tcW w:w="1028" w:type="pct"/>
          </w:tcPr>
          <w:p w14:paraId="05941C43" w14:textId="128B653D" w:rsidR="00DF5173" w:rsidRPr="008F5E12" w:rsidRDefault="00DF5173" w:rsidP="00CC1D0C">
            <w:pPr>
              <w:rPr>
                <w:rFonts w:ascii="Ubuntu" w:hAnsi="Ubuntu"/>
              </w:rPr>
            </w:pPr>
            <w:r>
              <w:rPr>
                <w:rFonts w:ascii="Ubuntu" w:hAnsi="Ubuntu"/>
              </w:rPr>
              <w:lastRenderedPageBreak/>
              <w:t>Director of People and Organisational Development</w:t>
            </w:r>
          </w:p>
        </w:tc>
        <w:tc>
          <w:tcPr>
            <w:tcW w:w="623" w:type="pct"/>
          </w:tcPr>
          <w:p w14:paraId="33DAD0ED" w14:textId="1042BF17" w:rsidR="00DF5173" w:rsidRPr="008F5E12" w:rsidRDefault="00DF5173" w:rsidP="00CC1D0C">
            <w:pPr>
              <w:rPr>
                <w:rFonts w:ascii="Ubuntu" w:hAnsi="Ubuntu"/>
              </w:rPr>
            </w:pPr>
            <w:r>
              <w:rPr>
                <w:rFonts w:ascii="Ubuntu" w:hAnsi="Ubuntu"/>
              </w:rPr>
              <w:t>L2xI3=6</w:t>
            </w:r>
          </w:p>
        </w:tc>
        <w:tc>
          <w:tcPr>
            <w:tcW w:w="618" w:type="pct"/>
          </w:tcPr>
          <w:p w14:paraId="0C8B423F" w14:textId="0BC5AA60" w:rsidR="00DF5173" w:rsidRPr="008F5E12" w:rsidRDefault="00DF5173" w:rsidP="00CC1D0C">
            <w:pPr>
              <w:rPr>
                <w:rFonts w:ascii="Ubuntu" w:hAnsi="Ubuntu"/>
              </w:rPr>
            </w:pPr>
            <w:r>
              <w:rPr>
                <w:rFonts w:ascii="Ubuntu" w:hAnsi="Ubuntu"/>
              </w:rPr>
              <w:t>Tolerate</w:t>
            </w:r>
          </w:p>
        </w:tc>
        <w:tc>
          <w:tcPr>
            <w:tcW w:w="854" w:type="pct"/>
          </w:tcPr>
          <w:p w14:paraId="3B15BA63" w14:textId="6CB85CC9" w:rsidR="00DF5173" w:rsidRDefault="002A1BF9" w:rsidP="00CC1D0C">
            <w:pPr>
              <w:rPr>
                <w:rFonts w:ascii="Ubuntu" w:hAnsi="Ubuntu"/>
              </w:rPr>
            </w:pPr>
            <w:r>
              <w:rPr>
                <w:rFonts w:ascii="Ubuntu" w:hAnsi="Ubuntu"/>
              </w:rPr>
              <w:t>SR</w:t>
            </w:r>
            <w:r w:rsidR="00E93583">
              <w:rPr>
                <w:rFonts w:ascii="Ubuntu" w:hAnsi="Ubuntu"/>
              </w:rPr>
              <w:t xml:space="preserve"> 4</w:t>
            </w:r>
          </w:p>
        </w:tc>
      </w:tr>
      <w:tr w:rsidR="00DF5173" w14:paraId="50A702DC" w14:textId="56C6F09A" w:rsidTr="00E93583">
        <w:tc>
          <w:tcPr>
            <w:tcW w:w="1878" w:type="pct"/>
          </w:tcPr>
          <w:p w14:paraId="030ACEAA" w14:textId="0D17D84F" w:rsidR="00DF5173" w:rsidRDefault="00DF5173" w:rsidP="00CC1D0C">
            <w:r w:rsidRPr="00767037">
              <w:rPr>
                <w:rFonts w:ascii="Ubuntu" w:hAnsi="Ubuntu"/>
              </w:rPr>
              <w:t>There is a risk arising from an ISSUE that changes to alerting processes will mean that PHW stop receiving alerts for emergencies and major incidents (E or MI).</w:t>
            </w:r>
          </w:p>
        </w:tc>
        <w:tc>
          <w:tcPr>
            <w:tcW w:w="1028" w:type="pct"/>
          </w:tcPr>
          <w:p w14:paraId="78FF9B48" w14:textId="1DDD732F" w:rsidR="00DF5173" w:rsidRPr="00767037" w:rsidRDefault="00DF5173" w:rsidP="00CC1D0C">
            <w:pPr>
              <w:rPr>
                <w:rFonts w:ascii="Ubuntu" w:hAnsi="Ubuntu"/>
              </w:rPr>
            </w:pPr>
            <w:r w:rsidRPr="00110714">
              <w:rPr>
                <w:rFonts w:ascii="Ubuntu" w:hAnsi="Ubuntu"/>
              </w:rPr>
              <w:t>Executive Director for Health Protection and Screening Services</w:t>
            </w:r>
          </w:p>
        </w:tc>
        <w:tc>
          <w:tcPr>
            <w:tcW w:w="623" w:type="pct"/>
          </w:tcPr>
          <w:p w14:paraId="19E6F772" w14:textId="652CBF90" w:rsidR="00DF5173" w:rsidRPr="00767037" w:rsidRDefault="00DF5173" w:rsidP="00CC1D0C">
            <w:pPr>
              <w:rPr>
                <w:rFonts w:ascii="Ubuntu" w:hAnsi="Ubuntu"/>
              </w:rPr>
            </w:pPr>
            <w:r>
              <w:rPr>
                <w:rFonts w:ascii="Ubuntu" w:hAnsi="Ubuntu"/>
              </w:rPr>
              <w:t>L4xI4=16</w:t>
            </w:r>
          </w:p>
        </w:tc>
        <w:tc>
          <w:tcPr>
            <w:tcW w:w="618" w:type="pct"/>
          </w:tcPr>
          <w:p w14:paraId="736CEA66" w14:textId="5E56E132" w:rsidR="00DF5173" w:rsidRPr="00767037" w:rsidRDefault="00DF5173" w:rsidP="00CC1D0C">
            <w:pPr>
              <w:rPr>
                <w:rFonts w:ascii="Ubuntu" w:hAnsi="Ubuntu"/>
              </w:rPr>
            </w:pPr>
            <w:r>
              <w:rPr>
                <w:rFonts w:ascii="Ubuntu" w:hAnsi="Ubuntu"/>
              </w:rPr>
              <w:t>Treat</w:t>
            </w:r>
          </w:p>
        </w:tc>
        <w:tc>
          <w:tcPr>
            <w:tcW w:w="854" w:type="pct"/>
          </w:tcPr>
          <w:p w14:paraId="290933BD" w14:textId="3AC1C8E5" w:rsidR="00DF5173" w:rsidRDefault="00E93583" w:rsidP="00CC1D0C">
            <w:pPr>
              <w:rPr>
                <w:rFonts w:ascii="Ubuntu" w:hAnsi="Ubuntu"/>
              </w:rPr>
            </w:pPr>
            <w:r>
              <w:rPr>
                <w:rFonts w:ascii="Ubuntu" w:hAnsi="Ubuntu"/>
              </w:rPr>
              <w:t>SR 5</w:t>
            </w:r>
          </w:p>
        </w:tc>
      </w:tr>
      <w:tr w:rsidR="00DF5173" w14:paraId="4DA9E3DF" w14:textId="01A2A3F1" w:rsidTr="00E93583">
        <w:tc>
          <w:tcPr>
            <w:tcW w:w="1878" w:type="pct"/>
          </w:tcPr>
          <w:p w14:paraId="2478E9B1" w14:textId="0997C12D" w:rsidR="00DF5173" w:rsidRPr="00767037" w:rsidRDefault="00DF5173" w:rsidP="00CC1D0C">
            <w:pPr>
              <w:rPr>
                <w:rFonts w:ascii="Ubuntu" w:hAnsi="Ubuntu"/>
              </w:rPr>
            </w:pPr>
            <w:r w:rsidRPr="008469AB">
              <w:rPr>
                <w:rFonts w:ascii="Ubuntu" w:hAnsi="Ubuntu"/>
              </w:rPr>
              <w:t>There is a risk arising from an ISSUE that the current cameras and IT equipment being used for clinical work in the Diabetic Eye Screening Wales Programme will fail due to asset age and insufficient stock available as back-up equipment.</w:t>
            </w:r>
          </w:p>
        </w:tc>
        <w:tc>
          <w:tcPr>
            <w:tcW w:w="1028" w:type="pct"/>
          </w:tcPr>
          <w:p w14:paraId="4776E88E" w14:textId="2A9857BC" w:rsidR="00DF5173" w:rsidRPr="008469AB" w:rsidRDefault="00DF5173" w:rsidP="00CC1D0C">
            <w:pPr>
              <w:rPr>
                <w:rFonts w:ascii="Ubuntu" w:hAnsi="Ubuntu"/>
              </w:rPr>
            </w:pPr>
            <w:r w:rsidRPr="00110714">
              <w:rPr>
                <w:rFonts w:ascii="Ubuntu" w:hAnsi="Ubuntu"/>
              </w:rPr>
              <w:t>Executive Director for Health Protection and Screening Services</w:t>
            </w:r>
          </w:p>
        </w:tc>
        <w:tc>
          <w:tcPr>
            <w:tcW w:w="623" w:type="pct"/>
          </w:tcPr>
          <w:p w14:paraId="554DF59D" w14:textId="21F57142" w:rsidR="00DF5173" w:rsidRPr="008469AB" w:rsidRDefault="00DF5173" w:rsidP="00CC1D0C">
            <w:pPr>
              <w:rPr>
                <w:rFonts w:ascii="Ubuntu" w:hAnsi="Ubuntu"/>
              </w:rPr>
            </w:pPr>
            <w:r>
              <w:rPr>
                <w:rFonts w:ascii="Ubuntu" w:hAnsi="Ubuntu"/>
              </w:rPr>
              <w:t>L5xI4=20</w:t>
            </w:r>
          </w:p>
        </w:tc>
        <w:tc>
          <w:tcPr>
            <w:tcW w:w="618" w:type="pct"/>
          </w:tcPr>
          <w:p w14:paraId="35FCD134" w14:textId="09247F3F" w:rsidR="00DF5173" w:rsidRPr="008469AB" w:rsidRDefault="00DF5173" w:rsidP="00CC1D0C">
            <w:pPr>
              <w:rPr>
                <w:rFonts w:ascii="Ubuntu" w:hAnsi="Ubuntu"/>
              </w:rPr>
            </w:pPr>
            <w:r>
              <w:rPr>
                <w:rFonts w:ascii="Ubuntu" w:hAnsi="Ubuntu"/>
              </w:rPr>
              <w:t>Treat</w:t>
            </w:r>
          </w:p>
        </w:tc>
        <w:tc>
          <w:tcPr>
            <w:tcW w:w="854" w:type="pct"/>
          </w:tcPr>
          <w:p w14:paraId="5777FDE9" w14:textId="088BBE2A" w:rsidR="00DF5173" w:rsidRDefault="00E93583" w:rsidP="00CC1D0C">
            <w:pPr>
              <w:rPr>
                <w:rFonts w:ascii="Ubuntu" w:hAnsi="Ubuntu"/>
              </w:rPr>
            </w:pPr>
            <w:r>
              <w:rPr>
                <w:rFonts w:ascii="Ubuntu" w:hAnsi="Ubuntu"/>
              </w:rPr>
              <w:t>SR 6</w:t>
            </w:r>
          </w:p>
        </w:tc>
      </w:tr>
    </w:tbl>
    <w:p w14:paraId="1F61DB10" w14:textId="77777777" w:rsidR="00F00B2D" w:rsidRPr="00F00B2D" w:rsidRDefault="00F00B2D" w:rsidP="00F00B2D">
      <w:pPr>
        <w:pStyle w:val="ListParagraph"/>
        <w:rPr>
          <w:rFonts w:ascii="Ubuntu" w:hAnsi="Ubuntu"/>
        </w:rPr>
      </w:pPr>
    </w:p>
    <w:p w14:paraId="3DCF5D14" w14:textId="7A924525" w:rsidR="00CB0A06" w:rsidRPr="002B3187" w:rsidRDefault="00CB0A06" w:rsidP="00CB0A06">
      <w:pPr>
        <w:pStyle w:val="Heading2"/>
        <w:numPr>
          <w:ilvl w:val="0"/>
          <w:numId w:val="2"/>
        </w:numPr>
        <w:rPr>
          <w:rFonts w:ascii="Ubuntu" w:hAnsi="Ubuntu"/>
          <w:szCs w:val="24"/>
        </w:rPr>
      </w:pPr>
      <w:r w:rsidRPr="002B3187">
        <w:rPr>
          <w:rFonts w:ascii="Ubuntu" w:hAnsi="Ubuntu"/>
          <w:szCs w:val="24"/>
        </w:rPr>
        <w:t>Well-being of Future Generations (Wales) Act 2015</w:t>
      </w:r>
    </w:p>
    <w:p w14:paraId="57329345" w14:textId="77777777" w:rsidR="00CB0A06" w:rsidRPr="002B3187" w:rsidRDefault="00CB0A06" w:rsidP="00CB0A06">
      <w:pPr>
        <w:rPr>
          <w:rFonts w:ascii="Ubuntu" w:hAnsi="Ubuntu"/>
        </w:rPr>
      </w:pPr>
    </w:p>
    <w:p w14:paraId="4A489116" w14:textId="77777777" w:rsidR="00CB0A06" w:rsidRPr="002B3187" w:rsidRDefault="00CB0A06" w:rsidP="00CB0A06">
      <w:pPr>
        <w:rPr>
          <w:rFonts w:ascii="Ubuntu" w:hAnsi="Ubuntu"/>
        </w:rPr>
      </w:pPr>
      <w:r w:rsidRPr="002B3187">
        <w:rPr>
          <w:rFonts w:ascii="Ubuntu" w:hAnsi="Ubuntu"/>
          <w:bCs/>
        </w:rPr>
        <w:t xml:space="preserve">No decision required. </w:t>
      </w:r>
    </w:p>
    <w:p w14:paraId="5CF2DCB8" w14:textId="77777777" w:rsidR="00CB0A06" w:rsidRPr="002B3187" w:rsidRDefault="00CB0A06" w:rsidP="00CB0A06">
      <w:pPr>
        <w:rPr>
          <w:rFonts w:ascii="Ubuntu" w:hAnsi="Ubuntu"/>
          <w:b/>
        </w:rPr>
      </w:pPr>
    </w:p>
    <w:p w14:paraId="6C0A75FA" w14:textId="77777777" w:rsidR="00CB0A06" w:rsidRPr="003F12F4" w:rsidRDefault="00CB0A06" w:rsidP="003F12F4">
      <w:pPr>
        <w:pStyle w:val="ListParagraph"/>
        <w:numPr>
          <w:ilvl w:val="0"/>
          <w:numId w:val="2"/>
        </w:numPr>
        <w:rPr>
          <w:rFonts w:ascii="Ubuntu" w:hAnsi="Ubuntu"/>
          <w:b/>
        </w:rPr>
      </w:pPr>
      <w:r w:rsidRPr="003F12F4">
        <w:rPr>
          <w:rFonts w:ascii="Ubuntu" w:hAnsi="Ubuntu"/>
          <w:b/>
        </w:rPr>
        <w:t>Recommendation</w:t>
      </w:r>
    </w:p>
    <w:p w14:paraId="685CF0AD" w14:textId="77777777" w:rsidR="00CB0A06" w:rsidRDefault="00CB0A06" w:rsidP="00CB0A06">
      <w:pPr>
        <w:rPr>
          <w:rFonts w:ascii="Ubuntu" w:hAnsi="Ubuntu"/>
        </w:rPr>
      </w:pPr>
    </w:p>
    <w:p w14:paraId="4704B28A" w14:textId="5887A644" w:rsidR="0091092C" w:rsidRPr="002B3187" w:rsidRDefault="0091092C" w:rsidP="00CB0A06">
      <w:pPr>
        <w:rPr>
          <w:rFonts w:ascii="Ubuntu" w:hAnsi="Ubuntu"/>
        </w:rPr>
      </w:pPr>
      <w:r>
        <w:rPr>
          <w:rFonts w:ascii="Ubuntu" w:hAnsi="Ubuntu"/>
        </w:rPr>
        <w:t>The Committee is asked to:</w:t>
      </w:r>
    </w:p>
    <w:p w14:paraId="01C9D9FA" w14:textId="77777777" w:rsidR="0091092C" w:rsidRDefault="0091092C" w:rsidP="0091092C">
      <w:pPr>
        <w:pStyle w:val="ListParagraph"/>
        <w:numPr>
          <w:ilvl w:val="0"/>
          <w:numId w:val="5"/>
        </w:numPr>
        <w:rPr>
          <w:rFonts w:ascii="Ubuntu" w:hAnsi="Ubuntu"/>
          <w:szCs w:val="24"/>
        </w:rPr>
      </w:pPr>
      <w:r w:rsidRPr="002B3187">
        <w:rPr>
          <w:rFonts w:ascii="Ubuntu" w:hAnsi="Ubuntu"/>
          <w:b/>
          <w:szCs w:val="24"/>
        </w:rPr>
        <w:t xml:space="preserve">Consider </w:t>
      </w:r>
      <w:r w:rsidRPr="002B3187">
        <w:rPr>
          <w:rFonts w:ascii="Ubuntu" w:hAnsi="Ubuntu"/>
          <w:szCs w:val="24"/>
        </w:rPr>
        <w:t>the Strategic Risks</w:t>
      </w:r>
      <w:r>
        <w:rPr>
          <w:rFonts w:ascii="Ubuntu" w:hAnsi="Ubuntu"/>
          <w:szCs w:val="24"/>
        </w:rPr>
        <w:t xml:space="preserve"> within the remit of the Committee</w:t>
      </w:r>
      <w:r w:rsidRPr="002B3187">
        <w:rPr>
          <w:rFonts w:ascii="Ubuntu" w:hAnsi="Ubuntu"/>
          <w:szCs w:val="24"/>
        </w:rPr>
        <w:t xml:space="preserve"> and take </w:t>
      </w:r>
      <w:r w:rsidRPr="00F2128D">
        <w:rPr>
          <w:rFonts w:ascii="Ubuntu" w:hAnsi="Ubuntu"/>
          <w:b/>
          <w:bCs/>
          <w:szCs w:val="24"/>
        </w:rPr>
        <w:t>assurance</w:t>
      </w:r>
      <w:r w:rsidRPr="002B3187">
        <w:rPr>
          <w:rFonts w:ascii="Ubuntu" w:hAnsi="Ubuntu"/>
          <w:szCs w:val="24"/>
        </w:rPr>
        <w:t xml:space="preserve"> on the management of </w:t>
      </w:r>
      <w:r>
        <w:rPr>
          <w:rFonts w:ascii="Ubuntu" w:hAnsi="Ubuntu"/>
          <w:szCs w:val="24"/>
        </w:rPr>
        <w:t>these Strategic Risks</w:t>
      </w:r>
    </w:p>
    <w:p w14:paraId="521C8D21" w14:textId="77777777" w:rsidR="00F448F3" w:rsidRDefault="00F448F3" w:rsidP="00F448F3">
      <w:pPr>
        <w:pStyle w:val="ListParagraph"/>
        <w:numPr>
          <w:ilvl w:val="0"/>
          <w:numId w:val="5"/>
        </w:numPr>
        <w:rPr>
          <w:rFonts w:ascii="Ubuntu" w:hAnsi="Ubuntu"/>
        </w:rPr>
      </w:pPr>
      <w:r>
        <w:rPr>
          <w:rFonts w:ascii="Ubuntu" w:hAnsi="Ubuntu"/>
          <w:b/>
        </w:rPr>
        <w:t xml:space="preserve">Note </w:t>
      </w:r>
      <w:r>
        <w:rPr>
          <w:rFonts w:ascii="Ubuntu" w:hAnsi="Ubuntu"/>
          <w:bCs/>
        </w:rPr>
        <w:t xml:space="preserve">that the Board approved the change </w:t>
      </w:r>
      <w:r>
        <w:rPr>
          <w:rFonts w:ascii="Ubuntu" w:hAnsi="Ubuntu"/>
        </w:rPr>
        <w:t xml:space="preserve">to assuring Board Committee for Strategic Risk 1 and 2 from the Quality, Safety and Improvement Committee to the Knowledge, Research and Information Committee. </w:t>
      </w:r>
    </w:p>
    <w:p w14:paraId="4323CDF0" w14:textId="77777777" w:rsidR="0091092C" w:rsidRPr="00E14BAF" w:rsidRDefault="0091092C" w:rsidP="0091092C">
      <w:pPr>
        <w:pStyle w:val="ListParagraph"/>
        <w:numPr>
          <w:ilvl w:val="0"/>
          <w:numId w:val="5"/>
        </w:numPr>
        <w:rPr>
          <w:rFonts w:ascii="Ubuntu" w:hAnsi="Ubuntu"/>
          <w:szCs w:val="24"/>
        </w:rPr>
      </w:pPr>
      <w:r>
        <w:rPr>
          <w:rFonts w:ascii="Ubuntu" w:hAnsi="Ubuntu"/>
        </w:rPr>
        <w:t xml:space="preserve">Take </w:t>
      </w:r>
      <w:r w:rsidRPr="00FD0A5E">
        <w:rPr>
          <w:rFonts w:ascii="Ubuntu" w:hAnsi="Ubuntu"/>
          <w:b/>
          <w:bCs/>
        </w:rPr>
        <w:t xml:space="preserve">assurance </w:t>
      </w:r>
      <w:r w:rsidRPr="00FD0A5E">
        <w:rPr>
          <w:rFonts w:ascii="Ubuntu" w:hAnsi="Ubuntu"/>
        </w:rPr>
        <w:t>on the updated Corporate Risk Register</w:t>
      </w:r>
      <w:r>
        <w:rPr>
          <w:rFonts w:ascii="Ubuntu" w:hAnsi="Ubuntu"/>
        </w:rPr>
        <w:t>.</w:t>
      </w:r>
    </w:p>
    <w:p w14:paraId="2DCA60A9" w14:textId="47EB11E1" w:rsidR="00A67249" w:rsidRPr="002B3187" w:rsidRDefault="00A67249" w:rsidP="00CB0A06">
      <w:pPr>
        <w:pStyle w:val="ListParagraph"/>
        <w:ind w:left="0"/>
        <w:rPr>
          <w:rFonts w:ascii="Ubuntu" w:hAnsi="Ubuntu"/>
          <w:szCs w:val="24"/>
        </w:rPr>
      </w:pPr>
    </w:p>
    <w:sectPr w:rsidR="00A67249" w:rsidRPr="002B3187" w:rsidSect="008C663B">
      <w:headerReference w:type="default" r:id="rId28"/>
      <w:pgSz w:w="11906" w:h="16838"/>
      <w:pgMar w:top="2155"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8CAF23" w14:textId="77777777" w:rsidR="00F10AA1" w:rsidRDefault="00F10AA1" w:rsidP="00EB3E84">
      <w:r>
        <w:separator/>
      </w:r>
    </w:p>
  </w:endnote>
  <w:endnote w:type="continuationSeparator" w:id="0">
    <w:p w14:paraId="028E3105" w14:textId="77777777" w:rsidR="00F10AA1" w:rsidRDefault="00F10AA1" w:rsidP="00EB3E84">
      <w:r>
        <w:continuationSeparator/>
      </w:r>
    </w:p>
  </w:endnote>
  <w:endnote w:type="continuationNotice" w:id="1">
    <w:p w14:paraId="78BBD078" w14:textId="77777777" w:rsidR="00F10AA1" w:rsidRDefault="00F10A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Ubuntu">
    <w:charset w:val="00"/>
    <w:family w:val="swiss"/>
    <w:pitch w:val="variable"/>
    <w:sig w:usb0="E00002FF" w:usb1="5000205B" w:usb2="00000000" w:usb3="00000000" w:csb0="0000009F" w:csb1="00000000"/>
  </w:font>
  <w:font w:name="Ubuntu Light">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9F899" w14:textId="77777777" w:rsidR="00353B6B" w:rsidRDefault="00353B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3009"/>
      <w:gridCol w:w="2997"/>
    </w:tblGrid>
    <w:tr w:rsidR="00B3743A" w:rsidRPr="00CB0A06" w14:paraId="0AAE067E" w14:textId="77777777" w:rsidTr="003E77B4">
      <w:tc>
        <w:tcPr>
          <w:tcW w:w="3100" w:type="dxa"/>
        </w:tcPr>
        <w:p w14:paraId="6260D85A" w14:textId="531273C7" w:rsidR="00B3743A" w:rsidRPr="00CB0A06" w:rsidRDefault="00B3743A" w:rsidP="0077731B">
          <w:pPr>
            <w:pStyle w:val="Footer"/>
            <w:tabs>
              <w:tab w:val="right" w:pos="9090"/>
            </w:tabs>
            <w:jc w:val="center"/>
            <w:rPr>
              <w:rFonts w:ascii="Verdana" w:hAnsi="Verdana"/>
              <w:b/>
              <w:sz w:val="20"/>
            </w:rPr>
          </w:pPr>
          <w:r w:rsidRPr="00CB0A06">
            <w:rPr>
              <w:rFonts w:ascii="Verdana" w:hAnsi="Verdana"/>
              <w:b/>
              <w:sz w:val="20"/>
            </w:rPr>
            <w:t xml:space="preserve">Date: </w:t>
          </w:r>
          <w:r w:rsidR="00FD0A5E" w:rsidRPr="00FD0A5E">
            <w:rPr>
              <w:rFonts w:ascii="Verdana" w:hAnsi="Verdana"/>
              <w:bCs/>
              <w:sz w:val="20"/>
            </w:rPr>
            <w:t>16</w:t>
          </w:r>
          <w:r w:rsidR="008C2397">
            <w:rPr>
              <w:rFonts w:ascii="Verdana" w:hAnsi="Verdana"/>
              <w:sz w:val="20"/>
            </w:rPr>
            <w:t>/01/24</w:t>
          </w:r>
        </w:p>
      </w:tc>
      <w:tc>
        <w:tcPr>
          <w:tcW w:w="3100" w:type="dxa"/>
        </w:tcPr>
        <w:p w14:paraId="3858D08F" w14:textId="75939687" w:rsidR="00B3743A" w:rsidRPr="00CB0A06" w:rsidRDefault="00B3743A" w:rsidP="00CB0A06">
          <w:pPr>
            <w:pStyle w:val="Footer"/>
            <w:tabs>
              <w:tab w:val="center" w:pos="1433"/>
              <w:tab w:val="right" w:pos="2866"/>
              <w:tab w:val="right" w:pos="9090"/>
            </w:tabs>
            <w:jc w:val="center"/>
            <w:rPr>
              <w:rFonts w:ascii="Verdana" w:hAnsi="Verdana"/>
              <w:b/>
              <w:sz w:val="20"/>
            </w:rPr>
          </w:pPr>
          <w:r w:rsidRPr="00CB0A06">
            <w:rPr>
              <w:rFonts w:ascii="Verdana" w:hAnsi="Verdana"/>
              <w:b/>
              <w:sz w:val="20"/>
            </w:rPr>
            <w:t>Version:</w:t>
          </w:r>
          <w:r>
            <w:rPr>
              <w:rFonts w:ascii="Verdana" w:hAnsi="Verdana"/>
              <w:sz w:val="20"/>
            </w:rPr>
            <w:t xml:space="preserve"> 0.1</w:t>
          </w:r>
        </w:p>
      </w:tc>
      <w:tc>
        <w:tcPr>
          <w:tcW w:w="3101" w:type="dxa"/>
        </w:tcPr>
        <w:p w14:paraId="4245CBF3" w14:textId="6EDA7B60" w:rsidR="00B3743A" w:rsidRPr="00CB0A06" w:rsidRDefault="00B3743A" w:rsidP="003E77B4">
          <w:pPr>
            <w:pStyle w:val="Footer"/>
            <w:tabs>
              <w:tab w:val="clear" w:pos="4513"/>
              <w:tab w:val="center" w:pos="4500"/>
              <w:tab w:val="right" w:pos="9090"/>
            </w:tabs>
            <w:jc w:val="center"/>
            <w:rPr>
              <w:rFonts w:ascii="Verdana" w:hAnsi="Verdana"/>
              <w:b/>
              <w:sz w:val="20"/>
            </w:rPr>
          </w:pPr>
          <w:r w:rsidRPr="00CB0A06">
            <w:rPr>
              <w:rFonts w:ascii="Verdana" w:hAnsi="Verdana"/>
              <w:b/>
              <w:sz w:val="20"/>
            </w:rPr>
            <w:t xml:space="preserve">Page: </w:t>
          </w:r>
          <w:r w:rsidRPr="00CB0A06">
            <w:rPr>
              <w:rStyle w:val="PageNumber"/>
              <w:rFonts w:ascii="Verdana" w:hAnsi="Verdana"/>
              <w:sz w:val="20"/>
            </w:rPr>
            <w:fldChar w:fldCharType="begin"/>
          </w:r>
          <w:r w:rsidRPr="00CB0A06">
            <w:rPr>
              <w:rStyle w:val="PageNumber"/>
              <w:rFonts w:ascii="Verdana" w:hAnsi="Verdana"/>
              <w:sz w:val="20"/>
            </w:rPr>
            <w:instrText xml:space="preserve"> PAGE </w:instrText>
          </w:r>
          <w:r w:rsidRPr="00CB0A06">
            <w:rPr>
              <w:rStyle w:val="PageNumber"/>
              <w:rFonts w:ascii="Verdana" w:hAnsi="Verdana"/>
              <w:sz w:val="20"/>
            </w:rPr>
            <w:fldChar w:fldCharType="separate"/>
          </w:r>
          <w:r w:rsidR="00DE09D8">
            <w:rPr>
              <w:rStyle w:val="PageNumber"/>
              <w:rFonts w:ascii="Verdana" w:hAnsi="Verdana"/>
              <w:noProof/>
              <w:sz w:val="20"/>
            </w:rPr>
            <w:t>2</w:t>
          </w:r>
          <w:r w:rsidRPr="00CB0A06">
            <w:rPr>
              <w:rStyle w:val="PageNumber"/>
              <w:rFonts w:ascii="Verdana" w:hAnsi="Verdana"/>
              <w:sz w:val="20"/>
            </w:rPr>
            <w:fldChar w:fldCharType="end"/>
          </w:r>
          <w:r w:rsidRPr="00CB0A06">
            <w:rPr>
              <w:rStyle w:val="PageNumber"/>
              <w:rFonts w:ascii="Verdana" w:hAnsi="Verdana"/>
              <w:sz w:val="20"/>
            </w:rPr>
            <w:t xml:space="preserve"> of </w:t>
          </w:r>
          <w:r w:rsidRPr="00CB0A06">
            <w:rPr>
              <w:rStyle w:val="PageNumber"/>
              <w:rFonts w:ascii="Verdana" w:hAnsi="Verdana"/>
              <w:sz w:val="20"/>
            </w:rPr>
            <w:fldChar w:fldCharType="begin"/>
          </w:r>
          <w:r w:rsidRPr="00CB0A06">
            <w:rPr>
              <w:rStyle w:val="PageNumber"/>
              <w:rFonts w:ascii="Verdana" w:hAnsi="Verdana"/>
              <w:sz w:val="20"/>
            </w:rPr>
            <w:instrText xml:space="preserve"> NUMPAGES </w:instrText>
          </w:r>
          <w:r w:rsidRPr="00CB0A06">
            <w:rPr>
              <w:rStyle w:val="PageNumber"/>
              <w:rFonts w:ascii="Verdana" w:hAnsi="Verdana"/>
              <w:sz w:val="20"/>
            </w:rPr>
            <w:fldChar w:fldCharType="separate"/>
          </w:r>
          <w:r w:rsidR="00DE09D8">
            <w:rPr>
              <w:rStyle w:val="PageNumber"/>
              <w:rFonts w:ascii="Verdana" w:hAnsi="Verdana"/>
              <w:noProof/>
              <w:sz w:val="20"/>
            </w:rPr>
            <w:t>11</w:t>
          </w:r>
          <w:r w:rsidRPr="00CB0A06">
            <w:rPr>
              <w:rStyle w:val="PageNumber"/>
              <w:rFonts w:ascii="Verdana" w:hAnsi="Verdana"/>
              <w:sz w:val="20"/>
            </w:rPr>
            <w:fldChar w:fldCharType="end"/>
          </w:r>
        </w:p>
      </w:tc>
    </w:tr>
  </w:tbl>
  <w:p w14:paraId="513BC1C0" w14:textId="77777777" w:rsidR="00B3743A" w:rsidRPr="00FA7943" w:rsidRDefault="00B3743A">
    <w:pPr>
      <w:pStyle w:val="Footer"/>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BAE2A" w14:textId="77777777" w:rsidR="00353B6B" w:rsidRDefault="00353B6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84AB8" w14:textId="45E9326E" w:rsidR="00B3743A" w:rsidRDefault="00B3743A" w:rsidP="003E77B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7B3E82AE" w14:textId="77777777" w:rsidR="00B3743A" w:rsidRDefault="00B3743A" w:rsidP="00EB3E84">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4378417"/>
      <w:docPartObj>
        <w:docPartGallery w:val="Page Numbers (Bottom of Page)"/>
        <w:docPartUnique/>
      </w:docPartObj>
    </w:sdtPr>
    <w:sdtEndPr>
      <w:rPr>
        <w:rStyle w:val="PageNumber"/>
      </w:rPr>
    </w:sdtEndPr>
    <w:sdtContent>
      <w:p w14:paraId="2E424210" w14:textId="7DB22043" w:rsidR="00B3743A" w:rsidRDefault="00B3743A"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DE09D8">
          <w:rPr>
            <w:rStyle w:val="PageNumber"/>
            <w:rFonts w:ascii="Ubuntu Light" w:hAnsi="Ubuntu Light"/>
            <w:noProof/>
          </w:rPr>
          <w:t>6</w:t>
        </w:r>
        <w:r w:rsidRPr="00EB3E84">
          <w:rPr>
            <w:rStyle w:val="PageNumber"/>
            <w:rFonts w:ascii="Ubuntu Light" w:hAnsi="Ubuntu Light"/>
          </w:rPr>
          <w:fldChar w:fldCharType="end"/>
        </w:r>
      </w:p>
    </w:sdtContent>
  </w:sdt>
  <w:p w14:paraId="5882D56B" w14:textId="0AC0369A" w:rsidR="00B3743A" w:rsidRDefault="00B3743A" w:rsidP="00EB3E84">
    <w:pPr>
      <w:pStyle w:val="Footer"/>
      <w:ind w:right="360"/>
    </w:pPr>
    <w:r>
      <w:rPr>
        <w:noProof/>
        <w:lang w:eastAsia="en-GB"/>
      </w:rPr>
      <mc:AlternateContent>
        <mc:Choice Requires="wpg">
          <w:drawing>
            <wp:anchor distT="0" distB="0" distL="114300" distR="114300" simplePos="0" relativeHeight="251658241" behindDoc="1" locked="0" layoutInCell="1" allowOverlap="1" wp14:anchorId="71C073DC" wp14:editId="6BB637A7">
              <wp:simplePos x="0" y="0"/>
              <wp:positionH relativeFrom="page">
                <wp:posOffset>-11575</wp:posOffset>
              </wp:positionH>
              <wp:positionV relativeFrom="page">
                <wp:posOffset>10494645</wp:posOffset>
              </wp:positionV>
              <wp:extent cx="7560310" cy="132334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03CBF56" id="Group 2" o:spid="_x0000_s1026" style="position:absolute;margin-left:-.9pt;margin-top:826.35pt;width:595.3pt;height:104.2pt;z-index:-251658239;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1V3dX6QCAAAk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0tjEoOIAAAANAQAA&#10;DwAAAAAAAAAAAAAAAACDyAAAZHJzL2Rvd25yZXYueG1sUEsBAi0AFAAGAAgAAAAhADcnR2HMAAAA&#10;KQIAABkAAAAAAAAAAAAAAAAAkskAAGRycy9fcmVscy9lMm9Eb2MueG1sLnJlbHNQSwUGAAAAAAgA&#10;CAAAAgAAlc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r:id="rId6" o:title=""/>
                <v:path arrowok="t"/>
                <o:lock v:ext="edit" aspectratio="f"/>
              </v:shape>
              <w10:wrap anchorx="page" anchory="page"/>
            </v:group>
          </w:pict>
        </mc:Fallback>
      </mc:AlternateContent>
    </w:r>
    <w:r>
      <w:rPr>
        <w:noProof/>
        <w:lang w:eastAsia="en-GB"/>
      </w:rPr>
      <mc:AlternateContent>
        <mc:Choice Requires="wps">
          <w:drawing>
            <wp:anchor distT="0" distB="0" distL="114300" distR="114300" simplePos="0" relativeHeight="251658240"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54CAE8C" id="Straight Connector 1"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38.95pt,-2.4pt" to="491.3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" strokecolor="#a5a5a5 [2092]" strokeweight=".5pt">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700423" w14:textId="77777777" w:rsidR="00F10AA1" w:rsidRDefault="00F10AA1" w:rsidP="00EB3E84">
      <w:r>
        <w:separator/>
      </w:r>
    </w:p>
  </w:footnote>
  <w:footnote w:type="continuationSeparator" w:id="0">
    <w:p w14:paraId="53336460" w14:textId="77777777" w:rsidR="00F10AA1" w:rsidRDefault="00F10AA1" w:rsidP="00EB3E84">
      <w:r>
        <w:continuationSeparator/>
      </w:r>
    </w:p>
  </w:footnote>
  <w:footnote w:type="continuationNotice" w:id="1">
    <w:p w14:paraId="5EB27332" w14:textId="77777777" w:rsidR="00F10AA1" w:rsidRDefault="00F10AA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58E29D" w14:textId="77777777" w:rsidR="00353B6B" w:rsidRDefault="00353B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32DC2" w14:textId="75DEA65F" w:rsidR="009073DE" w:rsidRDefault="009073DE">
    <w:pPr>
      <w:pStyle w:val="Header"/>
    </w:pPr>
    <w:r w:rsidRPr="0094156E">
      <w:rPr>
        <w:rFonts w:ascii="Ubuntu" w:hAnsi="Ubuntu"/>
        <w:noProof/>
        <w:lang w:eastAsia="en-GB"/>
      </w:rPr>
      <mc:AlternateContent>
        <mc:Choice Requires="wpg">
          <w:drawing>
            <wp:anchor distT="0" distB="0" distL="114300" distR="114300" simplePos="0" relativeHeight="251658242" behindDoc="1" locked="0" layoutInCell="1" allowOverlap="1" wp14:anchorId="79A17EB9" wp14:editId="2933867F">
              <wp:simplePos x="0" y="0"/>
              <wp:positionH relativeFrom="page">
                <wp:posOffset>0</wp:posOffset>
              </wp:positionH>
              <wp:positionV relativeFrom="page">
                <wp:posOffset>-116205</wp:posOffset>
              </wp:positionV>
              <wp:extent cx="7560310" cy="1323340"/>
              <wp:effectExtent l="0" t="0" r="0" b="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17"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7F91755" id="Group 16" o:spid="_x0000_s1026" style="position:absolute;margin-left:0;margin-top:-9.15pt;width:595.3pt;height:104.2pt;z-index:-251658238;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HiNZh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DTfBVQ3wAAAAkBAAAP&#10;AAAAAAAAAAAAAAAAAIXIAABkcnMvZG93bnJldi54bWxQSwECLQAUAAYACAAAACEANydHYcwAAAAp&#10;AgAAGQAAAAAAAAAAAAAAAACRyQAAZHJzL19yZWxzL2Uyb0RvYy54bWwucmVsc1BLBQYAAAAACAAI&#10;AAACAACU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">
                <v:imagedata r:id="rId6" o:title=""/>
                <v:path arrowok="t"/>
                <o:lock v:ext="edit" aspectratio="f"/>
              </v:shape>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C8AA1" w14:textId="77777777" w:rsidR="00353B6B" w:rsidRDefault="00353B6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DAB63" w14:textId="2E46EA26" w:rsidR="004E099C" w:rsidRDefault="004E099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791C3" w14:textId="4F5ABB5A" w:rsidR="00353B6B" w:rsidRDefault="00353B6B">
    <w:pPr>
      <w:pStyle w:val="Header"/>
    </w:pPr>
    <w:r>
      <w:rPr>
        <w:noProof/>
      </w:rPr>
      <w:drawing>
        <wp:anchor distT="0" distB="0" distL="114300" distR="114300" simplePos="0" relativeHeight="251658243" behindDoc="0" locked="0" layoutInCell="1" allowOverlap="1" wp14:anchorId="17483702" wp14:editId="472D2044">
          <wp:simplePos x="0" y="0"/>
          <wp:positionH relativeFrom="column">
            <wp:posOffset>-923290</wp:posOffset>
          </wp:positionH>
          <wp:positionV relativeFrom="paragraph">
            <wp:posOffset>-450215</wp:posOffset>
          </wp:positionV>
          <wp:extent cx="7559675" cy="1322705"/>
          <wp:effectExtent l="0" t="0" r="3175"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9675" cy="132270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D1CFB"/>
    <w:multiLevelType w:val="hybridMultilevel"/>
    <w:tmpl w:val="20EA0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E939B5"/>
    <w:multiLevelType w:val="hybridMultilevel"/>
    <w:tmpl w:val="4E3222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6F2BAAD"/>
    <w:multiLevelType w:val="hybridMultilevel"/>
    <w:tmpl w:val="EC10CF44"/>
    <w:lvl w:ilvl="0" w:tplc="189ED37E">
      <w:start w:val="1"/>
      <w:numFmt w:val="bullet"/>
      <w:lvlText w:val=""/>
      <w:lvlJc w:val="left"/>
      <w:pPr>
        <w:ind w:left="720" w:hanging="360"/>
      </w:pPr>
      <w:rPr>
        <w:rFonts w:ascii="Symbol" w:hAnsi="Symbol" w:hint="default"/>
      </w:rPr>
    </w:lvl>
    <w:lvl w:ilvl="1" w:tplc="31BC77F0">
      <w:start w:val="1"/>
      <w:numFmt w:val="bullet"/>
      <w:lvlText w:val="o"/>
      <w:lvlJc w:val="left"/>
      <w:pPr>
        <w:ind w:left="1440" w:hanging="360"/>
      </w:pPr>
      <w:rPr>
        <w:rFonts w:ascii="Courier New" w:hAnsi="Courier New" w:hint="default"/>
      </w:rPr>
    </w:lvl>
    <w:lvl w:ilvl="2" w:tplc="99FC01FA">
      <w:start w:val="1"/>
      <w:numFmt w:val="bullet"/>
      <w:lvlText w:val=""/>
      <w:lvlJc w:val="left"/>
      <w:pPr>
        <w:ind w:left="2160" w:hanging="360"/>
      </w:pPr>
      <w:rPr>
        <w:rFonts w:ascii="Wingdings" w:hAnsi="Wingdings" w:hint="default"/>
      </w:rPr>
    </w:lvl>
    <w:lvl w:ilvl="3" w:tplc="53BEF770">
      <w:start w:val="1"/>
      <w:numFmt w:val="bullet"/>
      <w:lvlText w:val=""/>
      <w:lvlJc w:val="left"/>
      <w:pPr>
        <w:ind w:left="2880" w:hanging="360"/>
      </w:pPr>
      <w:rPr>
        <w:rFonts w:ascii="Symbol" w:hAnsi="Symbol" w:hint="default"/>
      </w:rPr>
    </w:lvl>
    <w:lvl w:ilvl="4" w:tplc="3AF4FDCC">
      <w:start w:val="1"/>
      <w:numFmt w:val="bullet"/>
      <w:lvlText w:val="o"/>
      <w:lvlJc w:val="left"/>
      <w:pPr>
        <w:ind w:left="3600" w:hanging="360"/>
      </w:pPr>
      <w:rPr>
        <w:rFonts w:ascii="Courier New" w:hAnsi="Courier New" w:hint="default"/>
      </w:rPr>
    </w:lvl>
    <w:lvl w:ilvl="5" w:tplc="34841C9C">
      <w:start w:val="1"/>
      <w:numFmt w:val="bullet"/>
      <w:lvlText w:val=""/>
      <w:lvlJc w:val="left"/>
      <w:pPr>
        <w:ind w:left="4320" w:hanging="360"/>
      </w:pPr>
      <w:rPr>
        <w:rFonts w:ascii="Wingdings" w:hAnsi="Wingdings" w:hint="default"/>
      </w:rPr>
    </w:lvl>
    <w:lvl w:ilvl="6" w:tplc="F22C150A">
      <w:start w:val="1"/>
      <w:numFmt w:val="bullet"/>
      <w:lvlText w:val=""/>
      <w:lvlJc w:val="left"/>
      <w:pPr>
        <w:ind w:left="5040" w:hanging="360"/>
      </w:pPr>
      <w:rPr>
        <w:rFonts w:ascii="Symbol" w:hAnsi="Symbol" w:hint="default"/>
      </w:rPr>
    </w:lvl>
    <w:lvl w:ilvl="7" w:tplc="7FA416EC">
      <w:start w:val="1"/>
      <w:numFmt w:val="bullet"/>
      <w:lvlText w:val="o"/>
      <w:lvlJc w:val="left"/>
      <w:pPr>
        <w:ind w:left="5760" w:hanging="360"/>
      </w:pPr>
      <w:rPr>
        <w:rFonts w:ascii="Courier New" w:hAnsi="Courier New" w:hint="default"/>
      </w:rPr>
    </w:lvl>
    <w:lvl w:ilvl="8" w:tplc="BFF22942">
      <w:start w:val="1"/>
      <w:numFmt w:val="bullet"/>
      <w:lvlText w:val=""/>
      <w:lvlJc w:val="left"/>
      <w:pPr>
        <w:ind w:left="6480" w:hanging="360"/>
      </w:pPr>
      <w:rPr>
        <w:rFonts w:ascii="Wingdings" w:hAnsi="Wingdings" w:hint="default"/>
      </w:rPr>
    </w:lvl>
  </w:abstractNum>
  <w:abstractNum w:abstractNumId="4" w15:restartNumberingAfterBreak="0">
    <w:nsid w:val="2B4129F5"/>
    <w:multiLevelType w:val="hybridMultilevel"/>
    <w:tmpl w:val="B5842D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C2E0DC3"/>
    <w:multiLevelType w:val="hybridMultilevel"/>
    <w:tmpl w:val="416059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DE61ECD"/>
    <w:multiLevelType w:val="hybridMultilevel"/>
    <w:tmpl w:val="ADBA638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35070282"/>
    <w:multiLevelType w:val="hybridMultilevel"/>
    <w:tmpl w:val="AD58A4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7487D8E"/>
    <w:multiLevelType w:val="hybridMultilevel"/>
    <w:tmpl w:val="20A4B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B23B0A"/>
    <w:multiLevelType w:val="hybridMultilevel"/>
    <w:tmpl w:val="8E689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50F4161"/>
    <w:multiLevelType w:val="hybridMultilevel"/>
    <w:tmpl w:val="94B67500"/>
    <w:lvl w:ilvl="0" w:tplc="110E9A18">
      <w:start w:val="1"/>
      <w:numFmt w:val="bullet"/>
      <w:lvlText w:val=""/>
      <w:lvlJc w:val="left"/>
      <w:pPr>
        <w:ind w:left="720" w:hanging="360"/>
      </w:pPr>
      <w:rPr>
        <w:rFonts w:ascii="Symbol" w:hAnsi="Symbol" w:hint="default"/>
      </w:rPr>
    </w:lvl>
    <w:lvl w:ilvl="1" w:tplc="3A068698">
      <w:start w:val="1"/>
      <w:numFmt w:val="bullet"/>
      <w:lvlText w:val="o"/>
      <w:lvlJc w:val="left"/>
      <w:pPr>
        <w:ind w:left="1440" w:hanging="360"/>
      </w:pPr>
      <w:rPr>
        <w:rFonts w:ascii="Courier New" w:hAnsi="Courier New" w:hint="default"/>
      </w:rPr>
    </w:lvl>
    <w:lvl w:ilvl="2" w:tplc="FAB4654C">
      <w:start w:val="1"/>
      <w:numFmt w:val="bullet"/>
      <w:lvlText w:val=""/>
      <w:lvlJc w:val="left"/>
      <w:pPr>
        <w:ind w:left="2160" w:hanging="360"/>
      </w:pPr>
      <w:rPr>
        <w:rFonts w:ascii="Wingdings" w:hAnsi="Wingdings" w:hint="default"/>
      </w:rPr>
    </w:lvl>
    <w:lvl w:ilvl="3" w:tplc="867EF048">
      <w:start w:val="1"/>
      <w:numFmt w:val="bullet"/>
      <w:lvlText w:val=""/>
      <w:lvlJc w:val="left"/>
      <w:pPr>
        <w:ind w:left="2880" w:hanging="360"/>
      </w:pPr>
      <w:rPr>
        <w:rFonts w:ascii="Symbol" w:hAnsi="Symbol" w:hint="default"/>
      </w:rPr>
    </w:lvl>
    <w:lvl w:ilvl="4" w:tplc="97425288">
      <w:start w:val="1"/>
      <w:numFmt w:val="bullet"/>
      <w:lvlText w:val="o"/>
      <w:lvlJc w:val="left"/>
      <w:pPr>
        <w:ind w:left="3600" w:hanging="360"/>
      </w:pPr>
      <w:rPr>
        <w:rFonts w:ascii="Courier New" w:hAnsi="Courier New" w:hint="default"/>
      </w:rPr>
    </w:lvl>
    <w:lvl w:ilvl="5" w:tplc="9A2AD1E4">
      <w:start w:val="1"/>
      <w:numFmt w:val="bullet"/>
      <w:lvlText w:val=""/>
      <w:lvlJc w:val="left"/>
      <w:pPr>
        <w:ind w:left="4320" w:hanging="360"/>
      </w:pPr>
      <w:rPr>
        <w:rFonts w:ascii="Wingdings" w:hAnsi="Wingdings" w:hint="default"/>
      </w:rPr>
    </w:lvl>
    <w:lvl w:ilvl="6" w:tplc="BCA48ECE">
      <w:start w:val="1"/>
      <w:numFmt w:val="bullet"/>
      <w:lvlText w:val=""/>
      <w:lvlJc w:val="left"/>
      <w:pPr>
        <w:ind w:left="5040" w:hanging="360"/>
      </w:pPr>
      <w:rPr>
        <w:rFonts w:ascii="Symbol" w:hAnsi="Symbol" w:hint="default"/>
      </w:rPr>
    </w:lvl>
    <w:lvl w:ilvl="7" w:tplc="18E6B6CE">
      <w:start w:val="1"/>
      <w:numFmt w:val="bullet"/>
      <w:lvlText w:val="o"/>
      <w:lvlJc w:val="left"/>
      <w:pPr>
        <w:ind w:left="5760" w:hanging="360"/>
      </w:pPr>
      <w:rPr>
        <w:rFonts w:ascii="Courier New" w:hAnsi="Courier New" w:hint="default"/>
      </w:rPr>
    </w:lvl>
    <w:lvl w:ilvl="8" w:tplc="6EA40162">
      <w:start w:val="1"/>
      <w:numFmt w:val="bullet"/>
      <w:lvlText w:val=""/>
      <w:lvlJc w:val="left"/>
      <w:pPr>
        <w:ind w:left="6480" w:hanging="360"/>
      </w:pPr>
      <w:rPr>
        <w:rFonts w:ascii="Wingdings" w:hAnsi="Wingdings" w:hint="default"/>
      </w:rPr>
    </w:lvl>
  </w:abstractNum>
  <w:abstractNum w:abstractNumId="11" w15:restartNumberingAfterBreak="0">
    <w:nsid w:val="4D2835A9"/>
    <w:multiLevelType w:val="hybridMultilevel"/>
    <w:tmpl w:val="B8FE7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552217"/>
    <w:multiLevelType w:val="hybridMultilevel"/>
    <w:tmpl w:val="F112F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7260268"/>
    <w:multiLevelType w:val="hybridMultilevel"/>
    <w:tmpl w:val="1C565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6"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39172006">
    <w:abstractNumId w:val="14"/>
  </w:num>
  <w:num w:numId="2" w16cid:durableId="650789433">
    <w:abstractNumId w:val="2"/>
  </w:num>
  <w:num w:numId="3" w16cid:durableId="17777065">
    <w:abstractNumId w:val="16"/>
  </w:num>
  <w:num w:numId="4" w16cid:durableId="451674372">
    <w:abstractNumId w:val="15"/>
  </w:num>
  <w:num w:numId="5" w16cid:durableId="842091090">
    <w:abstractNumId w:val="12"/>
  </w:num>
  <w:num w:numId="6" w16cid:durableId="1435520501">
    <w:abstractNumId w:val="3"/>
  </w:num>
  <w:num w:numId="7" w16cid:durableId="1534269487">
    <w:abstractNumId w:val="11"/>
  </w:num>
  <w:num w:numId="8" w16cid:durableId="436218968">
    <w:abstractNumId w:val="0"/>
  </w:num>
  <w:num w:numId="9" w16cid:durableId="1960522836">
    <w:abstractNumId w:val="5"/>
  </w:num>
  <w:num w:numId="10" w16cid:durableId="773595680">
    <w:abstractNumId w:val="10"/>
  </w:num>
  <w:num w:numId="11" w16cid:durableId="662661331">
    <w:abstractNumId w:val="8"/>
  </w:num>
  <w:num w:numId="12" w16cid:durableId="1182427763">
    <w:abstractNumId w:val="1"/>
  </w:num>
  <w:num w:numId="13" w16cid:durableId="325476940">
    <w:abstractNumId w:val="13"/>
  </w:num>
  <w:num w:numId="14" w16cid:durableId="1648172251">
    <w:abstractNumId w:val="9"/>
  </w:num>
  <w:num w:numId="15" w16cid:durableId="1065493690">
    <w:abstractNumId w:val="6"/>
  </w:num>
  <w:num w:numId="16" w16cid:durableId="1593780065">
    <w:abstractNumId w:val="4"/>
  </w:num>
  <w:num w:numId="17" w16cid:durableId="15642923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00926"/>
    <w:rsid w:val="00000F7B"/>
    <w:rsid w:val="00004239"/>
    <w:rsid w:val="000044D4"/>
    <w:rsid w:val="00006073"/>
    <w:rsid w:val="000063B4"/>
    <w:rsid w:val="00006659"/>
    <w:rsid w:val="00010F0C"/>
    <w:rsid w:val="00012A0D"/>
    <w:rsid w:val="00013661"/>
    <w:rsid w:val="00015345"/>
    <w:rsid w:val="00016F4C"/>
    <w:rsid w:val="00020BA2"/>
    <w:rsid w:val="00022044"/>
    <w:rsid w:val="00023D63"/>
    <w:rsid w:val="0002647E"/>
    <w:rsid w:val="00027C17"/>
    <w:rsid w:val="000355B1"/>
    <w:rsid w:val="00037866"/>
    <w:rsid w:val="00037F12"/>
    <w:rsid w:val="000403FE"/>
    <w:rsid w:val="0004113C"/>
    <w:rsid w:val="000413C4"/>
    <w:rsid w:val="000420DE"/>
    <w:rsid w:val="000503C1"/>
    <w:rsid w:val="0005082B"/>
    <w:rsid w:val="000523CF"/>
    <w:rsid w:val="00052B87"/>
    <w:rsid w:val="00056402"/>
    <w:rsid w:val="00056CE6"/>
    <w:rsid w:val="00056FAA"/>
    <w:rsid w:val="000573B4"/>
    <w:rsid w:val="000675B3"/>
    <w:rsid w:val="000675BC"/>
    <w:rsid w:val="00071AC3"/>
    <w:rsid w:val="00076B71"/>
    <w:rsid w:val="00077C41"/>
    <w:rsid w:val="000823CE"/>
    <w:rsid w:val="00085917"/>
    <w:rsid w:val="00085A07"/>
    <w:rsid w:val="00087401"/>
    <w:rsid w:val="000965F1"/>
    <w:rsid w:val="000A0142"/>
    <w:rsid w:val="000A2DBC"/>
    <w:rsid w:val="000A5A9C"/>
    <w:rsid w:val="000A66D3"/>
    <w:rsid w:val="000B0743"/>
    <w:rsid w:val="000B0AA0"/>
    <w:rsid w:val="000B66DC"/>
    <w:rsid w:val="000C34C8"/>
    <w:rsid w:val="000C3CAE"/>
    <w:rsid w:val="000C571E"/>
    <w:rsid w:val="000D0B35"/>
    <w:rsid w:val="000D6EC6"/>
    <w:rsid w:val="000E5583"/>
    <w:rsid w:val="000E70E2"/>
    <w:rsid w:val="000F6604"/>
    <w:rsid w:val="000F7200"/>
    <w:rsid w:val="00100055"/>
    <w:rsid w:val="00103C31"/>
    <w:rsid w:val="00104535"/>
    <w:rsid w:val="00107895"/>
    <w:rsid w:val="00110714"/>
    <w:rsid w:val="0011462A"/>
    <w:rsid w:val="00116FB0"/>
    <w:rsid w:val="00120A38"/>
    <w:rsid w:val="0012341C"/>
    <w:rsid w:val="00125833"/>
    <w:rsid w:val="001278BD"/>
    <w:rsid w:val="001300E3"/>
    <w:rsid w:val="00131563"/>
    <w:rsid w:val="00132CDC"/>
    <w:rsid w:val="00144529"/>
    <w:rsid w:val="00145101"/>
    <w:rsid w:val="00146C8B"/>
    <w:rsid w:val="00156299"/>
    <w:rsid w:val="00161458"/>
    <w:rsid w:val="0017399C"/>
    <w:rsid w:val="00174093"/>
    <w:rsid w:val="00176E09"/>
    <w:rsid w:val="001777A7"/>
    <w:rsid w:val="00186738"/>
    <w:rsid w:val="00190B25"/>
    <w:rsid w:val="00192BD7"/>
    <w:rsid w:val="0019608F"/>
    <w:rsid w:val="0019648E"/>
    <w:rsid w:val="001967FB"/>
    <w:rsid w:val="001A1D33"/>
    <w:rsid w:val="001B1159"/>
    <w:rsid w:val="001B21C4"/>
    <w:rsid w:val="001B4705"/>
    <w:rsid w:val="001B7545"/>
    <w:rsid w:val="001C3793"/>
    <w:rsid w:val="001C5A82"/>
    <w:rsid w:val="001C77BE"/>
    <w:rsid w:val="001D1613"/>
    <w:rsid w:val="001D22C7"/>
    <w:rsid w:val="001D2C78"/>
    <w:rsid w:val="001D3F95"/>
    <w:rsid w:val="001D5B00"/>
    <w:rsid w:val="001E04C5"/>
    <w:rsid w:val="001E1703"/>
    <w:rsid w:val="001E4F33"/>
    <w:rsid w:val="001F1B0A"/>
    <w:rsid w:val="00200AF7"/>
    <w:rsid w:val="00206558"/>
    <w:rsid w:val="00211425"/>
    <w:rsid w:val="00213711"/>
    <w:rsid w:val="00222A2B"/>
    <w:rsid w:val="00231106"/>
    <w:rsid w:val="00232BC3"/>
    <w:rsid w:val="00234854"/>
    <w:rsid w:val="002427B3"/>
    <w:rsid w:val="002438F5"/>
    <w:rsid w:val="002516DA"/>
    <w:rsid w:val="0025413B"/>
    <w:rsid w:val="0025575B"/>
    <w:rsid w:val="002631CF"/>
    <w:rsid w:val="002656AE"/>
    <w:rsid w:val="002703D6"/>
    <w:rsid w:val="00280C12"/>
    <w:rsid w:val="00281430"/>
    <w:rsid w:val="00281B55"/>
    <w:rsid w:val="002945D0"/>
    <w:rsid w:val="00295BDA"/>
    <w:rsid w:val="002A1BF9"/>
    <w:rsid w:val="002A2679"/>
    <w:rsid w:val="002A3CDA"/>
    <w:rsid w:val="002A5840"/>
    <w:rsid w:val="002A602E"/>
    <w:rsid w:val="002A7D1E"/>
    <w:rsid w:val="002B2029"/>
    <w:rsid w:val="002B3187"/>
    <w:rsid w:val="002B4034"/>
    <w:rsid w:val="002B7D3B"/>
    <w:rsid w:val="002C1F3B"/>
    <w:rsid w:val="002C20D4"/>
    <w:rsid w:val="002C402B"/>
    <w:rsid w:val="002C4A50"/>
    <w:rsid w:val="002C5329"/>
    <w:rsid w:val="002D2BCB"/>
    <w:rsid w:val="002D305F"/>
    <w:rsid w:val="002E345B"/>
    <w:rsid w:val="002E3E0A"/>
    <w:rsid w:val="002E56B8"/>
    <w:rsid w:val="002F26E1"/>
    <w:rsid w:val="002F2ABD"/>
    <w:rsid w:val="002F391B"/>
    <w:rsid w:val="002F7093"/>
    <w:rsid w:val="00300233"/>
    <w:rsid w:val="00300C53"/>
    <w:rsid w:val="00305B52"/>
    <w:rsid w:val="003070CB"/>
    <w:rsid w:val="00313551"/>
    <w:rsid w:val="0031435F"/>
    <w:rsid w:val="00315350"/>
    <w:rsid w:val="003160EF"/>
    <w:rsid w:val="00324F25"/>
    <w:rsid w:val="00326ABC"/>
    <w:rsid w:val="00330B58"/>
    <w:rsid w:val="00331D11"/>
    <w:rsid w:val="00335363"/>
    <w:rsid w:val="00342D67"/>
    <w:rsid w:val="003435F4"/>
    <w:rsid w:val="00344022"/>
    <w:rsid w:val="00344B84"/>
    <w:rsid w:val="00351713"/>
    <w:rsid w:val="00353B6B"/>
    <w:rsid w:val="003607F8"/>
    <w:rsid w:val="00360D30"/>
    <w:rsid w:val="0037405F"/>
    <w:rsid w:val="00374DBB"/>
    <w:rsid w:val="00376BD5"/>
    <w:rsid w:val="00376D0E"/>
    <w:rsid w:val="00377D28"/>
    <w:rsid w:val="003862EC"/>
    <w:rsid w:val="00390889"/>
    <w:rsid w:val="00394E8B"/>
    <w:rsid w:val="0039559C"/>
    <w:rsid w:val="003970FC"/>
    <w:rsid w:val="0039747A"/>
    <w:rsid w:val="003A3C05"/>
    <w:rsid w:val="003A70F6"/>
    <w:rsid w:val="003B34B4"/>
    <w:rsid w:val="003C128F"/>
    <w:rsid w:val="003C353F"/>
    <w:rsid w:val="003C6BAE"/>
    <w:rsid w:val="003D3BA1"/>
    <w:rsid w:val="003D4C92"/>
    <w:rsid w:val="003D4CB7"/>
    <w:rsid w:val="003D4DAE"/>
    <w:rsid w:val="003D56A0"/>
    <w:rsid w:val="003E11F2"/>
    <w:rsid w:val="003E1690"/>
    <w:rsid w:val="003E1AFB"/>
    <w:rsid w:val="003E389B"/>
    <w:rsid w:val="003E3F63"/>
    <w:rsid w:val="003E47AD"/>
    <w:rsid w:val="003E5D84"/>
    <w:rsid w:val="003E74F7"/>
    <w:rsid w:val="003E77B4"/>
    <w:rsid w:val="003F0EC8"/>
    <w:rsid w:val="003F12F4"/>
    <w:rsid w:val="003F2253"/>
    <w:rsid w:val="003F4AC9"/>
    <w:rsid w:val="003F6C0A"/>
    <w:rsid w:val="003F74E6"/>
    <w:rsid w:val="00405E1B"/>
    <w:rsid w:val="00407B3E"/>
    <w:rsid w:val="00410550"/>
    <w:rsid w:val="00412D44"/>
    <w:rsid w:val="004174E4"/>
    <w:rsid w:val="00417863"/>
    <w:rsid w:val="00421F68"/>
    <w:rsid w:val="0042486E"/>
    <w:rsid w:val="00432B45"/>
    <w:rsid w:val="00434FC7"/>
    <w:rsid w:val="004376AF"/>
    <w:rsid w:val="00442018"/>
    <w:rsid w:val="004420EC"/>
    <w:rsid w:val="00442B96"/>
    <w:rsid w:val="004437E0"/>
    <w:rsid w:val="0045015F"/>
    <w:rsid w:val="004504F1"/>
    <w:rsid w:val="00452A56"/>
    <w:rsid w:val="00452DC7"/>
    <w:rsid w:val="004547A2"/>
    <w:rsid w:val="004573C1"/>
    <w:rsid w:val="00460819"/>
    <w:rsid w:val="00465B1A"/>
    <w:rsid w:val="004800E6"/>
    <w:rsid w:val="004806D5"/>
    <w:rsid w:val="00480AE6"/>
    <w:rsid w:val="00481977"/>
    <w:rsid w:val="00481A93"/>
    <w:rsid w:val="0048600A"/>
    <w:rsid w:val="00490F48"/>
    <w:rsid w:val="00496967"/>
    <w:rsid w:val="004A1E95"/>
    <w:rsid w:val="004A2538"/>
    <w:rsid w:val="004A6EEA"/>
    <w:rsid w:val="004B0D1E"/>
    <w:rsid w:val="004B1ACB"/>
    <w:rsid w:val="004B3D53"/>
    <w:rsid w:val="004C5A2C"/>
    <w:rsid w:val="004C6D91"/>
    <w:rsid w:val="004D2C8C"/>
    <w:rsid w:val="004D4459"/>
    <w:rsid w:val="004E099C"/>
    <w:rsid w:val="004E44F2"/>
    <w:rsid w:val="004F246F"/>
    <w:rsid w:val="004F26EC"/>
    <w:rsid w:val="004F4DA8"/>
    <w:rsid w:val="004F6946"/>
    <w:rsid w:val="005024F2"/>
    <w:rsid w:val="00503D25"/>
    <w:rsid w:val="005061E2"/>
    <w:rsid w:val="00506B4D"/>
    <w:rsid w:val="00506C56"/>
    <w:rsid w:val="0051314B"/>
    <w:rsid w:val="00516787"/>
    <w:rsid w:val="00517368"/>
    <w:rsid w:val="00521FAC"/>
    <w:rsid w:val="00522078"/>
    <w:rsid w:val="00522C0C"/>
    <w:rsid w:val="00522F5D"/>
    <w:rsid w:val="005366BD"/>
    <w:rsid w:val="0054287D"/>
    <w:rsid w:val="00543943"/>
    <w:rsid w:val="0054668F"/>
    <w:rsid w:val="00547010"/>
    <w:rsid w:val="0054748F"/>
    <w:rsid w:val="00550E1C"/>
    <w:rsid w:val="0055384C"/>
    <w:rsid w:val="005554E8"/>
    <w:rsid w:val="00570434"/>
    <w:rsid w:val="00573B0D"/>
    <w:rsid w:val="00576654"/>
    <w:rsid w:val="00576F48"/>
    <w:rsid w:val="00581443"/>
    <w:rsid w:val="00586BCC"/>
    <w:rsid w:val="00594E11"/>
    <w:rsid w:val="0059507C"/>
    <w:rsid w:val="005957C5"/>
    <w:rsid w:val="005973BC"/>
    <w:rsid w:val="005A0130"/>
    <w:rsid w:val="005A21CE"/>
    <w:rsid w:val="005A5745"/>
    <w:rsid w:val="005A5994"/>
    <w:rsid w:val="005A6A77"/>
    <w:rsid w:val="005B3096"/>
    <w:rsid w:val="005B34C2"/>
    <w:rsid w:val="005B4E9D"/>
    <w:rsid w:val="005B4EC0"/>
    <w:rsid w:val="005B5DA9"/>
    <w:rsid w:val="005B6EAB"/>
    <w:rsid w:val="005B6EF9"/>
    <w:rsid w:val="005C020D"/>
    <w:rsid w:val="005C1340"/>
    <w:rsid w:val="005D16CA"/>
    <w:rsid w:val="005D19BD"/>
    <w:rsid w:val="005D4A7A"/>
    <w:rsid w:val="005D7C7B"/>
    <w:rsid w:val="005E00F5"/>
    <w:rsid w:val="005E4D5C"/>
    <w:rsid w:val="005E607D"/>
    <w:rsid w:val="005F0F36"/>
    <w:rsid w:val="005F2C58"/>
    <w:rsid w:val="005F300C"/>
    <w:rsid w:val="005F34A4"/>
    <w:rsid w:val="00601C57"/>
    <w:rsid w:val="0060226F"/>
    <w:rsid w:val="00603206"/>
    <w:rsid w:val="00604322"/>
    <w:rsid w:val="00606E78"/>
    <w:rsid w:val="006079A8"/>
    <w:rsid w:val="00607F15"/>
    <w:rsid w:val="00612586"/>
    <w:rsid w:val="00615BE6"/>
    <w:rsid w:val="00621A28"/>
    <w:rsid w:val="00622312"/>
    <w:rsid w:val="00622A50"/>
    <w:rsid w:val="00626034"/>
    <w:rsid w:val="00627319"/>
    <w:rsid w:val="0063342A"/>
    <w:rsid w:val="00635082"/>
    <w:rsid w:val="00636C59"/>
    <w:rsid w:val="00641756"/>
    <w:rsid w:val="00641F2B"/>
    <w:rsid w:val="006531F4"/>
    <w:rsid w:val="00653994"/>
    <w:rsid w:val="00655BF1"/>
    <w:rsid w:val="00657376"/>
    <w:rsid w:val="00660B05"/>
    <w:rsid w:val="00665588"/>
    <w:rsid w:val="006679B0"/>
    <w:rsid w:val="00671838"/>
    <w:rsid w:val="00672D33"/>
    <w:rsid w:val="00673E63"/>
    <w:rsid w:val="0068104B"/>
    <w:rsid w:val="0068266E"/>
    <w:rsid w:val="006A1D5A"/>
    <w:rsid w:val="006A560A"/>
    <w:rsid w:val="006B0392"/>
    <w:rsid w:val="006B1538"/>
    <w:rsid w:val="006B22D8"/>
    <w:rsid w:val="006B425F"/>
    <w:rsid w:val="006B4669"/>
    <w:rsid w:val="006B6BE8"/>
    <w:rsid w:val="006B7A68"/>
    <w:rsid w:val="006C16B2"/>
    <w:rsid w:val="006C1C69"/>
    <w:rsid w:val="006C1D4F"/>
    <w:rsid w:val="006C7040"/>
    <w:rsid w:val="006C7E2C"/>
    <w:rsid w:val="006D2D43"/>
    <w:rsid w:val="006D52E0"/>
    <w:rsid w:val="006D5C02"/>
    <w:rsid w:val="006D75CE"/>
    <w:rsid w:val="006E007C"/>
    <w:rsid w:val="006E120D"/>
    <w:rsid w:val="006E1D7E"/>
    <w:rsid w:val="006E41CD"/>
    <w:rsid w:val="006E5372"/>
    <w:rsid w:val="006E629A"/>
    <w:rsid w:val="006E7026"/>
    <w:rsid w:val="006F04F5"/>
    <w:rsid w:val="006F3EB5"/>
    <w:rsid w:val="00700853"/>
    <w:rsid w:val="0070232C"/>
    <w:rsid w:val="00703BDE"/>
    <w:rsid w:val="00703E08"/>
    <w:rsid w:val="007055BA"/>
    <w:rsid w:val="00714295"/>
    <w:rsid w:val="00714D54"/>
    <w:rsid w:val="00725BAE"/>
    <w:rsid w:val="00725CBE"/>
    <w:rsid w:val="00727B1B"/>
    <w:rsid w:val="00730EC0"/>
    <w:rsid w:val="00741442"/>
    <w:rsid w:val="007427DA"/>
    <w:rsid w:val="007449E2"/>
    <w:rsid w:val="00745A33"/>
    <w:rsid w:val="00750A7E"/>
    <w:rsid w:val="00753697"/>
    <w:rsid w:val="00756B42"/>
    <w:rsid w:val="00760387"/>
    <w:rsid w:val="00761E12"/>
    <w:rsid w:val="0076366D"/>
    <w:rsid w:val="00772A88"/>
    <w:rsid w:val="007772C8"/>
    <w:rsid w:val="0077731B"/>
    <w:rsid w:val="00784832"/>
    <w:rsid w:val="007878A4"/>
    <w:rsid w:val="00792FC9"/>
    <w:rsid w:val="007A07B4"/>
    <w:rsid w:val="007A497B"/>
    <w:rsid w:val="007A73BD"/>
    <w:rsid w:val="007A767E"/>
    <w:rsid w:val="007B5BAF"/>
    <w:rsid w:val="007B671D"/>
    <w:rsid w:val="007B6D08"/>
    <w:rsid w:val="007C132C"/>
    <w:rsid w:val="007C629D"/>
    <w:rsid w:val="007D042D"/>
    <w:rsid w:val="007D2A87"/>
    <w:rsid w:val="007E0E2B"/>
    <w:rsid w:val="007E26A6"/>
    <w:rsid w:val="007E27FB"/>
    <w:rsid w:val="007F14E1"/>
    <w:rsid w:val="007F27E1"/>
    <w:rsid w:val="007F668A"/>
    <w:rsid w:val="007F79C7"/>
    <w:rsid w:val="00803543"/>
    <w:rsid w:val="00803D7F"/>
    <w:rsid w:val="00806E97"/>
    <w:rsid w:val="00807E2A"/>
    <w:rsid w:val="0081311B"/>
    <w:rsid w:val="0081484D"/>
    <w:rsid w:val="008179F0"/>
    <w:rsid w:val="00820912"/>
    <w:rsid w:val="00822308"/>
    <w:rsid w:val="00822A69"/>
    <w:rsid w:val="008260F7"/>
    <w:rsid w:val="00826D94"/>
    <w:rsid w:val="008272BF"/>
    <w:rsid w:val="0083023A"/>
    <w:rsid w:val="00832940"/>
    <w:rsid w:val="0084008B"/>
    <w:rsid w:val="008409E4"/>
    <w:rsid w:val="00843BD4"/>
    <w:rsid w:val="00845DB0"/>
    <w:rsid w:val="00851ADC"/>
    <w:rsid w:val="00851FEF"/>
    <w:rsid w:val="00856F2A"/>
    <w:rsid w:val="008616F3"/>
    <w:rsid w:val="00861747"/>
    <w:rsid w:val="00863E32"/>
    <w:rsid w:val="008651AA"/>
    <w:rsid w:val="00873E57"/>
    <w:rsid w:val="00874B5E"/>
    <w:rsid w:val="00877735"/>
    <w:rsid w:val="00881CE7"/>
    <w:rsid w:val="00881EC1"/>
    <w:rsid w:val="00883390"/>
    <w:rsid w:val="0088498A"/>
    <w:rsid w:val="00886D27"/>
    <w:rsid w:val="008877A9"/>
    <w:rsid w:val="00891695"/>
    <w:rsid w:val="0089470B"/>
    <w:rsid w:val="00895D53"/>
    <w:rsid w:val="008A0D2D"/>
    <w:rsid w:val="008A319F"/>
    <w:rsid w:val="008A31CA"/>
    <w:rsid w:val="008B1D43"/>
    <w:rsid w:val="008B1F5F"/>
    <w:rsid w:val="008B44B3"/>
    <w:rsid w:val="008B6C3D"/>
    <w:rsid w:val="008C2397"/>
    <w:rsid w:val="008C652D"/>
    <w:rsid w:val="008C663B"/>
    <w:rsid w:val="008C7259"/>
    <w:rsid w:val="008C78B8"/>
    <w:rsid w:val="008D2B0A"/>
    <w:rsid w:val="008D3D02"/>
    <w:rsid w:val="008D4D51"/>
    <w:rsid w:val="008D6111"/>
    <w:rsid w:val="008D6DBD"/>
    <w:rsid w:val="008D7610"/>
    <w:rsid w:val="008D7E0D"/>
    <w:rsid w:val="008E036F"/>
    <w:rsid w:val="008E15BA"/>
    <w:rsid w:val="008E2439"/>
    <w:rsid w:val="008E320B"/>
    <w:rsid w:val="008E3347"/>
    <w:rsid w:val="00902959"/>
    <w:rsid w:val="009055CC"/>
    <w:rsid w:val="009073DE"/>
    <w:rsid w:val="0090743B"/>
    <w:rsid w:val="00907DC2"/>
    <w:rsid w:val="0091092C"/>
    <w:rsid w:val="00916373"/>
    <w:rsid w:val="009339B8"/>
    <w:rsid w:val="009368B8"/>
    <w:rsid w:val="00940D42"/>
    <w:rsid w:val="00945A4A"/>
    <w:rsid w:val="0095240A"/>
    <w:rsid w:val="00954BFC"/>
    <w:rsid w:val="00955AFE"/>
    <w:rsid w:val="00963509"/>
    <w:rsid w:val="00964410"/>
    <w:rsid w:val="00972816"/>
    <w:rsid w:val="009813B7"/>
    <w:rsid w:val="00983D8D"/>
    <w:rsid w:val="00994B97"/>
    <w:rsid w:val="00995F66"/>
    <w:rsid w:val="009962DE"/>
    <w:rsid w:val="009A6057"/>
    <w:rsid w:val="009A6E47"/>
    <w:rsid w:val="009A7384"/>
    <w:rsid w:val="009A7FD8"/>
    <w:rsid w:val="009B0857"/>
    <w:rsid w:val="009B0EE8"/>
    <w:rsid w:val="009C06B1"/>
    <w:rsid w:val="009C6E2C"/>
    <w:rsid w:val="009D0400"/>
    <w:rsid w:val="009D056A"/>
    <w:rsid w:val="009D43F6"/>
    <w:rsid w:val="009D5DEB"/>
    <w:rsid w:val="009D6E6C"/>
    <w:rsid w:val="009E0D14"/>
    <w:rsid w:val="009E2442"/>
    <w:rsid w:val="009E2B0D"/>
    <w:rsid w:val="00A02B66"/>
    <w:rsid w:val="00A12869"/>
    <w:rsid w:val="00A13926"/>
    <w:rsid w:val="00A13C2B"/>
    <w:rsid w:val="00A14899"/>
    <w:rsid w:val="00A278EC"/>
    <w:rsid w:val="00A3297B"/>
    <w:rsid w:val="00A32B2B"/>
    <w:rsid w:val="00A37744"/>
    <w:rsid w:val="00A4057E"/>
    <w:rsid w:val="00A4207A"/>
    <w:rsid w:val="00A4332A"/>
    <w:rsid w:val="00A43C82"/>
    <w:rsid w:val="00A43CA6"/>
    <w:rsid w:val="00A56A37"/>
    <w:rsid w:val="00A5706E"/>
    <w:rsid w:val="00A62485"/>
    <w:rsid w:val="00A630B2"/>
    <w:rsid w:val="00A661A4"/>
    <w:rsid w:val="00A662C1"/>
    <w:rsid w:val="00A67249"/>
    <w:rsid w:val="00A67C97"/>
    <w:rsid w:val="00A73A5C"/>
    <w:rsid w:val="00A73CA2"/>
    <w:rsid w:val="00A810C4"/>
    <w:rsid w:val="00A822EC"/>
    <w:rsid w:val="00A82604"/>
    <w:rsid w:val="00A83C29"/>
    <w:rsid w:val="00A87AEF"/>
    <w:rsid w:val="00A9520C"/>
    <w:rsid w:val="00A9604A"/>
    <w:rsid w:val="00A96712"/>
    <w:rsid w:val="00A97540"/>
    <w:rsid w:val="00AA2230"/>
    <w:rsid w:val="00AA4FEE"/>
    <w:rsid w:val="00AB1582"/>
    <w:rsid w:val="00AB28DE"/>
    <w:rsid w:val="00AB501A"/>
    <w:rsid w:val="00AB7666"/>
    <w:rsid w:val="00AC0B31"/>
    <w:rsid w:val="00AC612E"/>
    <w:rsid w:val="00AC71E3"/>
    <w:rsid w:val="00AC7280"/>
    <w:rsid w:val="00AC7E40"/>
    <w:rsid w:val="00AD04D7"/>
    <w:rsid w:val="00AD05D5"/>
    <w:rsid w:val="00AD62B5"/>
    <w:rsid w:val="00AD71FD"/>
    <w:rsid w:val="00AE132A"/>
    <w:rsid w:val="00AE2F3D"/>
    <w:rsid w:val="00AE3CF4"/>
    <w:rsid w:val="00AF154D"/>
    <w:rsid w:val="00AF1A10"/>
    <w:rsid w:val="00AF1A6D"/>
    <w:rsid w:val="00AF2D67"/>
    <w:rsid w:val="00AF357A"/>
    <w:rsid w:val="00B02950"/>
    <w:rsid w:val="00B0318E"/>
    <w:rsid w:val="00B036CD"/>
    <w:rsid w:val="00B04F46"/>
    <w:rsid w:val="00B12574"/>
    <w:rsid w:val="00B166CD"/>
    <w:rsid w:val="00B169A8"/>
    <w:rsid w:val="00B22BD6"/>
    <w:rsid w:val="00B30532"/>
    <w:rsid w:val="00B3107F"/>
    <w:rsid w:val="00B3743A"/>
    <w:rsid w:val="00B40635"/>
    <w:rsid w:val="00B41BAE"/>
    <w:rsid w:val="00B4530A"/>
    <w:rsid w:val="00B577A8"/>
    <w:rsid w:val="00B5C9AC"/>
    <w:rsid w:val="00B60BE1"/>
    <w:rsid w:val="00B6302B"/>
    <w:rsid w:val="00B65BED"/>
    <w:rsid w:val="00B674B4"/>
    <w:rsid w:val="00B75D74"/>
    <w:rsid w:val="00B76C6E"/>
    <w:rsid w:val="00B80BAE"/>
    <w:rsid w:val="00B813DF"/>
    <w:rsid w:val="00B81777"/>
    <w:rsid w:val="00B81934"/>
    <w:rsid w:val="00B82207"/>
    <w:rsid w:val="00B84A27"/>
    <w:rsid w:val="00B87A7E"/>
    <w:rsid w:val="00B93AEC"/>
    <w:rsid w:val="00B9570B"/>
    <w:rsid w:val="00BA1C8B"/>
    <w:rsid w:val="00BA3614"/>
    <w:rsid w:val="00BA3824"/>
    <w:rsid w:val="00BA39FA"/>
    <w:rsid w:val="00BA7A04"/>
    <w:rsid w:val="00BB3AE3"/>
    <w:rsid w:val="00BB7441"/>
    <w:rsid w:val="00BB76B7"/>
    <w:rsid w:val="00BC03D2"/>
    <w:rsid w:val="00BC0E67"/>
    <w:rsid w:val="00BC4A7F"/>
    <w:rsid w:val="00BC4E23"/>
    <w:rsid w:val="00BD104C"/>
    <w:rsid w:val="00BD5D54"/>
    <w:rsid w:val="00BD6261"/>
    <w:rsid w:val="00BE1A0B"/>
    <w:rsid w:val="00BE2DDA"/>
    <w:rsid w:val="00BE36A0"/>
    <w:rsid w:val="00BE7664"/>
    <w:rsid w:val="00BF1ACE"/>
    <w:rsid w:val="00BF2568"/>
    <w:rsid w:val="00BF35E4"/>
    <w:rsid w:val="00BF7536"/>
    <w:rsid w:val="00C00C75"/>
    <w:rsid w:val="00C00FC5"/>
    <w:rsid w:val="00C03C2B"/>
    <w:rsid w:val="00C16222"/>
    <w:rsid w:val="00C23B34"/>
    <w:rsid w:val="00C241C9"/>
    <w:rsid w:val="00C24DA2"/>
    <w:rsid w:val="00C2596A"/>
    <w:rsid w:val="00C25A7A"/>
    <w:rsid w:val="00C26C34"/>
    <w:rsid w:val="00C319E8"/>
    <w:rsid w:val="00C32E2F"/>
    <w:rsid w:val="00C33A9F"/>
    <w:rsid w:val="00C33DA8"/>
    <w:rsid w:val="00C3513F"/>
    <w:rsid w:val="00C36A19"/>
    <w:rsid w:val="00C40E3E"/>
    <w:rsid w:val="00C458B0"/>
    <w:rsid w:val="00C473A7"/>
    <w:rsid w:val="00C5167D"/>
    <w:rsid w:val="00C52554"/>
    <w:rsid w:val="00C55282"/>
    <w:rsid w:val="00C55714"/>
    <w:rsid w:val="00C55F45"/>
    <w:rsid w:val="00C56712"/>
    <w:rsid w:val="00C62BD5"/>
    <w:rsid w:val="00C62C89"/>
    <w:rsid w:val="00C62F38"/>
    <w:rsid w:val="00C6411A"/>
    <w:rsid w:val="00C646BE"/>
    <w:rsid w:val="00C65474"/>
    <w:rsid w:val="00C70CBD"/>
    <w:rsid w:val="00C72D8A"/>
    <w:rsid w:val="00C766AA"/>
    <w:rsid w:val="00C80FD7"/>
    <w:rsid w:val="00C83F2F"/>
    <w:rsid w:val="00C91DF8"/>
    <w:rsid w:val="00C93C6A"/>
    <w:rsid w:val="00CA0C52"/>
    <w:rsid w:val="00CA166A"/>
    <w:rsid w:val="00CA1D1C"/>
    <w:rsid w:val="00CA719F"/>
    <w:rsid w:val="00CA71A7"/>
    <w:rsid w:val="00CB0A06"/>
    <w:rsid w:val="00CB27FB"/>
    <w:rsid w:val="00CB2A53"/>
    <w:rsid w:val="00CB7210"/>
    <w:rsid w:val="00CC132C"/>
    <w:rsid w:val="00CC1D0C"/>
    <w:rsid w:val="00CC2BC8"/>
    <w:rsid w:val="00CC2D8E"/>
    <w:rsid w:val="00CC3B0D"/>
    <w:rsid w:val="00CC5833"/>
    <w:rsid w:val="00CC668E"/>
    <w:rsid w:val="00CC6A82"/>
    <w:rsid w:val="00CC6C47"/>
    <w:rsid w:val="00CD6E0F"/>
    <w:rsid w:val="00CD7777"/>
    <w:rsid w:val="00CE2FCA"/>
    <w:rsid w:val="00CE65B3"/>
    <w:rsid w:val="00CF5F40"/>
    <w:rsid w:val="00CF7609"/>
    <w:rsid w:val="00D0145B"/>
    <w:rsid w:val="00D0211D"/>
    <w:rsid w:val="00D072A8"/>
    <w:rsid w:val="00D10DF3"/>
    <w:rsid w:val="00D16943"/>
    <w:rsid w:val="00D23348"/>
    <w:rsid w:val="00D245EB"/>
    <w:rsid w:val="00D24759"/>
    <w:rsid w:val="00D24AEB"/>
    <w:rsid w:val="00D27016"/>
    <w:rsid w:val="00D31066"/>
    <w:rsid w:val="00D33F3A"/>
    <w:rsid w:val="00D35E6C"/>
    <w:rsid w:val="00D41366"/>
    <w:rsid w:val="00D41DDD"/>
    <w:rsid w:val="00D44CB5"/>
    <w:rsid w:val="00D53F6A"/>
    <w:rsid w:val="00D559E3"/>
    <w:rsid w:val="00D5618C"/>
    <w:rsid w:val="00D634C1"/>
    <w:rsid w:val="00D64127"/>
    <w:rsid w:val="00D64362"/>
    <w:rsid w:val="00D6484E"/>
    <w:rsid w:val="00D64E0E"/>
    <w:rsid w:val="00D6585A"/>
    <w:rsid w:val="00D66D71"/>
    <w:rsid w:val="00D765D4"/>
    <w:rsid w:val="00D807BA"/>
    <w:rsid w:val="00D8150C"/>
    <w:rsid w:val="00D81C08"/>
    <w:rsid w:val="00D838B2"/>
    <w:rsid w:val="00D85658"/>
    <w:rsid w:val="00D94ECF"/>
    <w:rsid w:val="00DA0ECA"/>
    <w:rsid w:val="00DA2600"/>
    <w:rsid w:val="00DA3A63"/>
    <w:rsid w:val="00DA536E"/>
    <w:rsid w:val="00DA5936"/>
    <w:rsid w:val="00DB0DC9"/>
    <w:rsid w:val="00DB2A82"/>
    <w:rsid w:val="00DB7126"/>
    <w:rsid w:val="00DC3D67"/>
    <w:rsid w:val="00DC525B"/>
    <w:rsid w:val="00DC6497"/>
    <w:rsid w:val="00DD0A5C"/>
    <w:rsid w:val="00DD1CD6"/>
    <w:rsid w:val="00DD5B72"/>
    <w:rsid w:val="00DE09D8"/>
    <w:rsid w:val="00DE28AB"/>
    <w:rsid w:val="00DE48C2"/>
    <w:rsid w:val="00DE57F0"/>
    <w:rsid w:val="00DE7049"/>
    <w:rsid w:val="00DF066E"/>
    <w:rsid w:val="00DF4BF4"/>
    <w:rsid w:val="00DF5173"/>
    <w:rsid w:val="00DF6EDF"/>
    <w:rsid w:val="00E01CCF"/>
    <w:rsid w:val="00E0274C"/>
    <w:rsid w:val="00E0290E"/>
    <w:rsid w:val="00E1331B"/>
    <w:rsid w:val="00E14828"/>
    <w:rsid w:val="00E14BAF"/>
    <w:rsid w:val="00E2123C"/>
    <w:rsid w:val="00E2301A"/>
    <w:rsid w:val="00E33FD5"/>
    <w:rsid w:val="00E374D3"/>
    <w:rsid w:val="00E42BC5"/>
    <w:rsid w:val="00E43006"/>
    <w:rsid w:val="00E4791C"/>
    <w:rsid w:val="00E47D97"/>
    <w:rsid w:val="00E60182"/>
    <w:rsid w:val="00E60F91"/>
    <w:rsid w:val="00E61845"/>
    <w:rsid w:val="00E635D8"/>
    <w:rsid w:val="00E64512"/>
    <w:rsid w:val="00E70FAB"/>
    <w:rsid w:val="00E73FA8"/>
    <w:rsid w:val="00E74482"/>
    <w:rsid w:val="00E81241"/>
    <w:rsid w:val="00E81449"/>
    <w:rsid w:val="00E81F50"/>
    <w:rsid w:val="00E822DD"/>
    <w:rsid w:val="00E829A4"/>
    <w:rsid w:val="00E82FD7"/>
    <w:rsid w:val="00E834D8"/>
    <w:rsid w:val="00E86603"/>
    <w:rsid w:val="00E912DC"/>
    <w:rsid w:val="00E93583"/>
    <w:rsid w:val="00EA3E91"/>
    <w:rsid w:val="00EA725F"/>
    <w:rsid w:val="00EB04A3"/>
    <w:rsid w:val="00EB11E7"/>
    <w:rsid w:val="00EB1378"/>
    <w:rsid w:val="00EB32A2"/>
    <w:rsid w:val="00EB3E84"/>
    <w:rsid w:val="00EC0613"/>
    <w:rsid w:val="00ED0338"/>
    <w:rsid w:val="00ED19E6"/>
    <w:rsid w:val="00ED1A90"/>
    <w:rsid w:val="00ED2AC5"/>
    <w:rsid w:val="00ED3940"/>
    <w:rsid w:val="00ED5582"/>
    <w:rsid w:val="00EE080E"/>
    <w:rsid w:val="00EE5F26"/>
    <w:rsid w:val="00EF4F37"/>
    <w:rsid w:val="00EF5F20"/>
    <w:rsid w:val="00EF6855"/>
    <w:rsid w:val="00F00B2D"/>
    <w:rsid w:val="00F10AA1"/>
    <w:rsid w:val="00F14450"/>
    <w:rsid w:val="00F2128D"/>
    <w:rsid w:val="00F2292C"/>
    <w:rsid w:val="00F258CB"/>
    <w:rsid w:val="00F3111E"/>
    <w:rsid w:val="00F321E5"/>
    <w:rsid w:val="00F330E2"/>
    <w:rsid w:val="00F365D0"/>
    <w:rsid w:val="00F41573"/>
    <w:rsid w:val="00F448F3"/>
    <w:rsid w:val="00F47F2C"/>
    <w:rsid w:val="00F578D3"/>
    <w:rsid w:val="00F66179"/>
    <w:rsid w:val="00F672AF"/>
    <w:rsid w:val="00F72865"/>
    <w:rsid w:val="00F737CA"/>
    <w:rsid w:val="00F820DF"/>
    <w:rsid w:val="00F82876"/>
    <w:rsid w:val="00F8476C"/>
    <w:rsid w:val="00F87B27"/>
    <w:rsid w:val="00F91BA9"/>
    <w:rsid w:val="00F92A71"/>
    <w:rsid w:val="00F93816"/>
    <w:rsid w:val="00F94B56"/>
    <w:rsid w:val="00F95B71"/>
    <w:rsid w:val="00F973A3"/>
    <w:rsid w:val="00FA4A54"/>
    <w:rsid w:val="00FB4099"/>
    <w:rsid w:val="00FB6E7A"/>
    <w:rsid w:val="00FC2A7C"/>
    <w:rsid w:val="00FC4592"/>
    <w:rsid w:val="00FD0A5E"/>
    <w:rsid w:val="00FD2831"/>
    <w:rsid w:val="00FE1D81"/>
    <w:rsid w:val="00FE46FF"/>
    <w:rsid w:val="00FE48E3"/>
    <w:rsid w:val="00FE7CD4"/>
    <w:rsid w:val="00FF005D"/>
    <w:rsid w:val="00FF0A13"/>
    <w:rsid w:val="00FF1276"/>
    <w:rsid w:val="00FF151A"/>
    <w:rsid w:val="03A30DCC"/>
    <w:rsid w:val="0F2B675E"/>
    <w:rsid w:val="1114375D"/>
    <w:rsid w:val="19ACD13C"/>
    <w:rsid w:val="19B4019A"/>
    <w:rsid w:val="20690938"/>
    <w:rsid w:val="28D553AB"/>
    <w:rsid w:val="3016DC4C"/>
    <w:rsid w:val="335B94B7"/>
    <w:rsid w:val="35DD74E9"/>
    <w:rsid w:val="386EF933"/>
    <w:rsid w:val="45B8BFA6"/>
    <w:rsid w:val="49C4132D"/>
    <w:rsid w:val="4DAAA92E"/>
    <w:rsid w:val="513F58AB"/>
    <w:rsid w:val="5502A0D1"/>
    <w:rsid w:val="56484578"/>
    <w:rsid w:val="579E3832"/>
    <w:rsid w:val="5A6CD286"/>
    <w:rsid w:val="5DC8BA7E"/>
    <w:rsid w:val="60F180AA"/>
    <w:rsid w:val="642BE869"/>
    <w:rsid w:val="65B65BD4"/>
    <w:rsid w:val="67B364C3"/>
    <w:rsid w:val="699E0344"/>
    <w:rsid w:val="6D9540B5"/>
    <w:rsid w:val="72B879CF"/>
    <w:rsid w:val="7AFB78F9"/>
    <w:rsid w:val="7D11A7CC"/>
    <w:rsid w:val="7E93BF3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CE6FEEF1-59DA-4BE6-B06E-AAA8ACD61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1FAC"/>
  </w:style>
  <w:style w:type="paragraph" w:styleId="Heading1">
    <w:name w:val="heading 1"/>
    <w:basedOn w:val="Normal"/>
    <w:next w:val="Normal"/>
    <w:link w:val="Heading1Char"/>
    <w:uiPriority w:val="9"/>
    <w:qFormat/>
    <w:rsid w:val="008A0D2D"/>
    <w:pPr>
      <w:keepNext/>
      <w:keepLines/>
      <w:spacing w:before="480"/>
      <w:outlineLvl w:val="0"/>
    </w:pPr>
    <w:rPr>
      <w:rFonts w:ascii="Verdana" w:eastAsiaTheme="majorEastAsia" w:hAnsi="Verdan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eastAsiaTheme="majorEastAsia" w:hAnsi="Verdan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59"/>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customStyle="1" w:styleId="Heading1Char">
    <w:name w:val="Heading 1 Char"/>
    <w:basedOn w:val="DefaultParagraphFont"/>
    <w:link w:val="Heading1"/>
    <w:uiPriority w:val="9"/>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eastAsia="Times New Roman" w:hAnsi="Verdana" w:cs="Times New Roman"/>
      <w:szCs w:val="22"/>
    </w:rPr>
  </w:style>
  <w:style w:type="paragraph" w:customStyle="1" w:styleId="Default">
    <w:name w:val="Default"/>
    <w:rsid w:val="00CB0A06"/>
    <w:pPr>
      <w:autoSpaceDE w:val="0"/>
      <w:autoSpaceDN w:val="0"/>
      <w:adjustRightInd w:val="0"/>
    </w:pPr>
    <w:rPr>
      <w:rFonts w:ascii="Verdana" w:hAnsi="Verdana" w:cs="Verdana"/>
      <w:color w:val="000000"/>
    </w:rPr>
  </w:style>
  <w:style w:type="character" w:customStyle="1" w:styleId="normaltextrun">
    <w:name w:val="normaltextrun"/>
    <w:basedOn w:val="DefaultParagraphFont"/>
    <w:rsid w:val="00CB0A06"/>
  </w:style>
  <w:style w:type="character" w:customStyle="1" w:styleId="eop">
    <w:name w:val="eop"/>
    <w:basedOn w:val="DefaultParagraphFont"/>
    <w:rsid w:val="00CB0A06"/>
  </w:style>
  <w:style w:type="paragraph" w:customStyle="1" w:styleId="paragraph">
    <w:name w:val="paragraph"/>
    <w:basedOn w:val="Normal"/>
    <w:rsid w:val="00CB0A06"/>
    <w:pPr>
      <w:spacing w:before="100" w:beforeAutospacing="1" w:after="100" w:afterAutospacing="1"/>
    </w:pPr>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D41DDD"/>
    <w:rPr>
      <w:sz w:val="16"/>
      <w:szCs w:val="16"/>
    </w:rPr>
  </w:style>
  <w:style w:type="paragraph" w:styleId="CommentText">
    <w:name w:val="annotation text"/>
    <w:basedOn w:val="Normal"/>
    <w:link w:val="CommentTextChar"/>
    <w:uiPriority w:val="99"/>
    <w:unhideWhenUsed/>
    <w:rsid w:val="00D41DDD"/>
    <w:rPr>
      <w:sz w:val="20"/>
      <w:szCs w:val="20"/>
    </w:rPr>
  </w:style>
  <w:style w:type="character" w:customStyle="1" w:styleId="CommentTextChar">
    <w:name w:val="Comment Text Char"/>
    <w:basedOn w:val="DefaultParagraphFont"/>
    <w:link w:val="CommentText"/>
    <w:uiPriority w:val="99"/>
    <w:rsid w:val="00D41DDD"/>
    <w:rPr>
      <w:sz w:val="20"/>
      <w:szCs w:val="20"/>
    </w:rPr>
  </w:style>
  <w:style w:type="paragraph" w:styleId="CommentSubject">
    <w:name w:val="annotation subject"/>
    <w:basedOn w:val="CommentText"/>
    <w:next w:val="CommentText"/>
    <w:link w:val="CommentSubjectChar"/>
    <w:uiPriority w:val="99"/>
    <w:semiHidden/>
    <w:unhideWhenUsed/>
    <w:rsid w:val="00D41DDD"/>
    <w:rPr>
      <w:b/>
      <w:bCs/>
    </w:rPr>
  </w:style>
  <w:style w:type="character" w:customStyle="1" w:styleId="CommentSubjectChar">
    <w:name w:val="Comment Subject Char"/>
    <w:basedOn w:val="CommentTextChar"/>
    <w:link w:val="CommentSubject"/>
    <w:uiPriority w:val="99"/>
    <w:semiHidden/>
    <w:rsid w:val="00D41DDD"/>
    <w:rPr>
      <w:b/>
      <w:bCs/>
      <w:sz w:val="20"/>
      <w:szCs w:val="20"/>
    </w:rPr>
  </w:style>
  <w:style w:type="paragraph" w:styleId="Revision">
    <w:name w:val="Revision"/>
    <w:hidden/>
    <w:uiPriority w:val="99"/>
    <w:semiHidden/>
    <w:rsid w:val="002516DA"/>
  </w:style>
  <w:style w:type="paragraph" w:styleId="BalloonText">
    <w:name w:val="Balloon Text"/>
    <w:basedOn w:val="Normal"/>
    <w:link w:val="BalloonTextChar"/>
    <w:uiPriority w:val="99"/>
    <w:semiHidden/>
    <w:unhideWhenUsed/>
    <w:rsid w:val="007F668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668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553751">
      <w:bodyDiv w:val="1"/>
      <w:marLeft w:val="0"/>
      <w:marRight w:val="0"/>
      <w:marTop w:val="0"/>
      <w:marBottom w:val="0"/>
      <w:divBdr>
        <w:top w:val="none" w:sz="0" w:space="0" w:color="auto"/>
        <w:left w:val="none" w:sz="0" w:space="0" w:color="auto"/>
        <w:bottom w:val="none" w:sz="0" w:space="0" w:color="auto"/>
        <w:right w:val="none" w:sz="0" w:space="0" w:color="auto"/>
      </w:divBdr>
      <w:divsChild>
        <w:div w:id="140930438">
          <w:marLeft w:val="0"/>
          <w:marRight w:val="0"/>
          <w:marTop w:val="0"/>
          <w:marBottom w:val="0"/>
          <w:divBdr>
            <w:top w:val="none" w:sz="0" w:space="0" w:color="auto"/>
            <w:left w:val="none" w:sz="0" w:space="0" w:color="auto"/>
            <w:bottom w:val="none" w:sz="0" w:space="0" w:color="auto"/>
            <w:right w:val="none" w:sz="0" w:space="0" w:color="auto"/>
          </w:divBdr>
          <w:divsChild>
            <w:div w:id="476651956">
              <w:marLeft w:val="0"/>
              <w:marRight w:val="0"/>
              <w:marTop w:val="0"/>
              <w:marBottom w:val="0"/>
              <w:divBdr>
                <w:top w:val="none" w:sz="0" w:space="0" w:color="auto"/>
                <w:left w:val="none" w:sz="0" w:space="0" w:color="auto"/>
                <w:bottom w:val="none" w:sz="0" w:space="0" w:color="auto"/>
                <w:right w:val="none" w:sz="0" w:space="0" w:color="auto"/>
              </w:divBdr>
            </w:div>
          </w:divsChild>
        </w:div>
        <w:div w:id="601760296">
          <w:marLeft w:val="0"/>
          <w:marRight w:val="0"/>
          <w:marTop w:val="0"/>
          <w:marBottom w:val="0"/>
          <w:divBdr>
            <w:top w:val="none" w:sz="0" w:space="0" w:color="auto"/>
            <w:left w:val="none" w:sz="0" w:space="0" w:color="auto"/>
            <w:bottom w:val="none" w:sz="0" w:space="0" w:color="auto"/>
            <w:right w:val="none" w:sz="0" w:space="0" w:color="auto"/>
          </w:divBdr>
          <w:divsChild>
            <w:div w:id="1486967648">
              <w:marLeft w:val="0"/>
              <w:marRight w:val="0"/>
              <w:marTop w:val="0"/>
              <w:marBottom w:val="0"/>
              <w:divBdr>
                <w:top w:val="none" w:sz="0" w:space="0" w:color="auto"/>
                <w:left w:val="none" w:sz="0" w:space="0" w:color="auto"/>
                <w:bottom w:val="none" w:sz="0" w:space="0" w:color="auto"/>
                <w:right w:val="none" w:sz="0" w:space="0" w:color="auto"/>
              </w:divBdr>
            </w:div>
          </w:divsChild>
        </w:div>
        <w:div w:id="643194994">
          <w:marLeft w:val="0"/>
          <w:marRight w:val="0"/>
          <w:marTop w:val="0"/>
          <w:marBottom w:val="0"/>
          <w:divBdr>
            <w:top w:val="none" w:sz="0" w:space="0" w:color="auto"/>
            <w:left w:val="none" w:sz="0" w:space="0" w:color="auto"/>
            <w:bottom w:val="none" w:sz="0" w:space="0" w:color="auto"/>
            <w:right w:val="none" w:sz="0" w:space="0" w:color="auto"/>
          </w:divBdr>
          <w:divsChild>
            <w:div w:id="2027755933">
              <w:marLeft w:val="0"/>
              <w:marRight w:val="0"/>
              <w:marTop w:val="0"/>
              <w:marBottom w:val="0"/>
              <w:divBdr>
                <w:top w:val="none" w:sz="0" w:space="0" w:color="auto"/>
                <w:left w:val="none" w:sz="0" w:space="0" w:color="auto"/>
                <w:bottom w:val="none" w:sz="0" w:space="0" w:color="auto"/>
                <w:right w:val="none" w:sz="0" w:space="0" w:color="auto"/>
              </w:divBdr>
            </w:div>
          </w:divsChild>
        </w:div>
        <w:div w:id="849678383">
          <w:marLeft w:val="0"/>
          <w:marRight w:val="0"/>
          <w:marTop w:val="0"/>
          <w:marBottom w:val="0"/>
          <w:divBdr>
            <w:top w:val="none" w:sz="0" w:space="0" w:color="auto"/>
            <w:left w:val="none" w:sz="0" w:space="0" w:color="auto"/>
            <w:bottom w:val="none" w:sz="0" w:space="0" w:color="auto"/>
            <w:right w:val="none" w:sz="0" w:space="0" w:color="auto"/>
          </w:divBdr>
          <w:divsChild>
            <w:div w:id="1281454346">
              <w:marLeft w:val="0"/>
              <w:marRight w:val="0"/>
              <w:marTop w:val="0"/>
              <w:marBottom w:val="0"/>
              <w:divBdr>
                <w:top w:val="none" w:sz="0" w:space="0" w:color="auto"/>
                <w:left w:val="none" w:sz="0" w:space="0" w:color="auto"/>
                <w:bottom w:val="none" w:sz="0" w:space="0" w:color="auto"/>
                <w:right w:val="none" w:sz="0" w:space="0" w:color="auto"/>
              </w:divBdr>
            </w:div>
          </w:divsChild>
        </w:div>
        <w:div w:id="915482263">
          <w:marLeft w:val="0"/>
          <w:marRight w:val="0"/>
          <w:marTop w:val="0"/>
          <w:marBottom w:val="0"/>
          <w:divBdr>
            <w:top w:val="none" w:sz="0" w:space="0" w:color="auto"/>
            <w:left w:val="none" w:sz="0" w:space="0" w:color="auto"/>
            <w:bottom w:val="none" w:sz="0" w:space="0" w:color="auto"/>
            <w:right w:val="none" w:sz="0" w:space="0" w:color="auto"/>
          </w:divBdr>
          <w:divsChild>
            <w:div w:id="511185686">
              <w:marLeft w:val="0"/>
              <w:marRight w:val="0"/>
              <w:marTop w:val="0"/>
              <w:marBottom w:val="0"/>
              <w:divBdr>
                <w:top w:val="none" w:sz="0" w:space="0" w:color="auto"/>
                <w:left w:val="none" w:sz="0" w:space="0" w:color="auto"/>
                <w:bottom w:val="none" w:sz="0" w:space="0" w:color="auto"/>
                <w:right w:val="none" w:sz="0" w:space="0" w:color="auto"/>
              </w:divBdr>
            </w:div>
          </w:divsChild>
        </w:div>
        <w:div w:id="1002506809">
          <w:marLeft w:val="0"/>
          <w:marRight w:val="0"/>
          <w:marTop w:val="0"/>
          <w:marBottom w:val="0"/>
          <w:divBdr>
            <w:top w:val="none" w:sz="0" w:space="0" w:color="auto"/>
            <w:left w:val="none" w:sz="0" w:space="0" w:color="auto"/>
            <w:bottom w:val="none" w:sz="0" w:space="0" w:color="auto"/>
            <w:right w:val="none" w:sz="0" w:space="0" w:color="auto"/>
          </w:divBdr>
          <w:divsChild>
            <w:div w:id="314455362">
              <w:marLeft w:val="0"/>
              <w:marRight w:val="0"/>
              <w:marTop w:val="0"/>
              <w:marBottom w:val="0"/>
              <w:divBdr>
                <w:top w:val="none" w:sz="0" w:space="0" w:color="auto"/>
                <w:left w:val="none" w:sz="0" w:space="0" w:color="auto"/>
                <w:bottom w:val="none" w:sz="0" w:space="0" w:color="auto"/>
                <w:right w:val="none" w:sz="0" w:space="0" w:color="auto"/>
              </w:divBdr>
            </w:div>
          </w:divsChild>
        </w:div>
        <w:div w:id="1116800998">
          <w:marLeft w:val="0"/>
          <w:marRight w:val="0"/>
          <w:marTop w:val="0"/>
          <w:marBottom w:val="0"/>
          <w:divBdr>
            <w:top w:val="none" w:sz="0" w:space="0" w:color="auto"/>
            <w:left w:val="none" w:sz="0" w:space="0" w:color="auto"/>
            <w:bottom w:val="none" w:sz="0" w:space="0" w:color="auto"/>
            <w:right w:val="none" w:sz="0" w:space="0" w:color="auto"/>
          </w:divBdr>
          <w:divsChild>
            <w:div w:id="1251693589">
              <w:marLeft w:val="0"/>
              <w:marRight w:val="0"/>
              <w:marTop w:val="0"/>
              <w:marBottom w:val="0"/>
              <w:divBdr>
                <w:top w:val="none" w:sz="0" w:space="0" w:color="auto"/>
                <w:left w:val="none" w:sz="0" w:space="0" w:color="auto"/>
                <w:bottom w:val="none" w:sz="0" w:space="0" w:color="auto"/>
                <w:right w:val="none" w:sz="0" w:space="0" w:color="auto"/>
              </w:divBdr>
            </w:div>
          </w:divsChild>
        </w:div>
        <w:div w:id="1237083704">
          <w:marLeft w:val="0"/>
          <w:marRight w:val="0"/>
          <w:marTop w:val="0"/>
          <w:marBottom w:val="0"/>
          <w:divBdr>
            <w:top w:val="none" w:sz="0" w:space="0" w:color="auto"/>
            <w:left w:val="none" w:sz="0" w:space="0" w:color="auto"/>
            <w:bottom w:val="none" w:sz="0" w:space="0" w:color="auto"/>
            <w:right w:val="none" w:sz="0" w:space="0" w:color="auto"/>
          </w:divBdr>
          <w:divsChild>
            <w:div w:id="1166823118">
              <w:marLeft w:val="0"/>
              <w:marRight w:val="0"/>
              <w:marTop w:val="0"/>
              <w:marBottom w:val="0"/>
              <w:divBdr>
                <w:top w:val="none" w:sz="0" w:space="0" w:color="auto"/>
                <w:left w:val="none" w:sz="0" w:space="0" w:color="auto"/>
                <w:bottom w:val="none" w:sz="0" w:space="0" w:color="auto"/>
                <w:right w:val="none" w:sz="0" w:space="0" w:color="auto"/>
              </w:divBdr>
            </w:div>
          </w:divsChild>
        </w:div>
        <w:div w:id="1425609513">
          <w:marLeft w:val="0"/>
          <w:marRight w:val="0"/>
          <w:marTop w:val="0"/>
          <w:marBottom w:val="0"/>
          <w:divBdr>
            <w:top w:val="none" w:sz="0" w:space="0" w:color="auto"/>
            <w:left w:val="none" w:sz="0" w:space="0" w:color="auto"/>
            <w:bottom w:val="none" w:sz="0" w:space="0" w:color="auto"/>
            <w:right w:val="none" w:sz="0" w:space="0" w:color="auto"/>
          </w:divBdr>
          <w:divsChild>
            <w:div w:id="704326331">
              <w:marLeft w:val="0"/>
              <w:marRight w:val="0"/>
              <w:marTop w:val="0"/>
              <w:marBottom w:val="0"/>
              <w:divBdr>
                <w:top w:val="none" w:sz="0" w:space="0" w:color="auto"/>
                <w:left w:val="none" w:sz="0" w:space="0" w:color="auto"/>
                <w:bottom w:val="none" w:sz="0" w:space="0" w:color="auto"/>
                <w:right w:val="none" w:sz="0" w:space="0" w:color="auto"/>
              </w:divBdr>
            </w:div>
          </w:divsChild>
        </w:div>
        <w:div w:id="1437169781">
          <w:marLeft w:val="0"/>
          <w:marRight w:val="0"/>
          <w:marTop w:val="0"/>
          <w:marBottom w:val="0"/>
          <w:divBdr>
            <w:top w:val="none" w:sz="0" w:space="0" w:color="auto"/>
            <w:left w:val="none" w:sz="0" w:space="0" w:color="auto"/>
            <w:bottom w:val="none" w:sz="0" w:space="0" w:color="auto"/>
            <w:right w:val="none" w:sz="0" w:space="0" w:color="auto"/>
          </w:divBdr>
          <w:divsChild>
            <w:div w:id="1030228174">
              <w:marLeft w:val="0"/>
              <w:marRight w:val="0"/>
              <w:marTop w:val="0"/>
              <w:marBottom w:val="0"/>
              <w:divBdr>
                <w:top w:val="none" w:sz="0" w:space="0" w:color="auto"/>
                <w:left w:val="none" w:sz="0" w:space="0" w:color="auto"/>
                <w:bottom w:val="none" w:sz="0" w:space="0" w:color="auto"/>
                <w:right w:val="none" w:sz="0" w:space="0" w:color="auto"/>
              </w:divBdr>
            </w:div>
          </w:divsChild>
        </w:div>
        <w:div w:id="1499299015">
          <w:marLeft w:val="0"/>
          <w:marRight w:val="0"/>
          <w:marTop w:val="0"/>
          <w:marBottom w:val="0"/>
          <w:divBdr>
            <w:top w:val="none" w:sz="0" w:space="0" w:color="auto"/>
            <w:left w:val="none" w:sz="0" w:space="0" w:color="auto"/>
            <w:bottom w:val="none" w:sz="0" w:space="0" w:color="auto"/>
            <w:right w:val="none" w:sz="0" w:space="0" w:color="auto"/>
          </w:divBdr>
          <w:divsChild>
            <w:div w:id="1917936873">
              <w:marLeft w:val="0"/>
              <w:marRight w:val="0"/>
              <w:marTop w:val="0"/>
              <w:marBottom w:val="0"/>
              <w:divBdr>
                <w:top w:val="none" w:sz="0" w:space="0" w:color="auto"/>
                <w:left w:val="none" w:sz="0" w:space="0" w:color="auto"/>
                <w:bottom w:val="none" w:sz="0" w:space="0" w:color="auto"/>
                <w:right w:val="none" w:sz="0" w:space="0" w:color="auto"/>
              </w:divBdr>
            </w:div>
          </w:divsChild>
        </w:div>
        <w:div w:id="1543325669">
          <w:marLeft w:val="0"/>
          <w:marRight w:val="0"/>
          <w:marTop w:val="0"/>
          <w:marBottom w:val="0"/>
          <w:divBdr>
            <w:top w:val="none" w:sz="0" w:space="0" w:color="auto"/>
            <w:left w:val="none" w:sz="0" w:space="0" w:color="auto"/>
            <w:bottom w:val="none" w:sz="0" w:space="0" w:color="auto"/>
            <w:right w:val="none" w:sz="0" w:space="0" w:color="auto"/>
          </w:divBdr>
          <w:divsChild>
            <w:div w:id="158274544">
              <w:marLeft w:val="0"/>
              <w:marRight w:val="0"/>
              <w:marTop w:val="0"/>
              <w:marBottom w:val="0"/>
              <w:divBdr>
                <w:top w:val="none" w:sz="0" w:space="0" w:color="auto"/>
                <w:left w:val="none" w:sz="0" w:space="0" w:color="auto"/>
                <w:bottom w:val="none" w:sz="0" w:space="0" w:color="auto"/>
                <w:right w:val="none" w:sz="0" w:space="0" w:color="auto"/>
              </w:divBdr>
            </w:div>
          </w:divsChild>
        </w:div>
        <w:div w:id="1676566727">
          <w:marLeft w:val="0"/>
          <w:marRight w:val="0"/>
          <w:marTop w:val="0"/>
          <w:marBottom w:val="0"/>
          <w:divBdr>
            <w:top w:val="none" w:sz="0" w:space="0" w:color="auto"/>
            <w:left w:val="none" w:sz="0" w:space="0" w:color="auto"/>
            <w:bottom w:val="none" w:sz="0" w:space="0" w:color="auto"/>
            <w:right w:val="none" w:sz="0" w:space="0" w:color="auto"/>
          </w:divBdr>
          <w:divsChild>
            <w:div w:id="1237395101">
              <w:marLeft w:val="0"/>
              <w:marRight w:val="0"/>
              <w:marTop w:val="0"/>
              <w:marBottom w:val="0"/>
              <w:divBdr>
                <w:top w:val="none" w:sz="0" w:space="0" w:color="auto"/>
                <w:left w:val="none" w:sz="0" w:space="0" w:color="auto"/>
                <w:bottom w:val="none" w:sz="0" w:space="0" w:color="auto"/>
                <w:right w:val="none" w:sz="0" w:space="0" w:color="auto"/>
              </w:divBdr>
            </w:div>
          </w:divsChild>
        </w:div>
        <w:div w:id="1708483176">
          <w:marLeft w:val="0"/>
          <w:marRight w:val="0"/>
          <w:marTop w:val="0"/>
          <w:marBottom w:val="0"/>
          <w:divBdr>
            <w:top w:val="none" w:sz="0" w:space="0" w:color="auto"/>
            <w:left w:val="none" w:sz="0" w:space="0" w:color="auto"/>
            <w:bottom w:val="none" w:sz="0" w:space="0" w:color="auto"/>
            <w:right w:val="none" w:sz="0" w:space="0" w:color="auto"/>
          </w:divBdr>
          <w:divsChild>
            <w:div w:id="223150620">
              <w:marLeft w:val="0"/>
              <w:marRight w:val="0"/>
              <w:marTop w:val="0"/>
              <w:marBottom w:val="0"/>
              <w:divBdr>
                <w:top w:val="none" w:sz="0" w:space="0" w:color="auto"/>
                <w:left w:val="none" w:sz="0" w:space="0" w:color="auto"/>
                <w:bottom w:val="none" w:sz="0" w:space="0" w:color="auto"/>
                <w:right w:val="none" w:sz="0" w:space="0" w:color="auto"/>
              </w:divBdr>
            </w:div>
          </w:divsChild>
        </w:div>
        <w:div w:id="1735157859">
          <w:marLeft w:val="0"/>
          <w:marRight w:val="0"/>
          <w:marTop w:val="0"/>
          <w:marBottom w:val="0"/>
          <w:divBdr>
            <w:top w:val="none" w:sz="0" w:space="0" w:color="auto"/>
            <w:left w:val="none" w:sz="0" w:space="0" w:color="auto"/>
            <w:bottom w:val="none" w:sz="0" w:space="0" w:color="auto"/>
            <w:right w:val="none" w:sz="0" w:space="0" w:color="auto"/>
          </w:divBdr>
          <w:divsChild>
            <w:div w:id="1727602529">
              <w:marLeft w:val="0"/>
              <w:marRight w:val="0"/>
              <w:marTop w:val="0"/>
              <w:marBottom w:val="0"/>
              <w:divBdr>
                <w:top w:val="none" w:sz="0" w:space="0" w:color="auto"/>
                <w:left w:val="none" w:sz="0" w:space="0" w:color="auto"/>
                <w:bottom w:val="none" w:sz="0" w:space="0" w:color="auto"/>
                <w:right w:val="none" w:sz="0" w:space="0" w:color="auto"/>
              </w:divBdr>
            </w:div>
          </w:divsChild>
        </w:div>
        <w:div w:id="1810202043">
          <w:marLeft w:val="0"/>
          <w:marRight w:val="0"/>
          <w:marTop w:val="0"/>
          <w:marBottom w:val="0"/>
          <w:divBdr>
            <w:top w:val="none" w:sz="0" w:space="0" w:color="auto"/>
            <w:left w:val="none" w:sz="0" w:space="0" w:color="auto"/>
            <w:bottom w:val="none" w:sz="0" w:space="0" w:color="auto"/>
            <w:right w:val="none" w:sz="0" w:space="0" w:color="auto"/>
          </w:divBdr>
          <w:divsChild>
            <w:div w:id="613483409">
              <w:marLeft w:val="0"/>
              <w:marRight w:val="0"/>
              <w:marTop w:val="0"/>
              <w:marBottom w:val="0"/>
              <w:divBdr>
                <w:top w:val="none" w:sz="0" w:space="0" w:color="auto"/>
                <w:left w:val="none" w:sz="0" w:space="0" w:color="auto"/>
                <w:bottom w:val="none" w:sz="0" w:space="0" w:color="auto"/>
                <w:right w:val="none" w:sz="0" w:space="0" w:color="auto"/>
              </w:divBdr>
            </w:div>
          </w:divsChild>
        </w:div>
        <w:div w:id="1856143117">
          <w:marLeft w:val="0"/>
          <w:marRight w:val="0"/>
          <w:marTop w:val="0"/>
          <w:marBottom w:val="0"/>
          <w:divBdr>
            <w:top w:val="none" w:sz="0" w:space="0" w:color="auto"/>
            <w:left w:val="none" w:sz="0" w:space="0" w:color="auto"/>
            <w:bottom w:val="none" w:sz="0" w:space="0" w:color="auto"/>
            <w:right w:val="none" w:sz="0" w:space="0" w:color="auto"/>
          </w:divBdr>
          <w:divsChild>
            <w:div w:id="210857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200103">
      <w:bodyDiv w:val="1"/>
      <w:marLeft w:val="0"/>
      <w:marRight w:val="0"/>
      <w:marTop w:val="0"/>
      <w:marBottom w:val="0"/>
      <w:divBdr>
        <w:top w:val="none" w:sz="0" w:space="0" w:color="auto"/>
        <w:left w:val="none" w:sz="0" w:space="0" w:color="auto"/>
        <w:bottom w:val="none" w:sz="0" w:space="0" w:color="auto"/>
        <w:right w:val="none" w:sz="0" w:space="0" w:color="auto"/>
      </w:divBdr>
    </w:div>
    <w:div w:id="849415958">
      <w:bodyDiv w:val="1"/>
      <w:marLeft w:val="0"/>
      <w:marRight w:val="0"/>
      <w:marTop w:val="0"/>
      <w:marBottom w:val="0"/>
      <w:divBdr>
        <w:top w:val="none" w:sz="0" w:space="0" w:color="auto"/>
        <w:left w:val="none" w:sz="0" w:space="0" w:color="auto"/>
        <w:bottom w:val="none" w:sz="0" w:space="0" w:color="auto"/>
        <w:right w:val="none" w:sz="0" w:space="0" w:color="auto"/>
      </w:divBdr>
    </w:div>
    <w:div w:id="1172333618">
      <w:bodyDiv w:val="1"/>
      <w:marLeft w:val="0"/>
      <w:marRight w:val="0"/>
      <w:marTop w:val="0"/>
      <w:marBottom w:val="0"/>
      <w:divBdr>
        <w:top w:val="none" w:sz="0" w:space="0" w:color="auto"/>
        <w:left w:val="none" w:sz="0" w:space="0" w:color="auto"/>
        <w:bottom w:val="none" w:sz="0" w:space="0" w:color="auto"/>
        <w:right w:val="none" w:sz="0" w:space="0" w:color="auto"/>
      </w:divBdr>
    </w:div>
    <w:div w:id="1515921397">
      <w:bodyDiv w:val="1"/>
      <w:marLeft w:val="0"/>
      <w:marRight w:val="0"/>
      <w:marTop w:val="0"/>
      <w:marBottom w:val="0"/>
      <w:divBdr>
        <w:top w:val="none" w:sz="0" w:space="0" w:color="auto"/>
        <w:left w:val="none" w:sz="0" w:space="0" w:color="auto"/>
        <w:bottom w:val="none" w:sz="0" w:space="0" w:color="auto"/>
        <w:right w:val="none" w:sz="0" w:space="0" w:color="auto"/>
      </w:divBdr>
    </w:div>
    <w:div w:id="1526677367">
      <w:bodyDiv w:val="1"/>
      <w:marLeft w:val="0"/>
      <w:marRight w:val="0"/>
      <w:marTop w:val="0"/>
      <w:marBottom w:val="0"/>
      <w:divBdr>
        <w:top w:val="none" w:sz="0" w:space="0" w:color="auto"/>
        <w:left w:val="none" w:sz="0" w:space="0" w:color="auto"/>
        <w:bottom w:val="none" w:sz="0" w:space="0" w:color="auto"/>
        <w:right w:val="none" w:sz="0" w:space="0" w:color="auto"/>
      </w:divBdr>
    </w:div>
    <w:div w:id="1859157798">
      <w:bodyDiv w:val="1"/>
      <w:marLeft w:val="0"/>
      <w:marRight w:val="0"/>
      <w:marTop w:val="0"/>
      <w:marBottom w:val="0"/>
      <w:divBdr>
        <w:top w:val="none" w:sz="0" w:space="0" w:color="auto"/>
        <w:left w:val="none" w:sz="0" w:space="0" w:color="auto"/>
        <w:bottom w:val="none" w:sz="0" w:space="0" w:color="auto"/>
        <w:right w:val="none" w:sz="0" w:space="0" w:color="auto"/>
      </w:divBdr>
    </w:div>
    <w:div w:id="1976330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howis.wales.nhs.uk/sitesplus/888/page/64548" TargetMode="Externa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3.xml"/><Relationship Id="rId28"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2.xml"/><Relationship Id="rId27" Type="http://schemas.openxmlformats.org/officeDocument/2006/relationships/header" Target="header4.xml"/><Relationship Id="rId30" Type="http://schemas.openxmlformats.org/officeDocument/2006/relationships/glossaryDocument" Target="glossary/document.xml"/></Relationships>
</file>

<file path=word/_rels/footer5.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8.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0044D4" w:rsidRDefault="00324F25" w:rsidP="00324F25">
          <w:pPr>
            <w:pStyle w:val="DA0D41E1ECD14F51893133C92BDA92F2"/>
          </w:pPr>
          <w:r w:rsidRPr="007D79E4">
            <w:rPr>
              <w:rStyle w:val="PlaceholderText"/>
              <w:szCs w:val="24"/>
            </w:rPr>
            <w:t>Choose an item.</w:t>
          </w:r>
        </w:p>
      </w:docPartBody>
    </w:docPart>
    <w:docPart>
      <w:docPartPr>
        <w:name w:val="B3A3A6A619834DD8912BDC46DB049290"/>
        <w:category>
          <w:name w:val="General"/>
          <w:gallery w:val="placeholder"/>
        </w:category>
        <w:types>
          <w:type w:val="bbPlcHdr"/>
        </w:types>
        <w:behaviors>
          <w:behavior w:val="content"/>
        </w:behaviors>
        <w:guid w:val="{97D88F23-EE4F-41C8-A9A4-0B66CB961371}"/>
      </w:docPartPr>
      <w:docPartBody>
        <w:p w:rsidR="00522C25" w:rsidRDefault="000044D4" w:rsidP="000044D4">
          <w:pPr>
            <w:pStyle w:val="B3A3A6A619834DD8912BDC46DB049290"/>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Ubuntu">
    <w:charset w:val="00"/>
    <w:family w:val="swiss"/>
    <w:pitch w:val="variable"/>
    <w:sig w:usb0="E00002FF" w:usb1="5000205B" w:usb2="00000000" w:usb3="00000000" w:csb0="0000009F" w:csb1="00000000"/>
  </w:font>
  <w:font w:name="Ubuntu Light">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0044D4"/>
    <w:rsid w:val="00144222"/>
    <w:rsid w:val="00324F25"/>
    <w:rsid w:val="004A6A80"/>
    <w:rsid w:val="00522C25"/>
    <w:rsid w:val="00590452"/>
    <w:rsid w:val="0059770F"/>
    <w:rsid w:val="006035DC"/>
    <w:rsid w:val="00633004"/>
    <w:rsid w:val="00703880"/>
    <w:rsid w:val="0077590A"/>
    <w:rsid w:val="00782F1C"/>
    <w:rsid w:val="00883A4E"/>
    <w:rsid w:val="00973039"/>
    <w:rsid w:val="00A27CA4"/>
    <w:rsid w:val="00A53965"/>
    <w:rsid w:val="00AA0AF1"/>
    <w:rsid w:val="00B53C70"/>
    <w:rsid w:val="00C108C3"/>
    <w:rsid w:val="00D62C0D"/>
    <w:rsid w:val="00DC3E0C"/>
    <w:rsid w:val="00E0155C"/>
    <w:rsid w:val="00F02B7C"/>
    <w:rsid w:val="00FF3D1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044D4"/>
    <w:rPr>
      <w:color w:val="808080"/>
    </w:rPr>
  </w:style>
  <w:style w:type="paragraph" w:customStyle="1" w:styleId="DA0D41E1ECD14F51893133C92BDA92F2">
    <w:name w:val="DA0D41E1ECD14F51893133C92BDA92F2"/>
    <w:rsid w:val="00324F25"/>
  </w:style>
  <w:style w:type="paragraph" w:customStyle="1" w:styleId="B3A3A6A619834DD8912BDC46DB049290">
    <w:name w:val="B3A3A6A619834DD8912BDC46DB049290"/>
    <w:rsid w:val="000044D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2" ma:contentTypeDescription="Create a new document." ma:contentTypeScope="" ma:versionID="af77d90bbfc8b616a0503338ca0491bc">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e89578579970b00599df4faee4b1f0df"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Open)"/>
          <xsd:enumeration value="ACGC (Private)"/>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enumeration value="Rem Comm"/>
          <xsd:enumeration value="Cross Committee 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4/2025"/>
          <xsd:enumeration value="2023/2024"/>
          <xsd:enumeration value="2022/2023"/>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885d599f-0d70-42f9-bb26-1bdcfa13e79d">
      <UserInfo>
        <DisplayName>Eleanor Higgins (Public Health Wales - No. 2 Capital Quarter)</DisplayName>
        <AccountId>18</AccountId>
        <AccountType/>
      </UserInfo>
      <UserInfo>
        <DisplayName>Laura Overton (Public Health Wales - No. 2 Capital Quarter)</DisplayName>
        <AccountId>24</AccountId>
        <AccountType/>
      </UserInfo>
      <UserInfo>
        <DisplayName>Rosina Boglo (Swansea Bay UHB - Theatres)</DisplayName>
        <AccountId>100</AccountId>
        <AccountType/>
      </UserInfo>
      <UserInfo>
        <DisplayName>Katie Donelon</DisplayName>
        <AccountId>101</AccountId>
        <AccountType/>
      </UserInfo>
      <UserInfo>
        <DisplayName>Jamie Shore  (Welsh Ambulance Service NHS Trust - 020 Caerphilly EMS (SE)</DisplayName>
        <AccountId>35</AccountId>
        <AccountType/>
      </UserInfo>
      <UserInfo>
        <DisplayName>Lisa Partridge (Public Health Wales - No. 2 Capital Quarter)</DisplayName>
        <AccountId>16</AccountId>
        <AccountType/>
      </UserInfo>
      <UserInfo>
        <DisplayName>Meng Khaw (Public Health Wales - No. 2 Capital Quarter)</DisplayName>
        <AccountId>126</AccountId>
        <AccountType/>
      </UserInfo>
      <UserInfo>
        <DisplayName>Claire Birchall (Public Health Wales - No. 2 Capital Quarter)</DisplayName>
        <AccountId>2771</AccountId>
        <AccountType/>
      </UserInfo>
      <UserInfo>
        <DisplayName>Stuart Silcox (Public Health Wales - No. 2 Capital Quarter)</DisplayName>
        <AccountId>1121</AccountId>
        <AccountType/>
      </UserInfo>
      <UserInfo>
        <DisplayName>Jim McManus (Public Health Wales - No. 2 Capital Quarter)</DisplayName>
        <AccountId>3536</AccountId>
        <AccountType/>
      </UserInfo>
      <UserInfo>
        <DisplayName>Neil Lewis  (Public Health Wales - No. 2 Capital Quarter)</DisplayName>
        <AccountId>129</AccountId>
        <AccountType/>
      </UserInfo>
      <UserInfo>
        <DisplayName>Lucy Day (Public Health Wales - No. 2 Capital Quarter)</DisplayName>
        <AccountId>123</AccountId>
        <AccountType/>
      </UserInfo>
      <UserInfo>
        <DisplayName>Huw George (Public Health Wales - No. 2 Capital Quarter)</DisplayName>
        <AccountId>117</AccountId>
        <AccountType/>
      </UserInfo>
      <UserInfo>
        <DisplayName>Iain Bell (Public Health Wales - No. 2 Capital Quarter)</DisplayName>
        <AccountId>118</AccountId>
        <AccountType/>
      </UserInfo>
      <UserInfo>
        <DisplayName>Sumina Azam (Public Health Wales - No. 2 Capital Quarter)</DisplayName>
        <AccountId>2369</AccountId>
        <AccountType/>
      </UserInfo>
      <UserInfo>
        <DisplayName>Liz Blayney (Public Health Wales - No. 2 Capital Quarter)</DisplayName>
        <AccountId>121</AccountId>
        <AccountType/>
      </UserInfo>
      <UserInfo>
        <DisplayName>Bethan Osborne (Public Health Wales - No. 2 Capital Quarter)</DisplayName>
        <AccountId>14</AccountId>
        <AccountType/>
      </UserInfo>
      <UserInfo>
        <DisplayName>Paul Veysey (Public Health Wales - No. 2 Capital Quarter)</DisplayName>
        <AccountId>2826</AccountId>
        <AccountType/>
      </UserInfo>
      <UserInfo>
        <DisplayName>Victoria Walker (Public Health Wales - No. 2 Capital Quarter)</DisplayName>
        <AccountId>208</AccountId>
        <AccountType/>
      </UserInfo>
    </SharedWithUsers>
    <Status xmlns="74117dde-b119-4746-8562-4584e64c254c">Final</Status>
    <Notes xmlns="74117dde-b119-4746-8562-4584e64c254c" xsi:nil="true"/>
    <Open_x002f_Private xmlns="74117dde-b119-4746-8562-4584e64c254c">Open</Open_x002f_Private>
    <MeetingSubCategory xmlns="74117dde-b119-4746-8562-4584e64c254c">KRIC</MeetingSubCategory>
    <RetentionDate xmlns="74117dde-b119-4746-8562-4584e64c254c">Always</RetentionDate>
    <DocumentType xmlns="74117dde-b119-4746-8562-4584e64c254c">Report</DocumentType>
    <MeetingDate xmlns="74117dde-b119-4746-8562-4584e64c254c">2024-03-05T00:00:00+00:00</MeetingDate>
    <EinancialYear xmlns="74117dde-b119-4746-8562-4584e64c254c">2023/2024</EinancialYear>
    <Reason xmlns="74117dde-b119-4746-8562-4584e64c254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BE185C-B223-45FA-A6A2-B4E59B1367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440A32-BE64-4B4D-98C6-8BB8976235D6}">
  <ds:schemaRefs>
    <ds:schemaRef ds:uri="http://schemas.microsoft.com/office/2006/metadata/properties"/>
    <ds:schemaRef ds:uri="http://schemas.microsoft.com/office/infopath/2007/PartnerControls"/>
    <ds:schemaRef ds:uri="885d599f-0d70-42f9-bb26-1bdcfa13e79d"/>
    <ds:schemaRef ds:uri="74117dde-b119-4746-8562-4584e64c254c"/>
  </ds:schemaRefs>
</ds:datastoreItem>
</file>

<file path=customXml/itemProps3.xml><?xml version="1.0" encoding="utf-8"?>
<ds:datastoreItem xmlns:ds="http://schemas.openxmlformats.org/officeDocument/2006/customXml" ds:itemID="{6B9F5EB8-7484-4398-BE88-DCDD3EC8F070}">
  <ds:schemaRefs>
    <ds:schemaRef ds:uri="http://schemas.microsoft.com/sharepoint/v3/contenttype/forms"/>
  </ds:schemaRefs>
</ds:datastoreItem>
</file>

<file path=customXml/itemProps4.xml><?xml version="1.0" encoding="utf-8"?>
<ds:datastoreItem xmlns:ds="http://schemas.openxmlformats.org/officeDocument/2006/customXml" ds:itemID="{F778FDB6-2D4D-444C-B71B-1F7955606F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11</Pages>
  <Words>2604</Words>
  <Characters>14847</Characters>
  <Application>Microsoft Office Word</Application>
  <DocSecurity>0</DocSecurity>
  <Lines>123</Lines>
  <Paragraphs>34</Paragraphs>
  <ScaleCrop>false</ScaleCrop>
  <Company/>
  <LinksUpToDate>false</LinksUpToDate>
  <CharactersWithSpaces>17417</CharactersWithSpaces>
  <SharedDoc>false</SharedDoc>
  <HLinks>
    <vt:vector size="12" baseType="variant">
      <vt:variant>
        <vt:i4>7274596</vt:i4>
      </vt:variant>
      <vt:variant>
        <vt:i4>18</vt:i4>
      </vt:variant>
      <vt:variant>
        <vt:i4>0</vt:i4>
      </vt:variant>
      <vt:variant>
        <vt:i4>5</vt:i4>
      </vt:variant>
      <vt:variant>
        <vt:lpwstr>http://www.wales.nhs.uk/governance-emanual/how-the-health-and-care-standards-are-st</vt:lpwstr>
      </vt:variant>
      <vt:variant>
        <vt:lpwstr/>
      </vt:variant>
      <vt:variant>
        <vt:i4>6684789</vt:i4>
      </vt:variant>
      <vt:variant>
        <vt:i4>15</vt:i4>
      </vt:variant>
      <vt:variant>
        <vt:i4>0</vt:i4>
      </vt:variant>
      <vt:variant>
        <vt:i4>5</vt:i4>
      </vt:variant>
      <vt:variant>
        <vt:lpwstr>http://howis.wales.nhs.uk/sitesplus/888/page/64548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Liz Blayney (Public Health Wales - No. 2 Capital Quarter)</cp:lastModifiedBy>
  <cp:revision>14</cp:revision>
  <dcterms:created xsi:type="dcterms:W3CDTF">2024-01-18T10:39:00Z</dcterms:created>
  <dcterms:modified xsi:type="dcterms:W3CDTF">2024-02-22T17:04:00Z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Order">
    <vt:r8>7700</vt:r8>
  </property>
  <property fmtid="{D5CDD505-2E9C-101B-9397-08002B2CF9AE}" pid="4" name="xd_Signature">
    <vt:bool>false</vt:bool>
  </property>
  <property fmtid="{D5CDD505-2E9C-101B-9397-08002B2CF9AE}" pid="5" name="xd_ProgID">
    <vt:lpwstr/>
  </property>
  <property fmtid="{D5CDD505-2E9C-101B-9397-08002B2CF9AE}" pid="6" name="Status">
    <vt:lpwstr>Current working doc</vt:lpwstr>
  </property>
  <property fmtid="{D5CDD505-2E9C-101B-9397-08002B2CF9AE}" pid="7" name="Audience">
    <vt:lpwstr>BET</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