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body>
    <w:tbl>
      <w:tblPr>
        <w:tblStyle w:val="TableGrid"/>
        <w:tblW w:w="9769" w:type="dxa"/>
        <w:tblLook w:val="04A0" w:firstRow="1" w:lastRow="0" w:firstColumn="1" w:lastColumn="0" w:noHBand="0" w:noVBand="1"/>
      </w:tblPr>
      <w:tblGrid>
        <w:gridCol w:w="1931"/>
        <w:gridCol w:w="662"/>
        <w:gridCol w:w="1290"/>
        <w:gridCol w:w="1290"/>
        <w:gridCol w:w="1298"/>
        <w:gridCol w:w="1047"/>
        <w:gridCol w:w="2251"/>
      </w:tblGrid>
      <w:tr w:rsidRPr="008F1F7E" w:rsidR="0013075E" w:rsidTr="18563E78" w14:paraId="6F9BE92A" w14:textId="77777777">
        <w:tc>
          <w:tcPr>
            <w:tcW w:w="5173" w:type="dxa"/>
            <w:gridSpan w:val="4"/>
            <w:vMerge w:val="restart"/>
            <w:tcMar/>
          </w:tcPr>
          <w:p w:rsidRPr="008F1F7E" w:rsidR="0013075E" w:rsidP="00CF7674" w:rsidRDefault="0013075E" w14:paraId="0FCA66A8" w14:textId="77777777">
            <w:r w:rsidRPr="008F1F7E">
              <w:rPr>
                <w:b/>
                <w:noProof/>
                <w:lang w:eastAsia="en-GB"/>
              </w:rPr>
              <w:drawing>
                <wp:inline distT="0" distB="0" distL="0" distR="0" wp14:anchorId="1D9F9445" wp14:editId="0E07CB79">
                  <wp:extent cx="3122083" cy="734018"/>
                  <wp:effectExtent l="19050" t="0" r="2117" b="0"/>
                  <wp:docPr id="4" name="Picture 4"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596" w:type="dxa"/>
            <w:gridSpan w:val="3"/>
            <w:tcBorders>
              <w:bottom w:val="nil"/>
            </w:tcBorders>
            <w:tcMar/>
          </w:tcPr>
          <w:p w:rsidRPr="00D34F08" w:rsidR="0013075E" w:rsidP="00EE7097" w:rsidRDefault="0013075E" w14:paraId="62D0F7F2" w14:textId="7777777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rsidRPr="00EE7097" w:rsidR="0013075E" w:rsidP="00EE7097" w:rsidRDefault="00890C15" w14:paraId="05C4F29B" w14:textId="3F201A3B">
                <w:pPr>
                  <w:jc w:val="right"/>
                  <w:rPr>
                    <w:b/>
                    <w:szCs w:val="24"/>
                  </w:rPr>
                </w:pPr>
                <w:r>
                  <w:rPr>
                    <w:rStyle w:val="Dropdown"/>
                  </w:rPr>
                  <w:t>Audit and Corporate Governance Committee</w:t>
                </w:r>
              </w:p>
            </w:sdtContent>
          </w:sdt>
        </w:tc>
      </w:tr>
      <w:tr w:rsidRPr="008F1F7E" w:rsidR="0013075E" w:rsidTr="18563E78" w14:paraId="06515A30" w14:textId="77777777">
        <w:tc>
          <w:tcPr>
            <w:tcW w:w="5173" w:type="dxa"/>
            <w:gridSpan w:val="4"/>
            <w:vMerge/>
            <w:tcMar/>
          </w:tcPr>
          <w:p w:rsidRPr="008F1F7E" w:rsidR="0013075E" w:rsidP="00CF7674" w:rsidRDefault="0013075E" w14:paraId="4B4CEDB0" w14:textId="77777777">
            <w:pPr>
              <w:rPr>
                <w:b/>
                <w:noProof/>
                <w:lang w:eastAsia="en-GB"/>
              </w:rPr>
            </w:pPr>
          </w:p>
        </w:tc>
        <w:tc>
          <w:tcPr>
            <w:tcW w:w="4596" w:type="dxa"/>
            <w:gridSpan w:val="3"/>
            <w:tcBorders>
              <w:top w:val="nil"/>
              <w:bottom w:val="nil"/>
            </w:tcBorders>
            <w:tcMar/>
          </w:tcPr>
          <w:p w:rsidRPr="00D34F08" w:rsidR="00D34F08" w:rsidP="00EE7097" w:rsidRDefault="00D34F08" w14:paraId="61475579" w14:textId="77777777">
            <w:pPr>
              <w:jc w:val="right"/>
              <w:rPr>
                <w:b/>
              </w:rPr>
            </w:pPr>
            <w:r w:rsidRPr="00D34F08">
              <w:rPr>
                <w:b/>
              </w:rPr>
              <w:t>Date of Meeting</w:t>
            </w:r>
          </w:p>
          <w:p w:rsidRPr="00D34F08" w:rsidR="0013075E" w:rsidP="005515A2" w:rsidRDefault="33BFE36E" w14:paraId="08A6E950" w14:textId="04753FC1">
            <w:pPr>
              <w:jc w:val="right"/>
              <w:rPr>
                <w:color w:val="FF0000"/>
              </w:rPr>
            </w:pPr>
            <w:r>
              <w:t>19 September</w:t>
            </w:r>
            <w:r w:rsidR="00AB7BF6">
              <w:t xml:space="preserve"> 2023</w:t>
            </w:r>
          </w:p>
        </w:tc>
      </w:tr>
      <w:tr w:rsidRPr="008F1F7E" w:rsidR="0013075E" w:rsidTr="18563E78" w14:paraId="035CB31D" w14:textId="77777777">
        <w:tc>
          <w:tcPr>
            <w:tcW w:w="5173" w:type="dxa"/>
            <w:gridSpan w:val="4"/>
            <w:vMerge/>
            <w:tcMar/>
          </w:tcPr>
          <w:p w:rsidRPr="008F1F7E" w:rsidR="0013075E" w:rsidP="00CF7674" w:rsidRDefault="0013075E" w14:paraId="79FD98C9" w14:textId="77777777">
            <w:pPr>
              <w:rPr>
                <w:b/>
                <w:noProof/>
                <w:lang w:eastAsia="en-GB"/>
              </w:rPr>
            </w:pPr>
          </w:p>
        </w:tc>
        <w:tc>
          <w:tcPr>
            <w:tcW w:w="4596" w:type="dxa"/>
            <w:gridSpan w:val="3"/>
            <w:tcBorders>
              <w:top w:val="nil"/>
              <w:bottom w:val="single" w:color="auto" w:sz="4" w:space="0"/>
            </w:tcBorders>
            <w:tcMar/>
          </w:tcPr>
          <w:p w:rsidRPr="008F1F7E" w:rsidR="0013075E" w:rsidP="00EE7097" w:rsidRDefault="0013075E" w14:paraId="10DB3D73" w14:textId="77777777">
            <w:pPr>
              <w:jc w:val="right"/>
              <w:rPr>
                <w:b/>
              </w:rPr>
            </w:pPr>
            <w:r w:rsidRPr="008F1F7E">
              <w:rPr>
                <w:b/>
              </w:rPr>
              <w:t>Agenda item:</w:t>
            </w:r>
          </w:p>
          <w:p w:rsidRPr="00EE7097" w:rsidR="0013075E" w:rsidP="247DB4BE" w:rsidRDefault="004113A4" w14:paraId="45D123F1" w14:textId="0DF4E979">
            <w:pPr>
              <w:jc w:val="right"/>
            </w:pPr>
            <w:r w:rsidRPr="247DB4BE">
              <w:t>7</w:t>
            </w:r>
            <w:r w:rsidRPr="247DB4BE" w:rsidR="37ED45F9">
              <w:t>.3</w:t>
            </w:r>
          </w:p>
        </w:tc>
      </w:tr>
      <w:tr w:rsidRPr="008F1F7E" w:rsidR="00BF0F56" w:rsidTr="18563E78" w14:paraId="5B8A4F5B" w14:textId="77777777">
        <w:tc>
          <w:tcPr>
            <w:tcW w:w="9769" w:type="dxa"/>
            <w:gridSpan w:val="7"/>
            <w:tcMar/>
          </w:tcPr>
          <w:p w:rsidR="00BF0F56" w:rsidP="00BD56D1" w:rsidRDefault="00BF0F56" w14:paraId="6A2D00F3" w14:textId="25648E6F">
            <w:pPr>
              <w:jc w:val="center"/>
              <w:rPr>
                <w:b/>
              </w:rPr>
            </w:pPr>
            <w:r w:rsidRPr="00BF0F56">
              <w:rPr>
                <w:b/>
                <w:noProof/>
                <w:sz w:val="36"/>
                <w:lang w:eastAsia="en-GB"/>
              </w:rPr>
              <w:t>Public Health Wales Strat</w:t>
            </w:r>
            <w:r w:rsidR="001A2B4B">
              <w:rPr>
                <w:b/>
                <w:noProof/>
                <w:sz w:val="36"/>
                <w:lang w:eastAsia="en-GB"/>
              </w:rPr>
              <w:t>egic Risk Register</w:t>
            </w:r>
          </w:p>
        </w:tc>
      </w:tr>
      <w:tr w:rsidRPr="001C60B5" w:rsidR="00533A60" w:rsidTr="18563E78" w14:paraId="6532276E" w14:textId="77777777">
        <w:tc>
          <w:tcPr>
            <w:tcW w:w="2593" w:type="dxa"/>
            <w:gridSpan w:val="2"/>
            <w:shd w:val="clear" w:color="auto" w:fill="FABF8F" w:themeFill="accent6" w:themeFillTint="99"/>
            <w:tcMar/>
          </w:tcPr>
          <w:p w:rsidRPr="00806F76" w:rsidR="00533A60" w:rsidP="00533A60" w:rsidRDefault="00125BB5" w14:paraId="2A87A799" w14:textId="048545C1">
            <w:pPr>
              <w:rPr>
                <w:b/>
                <w:szCs w:val="24"/>
              </w:rPr>
            </w:pPr>
            <w:r>
              <w:rPr>
                <w:noProof/>
                <w:szCs w:val="28"/>
                <w:lang w:eastAsia="en-GB"/>
              </w:rPr>
              <w:t>Iain Bell</w:t>
            </w:r>
          </w:p>
        </w:tc>
        <w:tc>
          <w:tcPr>
            <w:tcW w:w="7176" w:type="dxa"/>
            <w:gridSpan w:val="5"/>
            <w:shd w:val="clear" w:color="auto" w:fill="FABF8F" w:themeFill="accent6" w:themeFillTint="99"/>
            <w:tcMar/>
          </w:tcPr>
          <w:p w:rsidR="00722847" w:rsidP="00533A60" w:rsidRDefault="00722847" w14:paraId="28437D06" w14:textId="44FB6A65">
            <w:r>
              <w:t>SR 1</w:t>
            </w:r>
          </w:p>
          <w:p w:rsidRPr="00806F76" w:rsidR="00722847" w:rsidP="00533A60" w:rsidRDefault="00722847" w14:paraId="31354F5B" w14:textId="6D60D4F7">
            <w:pPr>
              <w:rPr>
                <w:szCs w:val="24"/>
              </w:rPr>
            </w:pPr>
            <w:r>
              <w:t>SR 2</w:t>
            </w:r>
          </w:p>
        </w:tc>
      </w:tr>
      <w:tr w:rsidRPr="001C60B5" w:rsidR="00533A60" w:rsidTr="18563E78" w14:paraId="0ABB5B1D" w14:textId="77777777">
        <w:tc>
          <w:tcPr>
            <w:tcW w:w="2593" w:type="dxa"/>
            <w:gridSpan w:val="2"/>
            <w:shd w:val="clear" w:color="auto" w:fill="FABF8F" w:themeFill="accent6" w:themeFillTint="99"/>
            <w:tcMar/>
          </w:tcPr>
          <w:p w:rsidRPr="00806F76" w:rsidR="00533A60" w:rsidP="00533A60" w:rsidRDefault="00722847" w14:paraId="0079FB9D" w14:textId="40758357">
            <w:pPr>
              <w:rPr>
                <w:b/>
                <w:szCs w:val="24"/>
              </w:rPr>
            </w:pPr>
            <w:r>
              <w:rPr>
                <w:noProof/>
                <w:szCs w:val="28"/>
                <w:lang w:eastAsia="en-GB"/>
              </w:rPr>
              <w:t>Sumina Azam</w:t>
            </w:r>
          </w:p>
        </w:tc>
        <w:tc>
          <w:tcPr>
            <w:tcW w:w="7176" w:type="dxa"/>
            <w:gridSpan w:val="5"/>
            <w:shd w:val="clear" w:color="auto" w:fill="FABF8F" w:themeFill="accent6" w:themeFillTint="99"/>
            <w:tcMar/>
          </w:tcPr>
          <w:p w:rsidRPr="00806F76" w:rsidR="00533A60" w:rsidP="00533A60" w:rsidRDefault="00722847" w14:paraId="62B667DC" w14:textId="0698F535">
            <w:pPr>
              <w:rPr>
                <w:szCs w:val="24"/>
              </w:rPr>
            </w:pPr>
            <w:r>
              <w:t>SR 3</w:t>
            </w:r>
          </w:p>
        </w:tc>
      </w:tr>
      <w:tr w:rsidRPr="001C60B5" w:rsidR="00533A60" w:rsidTr="18563E78" w14:paraId="70112D6F" w14:textId="77777777">
        <w:tc>
          <w:tcPr>
            <w:tcW w:w="2593" w:type="dxa"/>
            <w:gridSpan w:val="2"/>
            <w:shd w:val="clear" w:color="auto" w:fill="FABF8F" w:themeFill="accent6" w:themeFillTint="99"/>
            <w:tcMar/>
          </w:tcPr>
          <w:p w:rsidRPr="00806F76" w:rsidR="00533A60" w:rsidP="00533A60" w:rsidRDefault="00533A60" w14:paraId="654C6D50" w14:textId="37C73857">
            <w:pPr>
              <w:rPr>
                <w:b/>
                <w:szCs w:val="24"/>
              </w:rPr>
            </w:pPr>
            <w:r w:rsidRPr="00806F76">
              <w:rPr>
                <w:noProof/>
                <w:szCs w:val="28"/>
                <w:lang w:eastAsia="en-GB"/>
              </w:rPr>
              <w:t>Neil Lewis</w:t>
            </w:r>
          </w:p>
        </w:tc>
        <w:tc>
          <w:tcPr>
            <w:tcW w:w="7176" w:type="dxa"/>
            <w:gridSpan w:val="5"/>
            <w:shd w:val="clear" w:color="auto" w:fill="FABF8F" w:themeFill="accent6" w:themeFillTint="99"/>
            <w:tcMar/>
          </w:tcPr>
          <w:p w:rsidRPr="00806F76" w:rsidR="00533A60" w:rsidP="00533A60" w:rsidRDefault="00722847" w14:paraId="400A8EB3" w14:textId="00E48421">
            <w:pPr>
              <w:rPr>
                <w:szCs w:val="24"/>
              </w:rPr>
            </w:pPr>
            <w:r>
              <w:t>SR 4</w:t>
            </w:r>
          </w:p>
        </w:tc>
      </w:tr>
      <w:tr w:rsidRPr="001C60B5" w:rsidR="00533A60" w:rsidTr="18563E78" w14:paraId="0EF23F50" w14:textId="77777777">
        <w:tc>
          <w:tcPr>
            <w:tcW w:w="2593" w:type="dxa"/>
            <w:gridSpan w:val="2"/>
            <w:shd w:val="clear" w:color="auto" w:fill="FABF8F" w:themeFill="accent6" w:themeFillTint="99"/>
            <w:tcMar/>
          </w:tcPr>
          <w:p w:rsidRPr="00806F76" w:rsidR="00533A60" w:rsidP="00533A60" w:rsidRDefault="00722847" w14:paraId="6DA3C737" w14:textId="6971D0B8">
            <w:pPr>
              <w:rPr>
                <w:b/>
                <w:szCs w:val="24"/>
              </w:rPr>
            </w:pPr>
            <w:r>
              <w:rPr>
                <w:noProof/>
                <w:szCs w:val="28"/>
                <w:lang w:eastAsia="en-GB"/>
              </w:rPr>
              <w:t>Meng Khaw</w:t>
            </w:r>
          </w:p>
        </w:tc>
        <w:tc>
          <w:tcPr>
            <w:tcW w:w="7176" w:type="dxa"/>
            <w:gridSpan w:val="5"/>
            <w:shd w:val="clear" w:color="auto" w:fill="FABF8F" w:themeFill="accent6" w:themeFillTint="99"/>
            <w:tcMar/>
          </w:tcPr>
          <w:p w:rsidR="00722847" w:rsidP="00722847" w:rsidRDefault="00722847" w14:paraId="0ECE3F0E" w14:textId="77777777">
            <w:pPr>
              <w:rPr>
                <w:noProof/>
                <w:szCs w:val="28"/>
                <w:lang w:eastAsia="en-GB"/>
              </w:rPr>
            </w:pPr>
            <w:r>
              <w:rPr>
                <w:noProof/>
                <w:szCs w:val="28"/>
                <w:lang w:eastAsia="en-GB"/>
              </w:rPr>
              <w:t>SR 5</w:t>
            </w:r>
          </w:p>
          <w:p w:rsidRPr="00806F76" w:rsidR="00533A60" w:rsidP="00722847" w:rsidRDefault="00722847" w14:paraId="3F1E7819" w14:textId="7FACB45C">
            <w:pPr>
              <w:rPr>
                <w:szCs w:val="24"/>
              </w:rPr>
            </w:pPr>
            <w:r>
              <w:rPr>
                <w:noProof/>
                <w:szCs w:val="28"/>
                <w:lang w:eastAsia="en-GB"/>
              </w:rPr>
              <w:t>SR 6</w:t>
            </w:r>
          </w:p>
        </w:tc>
      </w:tr>
      <w:tr w:rsidRPr="001C60B5" w:rsidR="00533A60" w:rsidTr="18563E78" w14:paraId="44202B87" w14:textId="77777777">
        <w:tc>
          <w:tcPr>
            <w:tcW w:w="2593" w:type="dxa"/>
            <w:gridSpan w:val="2"/>
            <w:shd w:val="clear" w:color="auto" w:fill="FABF8F" w:themeFill="accent6" w:themeFillTint="99"/>
            <w:tcMar/>
          </w:tcPr>
          <w:p w:rsidRPr="00806F76" w:rsidR="00533A60" w:rsidP="00533A60" w:rsidRDefault="00533A60" w14:paraId="1D3C5317" w14:textId="2BAA397A">
            <w:pPr>
              <w:rPr>
                <w:b/>
                <w:szCs w:val="24"/>
              </w:rPr>
            </w:pPr>
            <w:r w:rsidRPr="00806F76">
              <w:rPr>
                <w:noProof/>
                <w:szCs w:val="28"/>
                <w:lang w:eastAsia="en-GB"/>
              </w:rPr>
              <w:t>Huw George</w:t>
            </w:r>
          </w:p>
        </w:tc>
        <w:tc>
          <w:tcPr>
            <w:tcW w:w="7176" w:type="dxa"/>
            <w:gridSpan w:val="5"/>
            <w:shd w:val="clear" w:color="auto" w:fill="FABF8F" w:themeFill="accent6" w:themeFillTint="99"/>
            <w:tcMar/>
          </w:tcPr>
          <w:p w:rsidRPr="00806F76" w:rsidR="00533A60" w:rsidP="00533A60" w:rsidRDefault="00722847" w14:paraId="2E4C6735" w14:textId="17BCEAB2">
            <w:pPr>
              <w:rPr>
                <w:szCs w:val="24"/>
              </w:rPr>
            </w:pPr>
            <w:r>
              <w:rPr>
                <w:noProof/>
                <w:szCs w:val="28"/>
                <w:lang w:eastAsia="en-GB"/>
              </w:rPr>
              <w:t>SR 7</w:t>
            </w:r>
          </w:p>
        </w:tc>
      </w:tr>
      <w:tr w:rsidRPr="001C60B5" w:rsidR="00533A60" w:rsidTr="18563E78" w14:paraId="7A195E93" w14:textId="77777777">
        <w:tc>
          <w:tcPr>
            <w:tcW w:w="2593" w:type="dxa"/>
            <w:gridSpan w:val="2"/>
            <w:tcMar/>
          </w:tcPr>
          <w:p w:rsidRPr="00386641" w:rsidR="00533A60" w:rsidP="00533A60" w:rsidRDefault="00533A60" w14:paraId="61A099BE" w14:textId="77777777">
            <w:pPr>
              <w:rPr>
                <w:b/>
                <w:szCs w:val="24"/>
              </w:rPr>
            </w:pPr>
            <w:r w:rsidRPr="00386641">
              <w:rPr>
                <w:b/>
                <w:szCs w:val="24"/>
              </w:rPr>
              <w:t>Executive lead:</w:t>
            </w:r>
          </w:p>
        </w:tc>
        <w:tc>
          <w:tcPr>
            <w:tcW w:w="7176" w:type="dxa"/>
            <w:gridSpan w:val="5"/>
            <w:tcMar/>
          </w:tcPr>
          <w:p w:rsidRPr="00386641" w:rsidR="00533A60" w:rsidP="18563E78" w:rsidRDefault="00533A60" w14:paraId="6936E5C3" w14:textId="1ED5BDD7">
            <w:pPr>
              <w:pStyle w:val="Normal"/>
            </w:pPr>
            <w:r w:rsidR="111FE2DF">
              <w:rPr/>
              <w:t xml:space="preserve">Angela Cook, Acting </w:t>
            </w:r>
            <w:r w:rsidR="00533A60">
              <w:rPr/>
              <w:t>Executive Director of Quality, Nursing and Allied Health Professionals</w:t>
            </w:r>
          </w:p>
        </w:tc>
      </w:tr>
      <w:tr w:rsidRPr="001C60B5" w:rsidR="00533A60" w:rsidTr="18563E78" w14:paraId="05FCD6AB" w14:textId="77777777">
        <w:tc>
          <w:tcPr>
            <w:tcW w:w="2593" w:type="dxa"/>
            <w:gridSpan w:val="2"/>
            <w:tcMar/>
          </w:tcPr>
          <w:p w:rsidRPr="00386641" w:rsidR="00533A60" w:rsidP="00533A60" w:rsidRDefault="00533A60" w14:paraId="3A4E2D75" w14:textId="77777777">
            <w:pPr>
              <w:rPr>
                <w:b/>
                <w:szCs w:val="24"/>
              </w:rPr>
            </w:pPr>
            <w:r w:rsidRPr="00386641">
              <w:rPr>
                <w:b/>
                <w:szCs w:val="24"/>
              </w:rPr>
              <w:t>Author:</w:t>
            </w:r>
          </w:p>
        </w:tc>
        <w:tc>
          <w:tcPr>
            <w:tcW w:w="7176" w:type="dxa"/>
            <w:gridSpan w:val="5"/>
            <w:tcMar/>
          </w:tcPr>
          <w:p w:rsidRPr="00386641" w:rsidR="00533A60" w:rsidP="00533A60" w:rsidRDefault="002611DF" w14:paraId="6432A550" w14:textId="4A4A48AB">
            <w:pPr>
              <w:rPr>
                <w:szCs w:val="24"/>
              </w:rPr>
            </w:pPr>
            <w:r>
              <w:rPr>
                <w:szCs w:val="24"/>
              </w:rPr>
              <w:t>Eleanor Higgins, Integrated Governance Manager</w:t>
            </w:r>
          </w:p>
        </w:tc>
      </w:tr>
      <w:tr w:rsidRPr="001C60B5" w:rsidR="00533A60" w:rsidTr="18563E78" w14:paraId="1168530F" w14:textId="77777777">
        <w:trPr>
          <w:trHeight w:val="149"/>
        </w:trPr>
        <w:tc>
          <w:tcPr>
            <w:tcW w:w="2593" w:type="dxa"/>
            <w:gridSpan w:val="2"/>
            <w:tcBorders>
              <w:left w:val="nil"/>
              <w:right w:val="nil"/>
            </w:tcBorders>
            <w:tcMar/>
          </w:tcPr>
          <w:p w:rsidRPr="00386641" w:rsidR="00533A60" w:rsidP="00533A60" w:rsidRDefault="00533A60" w14:paraId="4FC4011D" w14:textId="77777777">
            <w:pPr>
              <w:rPr>
                <w:b/>
                <w:sz w:val="12"/>
                <w:szCs w:val="12"/>
              </w:rPr>
            </w:pPr>
          </w:p>
        </w:tc>
        <w:tc>
          <w:tcPr>
            <w:tcW w:w="7176" w:type="dxa"/>
            <w:gridSpan w:val="5"/>
            <w:tcBorders>
              <w:left w:val="nil"/>
              <w:right w:val="nil"/>
            </w:tcBorders>
            <w:tcMar/>
          </w:tcPr>
          <w:p w:rsidRPr="00386641" w:rsidR="00533A60" w:rsidP="00533A60" w:rsidRDefault="00533A60" w14:paraId="2D6B88B5" w14:textId="77777777">
            <w:pPr>
              <w:rPr>
                <w:sz w:val="12"/>
                <w:szCs w:val="12"/>
              </w:rPr>
            </w:pPr>
          </w:p>
        </w:tc>
      </w:tr>
      <w:tr w:rsidRPr="001C60B5" w:rsidR="00533A60" w:rsidTr="18563E78" w14:paraId="49E91C3B" w14:textId="77777777">
        <w:tc>
          <w:tcPr>
            <w:tcW w:w="2593" w:type="dxa"/>
            <w:gridSpan w:val="2"/>
            <w:tcMar/>
          </w:tcPr>
          <w:p w:rsidRPr="00386641" w:rsidR="00533A60" w:rsidP="00533A60" w:rsidRDefault="00533A60" w14:paraId="6A472EFA" w14:textId="77777777">
            <w:pPr>
              <w:rPr>
                <w:b/>
                <w:szCs w:val="24"/>
              </w:rPr>
            </w:pPr>
            <w:r w:rsidRPr="00386641">
              <w:rPr>
                <w:b/>
                <w:szCs w:val="24"/>
              </w:rPr>
              <w:t>Approval/Scrutiny route:</w:t>
            </w:r>
          </w:p>
        </w:tc>
        <w:tc>
          <w:tcPr>
            <w:tcW w:w="7176" w:type="dxa"/>
            <w:gridSpan w:val="5"/>
            <w:tcMar/>
          </w:tcPr>
          <w:p w:rsidR="00533A60" w:rsidP="00533A60" w:rsidRDefault="00E8638E" w14:paraId="5D034508" w14:textId="647A9D5F">
            <w:pPr>
              <w:rPr>
                <w:szCs w:val="24"/>
              </w:rPr>
            </w:pPr>
            <w:r>
              <w:rPr>
                <w:szCs w:val="24"/>
              </w:rPr>
              <w:t>Angela Cook</w:t>
            </w:r>
            <w:r w:rsidR="00533A60">
              <w:rPr>
                <w:szCs w:val="24"/>
              </w:rPr>
              <w:t>,</w:t>
            </w:r>
            <w:r>
              <w:rPr>
                <w:szCs w:val="24"/>
              </w:rPr>
              <w:t xml:space="preserve"> Acting</w:t>
            </w:r>
            <w:r w:rsidR="00533A60">
              <w:rPr>
                <w:szCs w:val="24"/>
              </w:rPr>
              <w:t xml:space="preserve"> </w:t>
            </w:r>
            <w:r w:rsidRPr="006F3DE1" w:rsidR="00533A60">
              <w:rPr>
                <w:szCs w:val="24"/>
              </w:rPr>
              <w:t>Executive Director of Quality, Nursing and Allied Health Professionals</w:t>
            </w:r>
          </w:p>
          <w:p w:rsidR="002611DF" w:rsidP="00533A60" w:rsidRDefault="002611DF" w14:paraId="06B12DE1" w14:textId="77777777">
            <w:pPr>
              <w:rPr>
                <w:szCs w:val="24"/>
              </w:rPr>
            </w:pPr>
            <w:r>
              <w:rPr>
                <w:szCs w:val="24"/>
              </w:rPr>
              <w:t>Stuart Silcox, Assistant Director, Integrated Governance</w:t>
            </w:r>
          </w:p>
          <w:p w:rsidR="00E8638E" w:rsidP="00533A60" w:rsidRDefault="00E8638E" w14:paraId="245A0D15" w14:textId="77777777">
            <w:pPr>
              <w:rPr>
                <w:szCs w:val="24"/>
              </w:rPr>
            </w:pPr>
            <w:r>
              <w:rPr>
                <w:szCs w:val="24"/>
              </w:rPr>
              <w:t xml:space="preserve">Business Executive Team </w:t>
            </w:r>
            <w:r w:rsidR="00E9398F">
              <w:rPr>
                <w:szCs w:val="24"/>
              </w:rPr>
              <w:t>19 July 2023</w:t>
            </w:r>
          </w:p>
          <w:p w:rsidRPr="00386641" w:rsidR="00E9398F" w:rsidP="00533A60" w:rsidRDefault="00E9398F" w14:paraId="47E2266E" w14:textId="4532D9FF">
            <w:pPr>
              <w:rPr>
                <w:szCs w:val="24"/>
              </w:rPr>
            </w:pPr>
            <w:r>
              <w:rPr>
                <w:szCs w:val="24"/>
              </w:rPr>
              <w:t>Board 27 July 2023</w:t>
            </w:r>
          </w:p>
        </w:tc>
      </w:tr>
      <w:tr w:rsidRPr="001C60B5" w:rsidR="00533A60" w:rsidTr="18563E78" w14:paraId="327B3AE0" w14:textId="77777777">
        <w:tc>
          <w:tcPr>
            <w:tcW w:w="9769" w:type="dxa"/>
            <w:gridSpan w:val="7"/>
            <w:tcBorders>
              <w:left w:val="nil"/>
              <w:bottom w:val="single" w:color="auto" w:sz="4" w:space="0"/>
              <w:right w:val="nil"/>
            </w:tcBorders>
            <w:tcMar/>
          </w:tcPr>
          <w:p w:rsidRPr="005B4E75" w:rsidR="00533A60" w:rsidP="00533A60" w:rsidRDefault="00533A60" w14:paraId="0EECEE36" w14:textId="77777777">
            <w:pPr>
              <w:rPr>
                <w:b/>
                <w:sz w:val="12"/>
                <w:szCs w:val="12"/>
              </w:rPr>
            </w:pPr>
          </w:p>
        </w:tc>
      </w:tr>
      <w:tr w:rsidRPr="001C60B5" w:rsidR="00533A60" w:rsidTr="18563E78" w14:paraId="3FBD0BCB" w14:textId="77777777">
        <w:tc>
          <w:tcPr>
            <w:tcW w:w="9769" w:type="dxa"/>
            <w:gridSpan w:val="7"/>
            <w:tcBorders>
              <w:left w:val="single" w:color="auto" w:sz="4" w:space="0"/>
              <w:right w:val="single" w:color="auto" w:sz="4" w:space="0"/>
            </w:tcBorders>
            <w:tcMar/>
          </w:tcPr>
          <w:p w:rsidRPr="001C60B5" w:rsidR="00533A60" w:rsidP="00533A60" w:rsidRDefault="00533A60" w14:paraId="3C8E7220" w14:textId="77777777">
            <w:pPr>
              <w:rPr>
                <w:b/>
                <w:szCs w:val="24"/>
              </w:rPr>
            </w:pPr>
            <w:r>
              <w:rPr>
                <w:b/>
                <w:szCs w:val="24"/>
              </w:rPr>
              <w:t>Purpose</w:t>
            </w:r>
          </w:p>
        </w:tc>
      </w:tr>
      <w:tr w:rsidRPr="001C60B5" w:rsidR="00533A60" w:rsidTr="18563E78" w14:paraId="36FF47AA" w14:textId="77777777">
        <w:tc>
          <w:tcPr>
            <w:tcW w:w="9769" w:type="dxa"/>
            <w:gridSpan w:val="7"/>
            <w:tcBorders>
              <w:left w:val="single" w:color="auto" w:sz="4" w:space="0"/>
              <w:right w:val="single" w:color="auto" w:sz="4" w:space="0"/>
            </w:tcBorders>
            <w:tcMar/>
          </w:tcPr>
          <w:p w:rsidRPr="00696421" w:rsidR="00533A60" w:rsidP="004E4CBF" w:rsidRDefault="00BD56D1" w14:paraId="527A403D" w14:textId="29771E9D">
            <w:pPr>
              <w:pStyle w:val="ListParagraph"/>
              <w:spacing w:after="200"/>
              <w:ind w:left="0"/>
              <w:rPr>
                <w:szCs w:val="24"/>
              </w:rPr>
            </w:pPr>
            <w:r>
              <w:rPr>
                <w:szCs w:val="24"/>
              </w:rPr>
              <w:t>Receive the Strategic Risk Register for the purpose of scrutiny and challenge</w:t>
            </w:r>
          </w:p>
        </w:tc>
      </w:tr>
      <w:tr w:rsidRPr="001C60B5" w:rsidR="00533A60" w:rsidTr="18563E78" w14:paraId="487D96C5" w14:textId="77777777">
        <w:tc>
          <w:tcPr>
            <w:tcW w:w="9769" w:type="dxa"/>
            <w:gridSpan w:val="7"/>
            <w:tcBorders>
              <w:left w:val="nil"/>
              <w:right w:val="nil"/>
            </w:tcBorders>
            <w:tcMar/>
          </w:tcPr>
          <w:p w:rsidRPr="005B4E75" w:rsidR="00533A60" w:rsidP="00533A60" w:rsidRDefault="00533A60" w14:paraId="7A6D26FC" w14:textId="77777777">
            <w:pPr>
              <w:rPr>
                <w:b/>
                <w:sz w:val="12"/>
                <w:szCs w:val="12"/>
              </w:rPr>
            </w:pPr>
          </w:p>
        </w:tc>
      </w:tr>
      <w:tr w:rsidRPr="001C60B5" w:rsidR="00533A60" w:rsidTr="18563E78" w14:paraId="4FBA330A" w14:textId="77777777">
        <w:tc>
          <w:tcPr>
            <w:tcW w:w="9769" w:type="dxa"/>
            <w:gridSpan w:val="7"/>
            <w:tcMar/>
          </w:tcPr>
          <w:p w:rsidRPr="0013075E" w:rsidR="00533A60" w:rsidP="00533A60" w:rsidRDefault="00533A60" w14:paraId="150DDBE9" w14:textId="77777777">
            <w:pPr>
              <w:rPr>
                <w:b/>
                <w:szCs w:val="24"/>
              </w:rPr>
            </w:pPr>
            <w:r>
              <w:rPr>
                <w:b/>
                <w:szCs w:val="24"/>
              </w:rPr>
              <w:t xml:space="preserve">Recommendation: </w:t>
            </w:r>
          </w:p>
        </w:tc>
      </w:tr>
      <w:tr w:rsidRPr="001C60B5" w:rsidR="00533A60" w:rsidTr="18563E78" w14:paraId="5AF68A94" w14:textId="77777777">
        <w:tc>
          <w:tcPr>
            <w:tcW w:w="1931" w:type="dxa"/>
            <w:tcBorders>
              <w:bottom w:val="single" w:color="auto" w:sz="4" w:space="0"/>
            </w:tcBorders>
            <w:tcMar/>
          </w:tcPr>
          <w:p w:rsidRPr="007A47F5" w:rsidR="00533A60" w:rsidP="00533A60" w:rsidRDefault="00533A60" w14:paraId="3544E5B8" w14:textId="77777777">
            <w:pPr>
              <w:jc w:val="center"/>
              <w:rPr>
                <w:szCs w:val="24"/>
              </w:rPr>
            </w:pPr>
            <w:r w:rsidRPr="007A47F5">
              <w:rPr>
                <w:szCs w:val="24"/>
              </w:rPr>
              <w:t>APPROVE</w:t>
            </w:r>
          </w:p>
          <w:p w:rsidRPr="007A47F5" w:rsidR="00533A60" w:rsidP="00533A60" w:rsidRDefault="009C7067" w14:paraId="2F2D8A94" w14:textId="220334B1">
            <w:pPr>
              <w:jc w:val="center"/>
              <w:rPr>
                <w:rFonts w:ascii="Wingdings" w:hAnsi="Wingdings"/>
                <w:szCs w:val="24"/>
              </w:rPr>
            </w:pPr>
            <w:r>
              <w:rPr>
                <w:szCs w:val="24"/>
              </w:rPr>
              <w:fldChar w:fldCharType="begin">
                <w:ffData>
                  <w:name w:val="Check5"/>
                  <w:enabled/>
                  <w:calcOnExit w:val="0"/>
                  <w:checkBox>
                    <w:sizeAuto/>
                    <w:default w:val="0"/>
                  </w:checkBox>
                </w:ffData>
              </w:fldChar>
            </w:r>
            <w:bookmarkStart w:name="Check5" w:id="0"/>
            <w:r>
              <w:rPr>
                <w:szCs w:val="24"/>
              </w:rPr>
              <w:instrText xml:space="preserve"> FORMCHECKBOX </w:instrText>
            </w:r>
            <w:r w:rsidR="00FE6DB4">
              <w:rPr>
                <w:szCs w:val="24"/>
              </w:rPr>
            </w:r>
            <w:r w:rsidR="00FE6DB4">
              <w:rPr>
                <w:szCs w:val="24"/>
              </w:rPr>
              <w:fldChar w:fldCharType="separate"/>
            </w:r>
            <w:r>
              <w:rPr>
                <w:szCs w:val="24"/>
              </w:rPr>
              <w:fldChar w:fldCharType="end"/>
            </w:r>
            <w:bookmarkEnd w:id="0"/>
          </w:p>
        </w:tc>
        <w:tc>
          <w:tcPr>
            <w:tcW w:w="1952" w:type="dxa"/>
            <w:gridSpan w:val="2"/>
            <w:tcBorders>
              <w:bottom w:val="single" w:color="auto" w:sz="4" w:space="0"/>
            </w:tcBorders>
            <w:tcMar/>
          </w:tcPr>
          <w:p w:rsidR="00533A60" w:rsidP="00533A60" w:rsidRDefault="00533A60" w14:paraId="012A153A" w14:textId="77777777">
            <w:pPr>
              <w:jc w:val="center"/>
              <w:rPr>
                <w:szCs w:val="24"/>
              </w:rPr>
            </w:pPr>
            <w:r w:rsidRPr="007A47F5">
              <w:rPr>
                <w:szCs w:val="24"/>
              </w:rPr>
              <w:t>CONSIDER</w:t>
            </w:r>
          </w:p>
          <w:p w:rsidRPr="007A47F5" w:rsidR="00533A60" w:rsidP="00533A60" w:rsidRDefault="00BD56D1" w14:paraId="467D1428" w14:textId="467FB983">
            <w:pPr>
              <w:jc w:val="center"/>
              <w:rPr>
                <w:szCs w:val="24"/>
              </w:rPr>
            </w:pPr>
            <w:r>
              <w:rPr>
                <w:szCs w:val="24"/>
              </w:rPr>
              <w:fldChar w:fldCharType="begin">
                <w:ffData>
                  <w:name w:val="Check2"/>
                  <w:enabled/>
                  <w:calcOnExit w:val="0"/>
                  <w:checkBox>
                    <w:sizeAuto/>
                    <w:default w:val="1"/>
                  </w:checkBox>
                </w:ffData>
              </w:fldChar>
            </w:r>
            <w:bookmarkStart w:name="Check2" w:id="1"/>
            <w:r>
              <w:rPr>
                <w:szCs w:val="24"/>
              </w:rPr>
              <w:instrText xml:space="preserve"> FORMCHECKBOX </w:instrText>
            </w:r>
            <w:r w:rsidR="00FE6DB4">
              <w:rPr>
                <w:szCs w:val="24"/>
              </w:rPr>
            </w:r>
            <w:r w:rsidR="00FE6DB4">
              <w:rPr>
                <w:szCs w:val="24"/>
              </w:rPr>
              <w:fldChar w:fldCharType="separate"/>
            </w:r>
            <w:r>
              <w:rPr>
                <w:szCs w:val="24"/>
              </w:rPr>
              <w:fldChar w:fldCharType="end"/>
            </w:r>
            <w:bookmarkEnd w:id="1"/>
          </w:p>
        </w:tc>
        <w:tc>
          <w:tcPr>
            <w:tcW w:w="2588" w:type="dxa"/>
            <w:gridSpan w:val="2"/>
            <w:tcBorders>
              <w:bottom w:val="single" w:color="auto" w:sz="4" w:space="0"/>
            </w:tcBorders>
            <w:tcMar/>
          </w:tcPr>
          <w:p w:rsidR="00533A60" w:rsidP="00533A60" w:rsidRDefault="00533A60" w14:paraId="477B2450" w14:textId="77777777">
            <w:pPr>
              <w:jc w:val="center"/>
              <w:rPr>
                <w:szCs w:val="24"/>
              </w:rPr>
            </w:pPr>
            <w:r w:rsidRPr="007A47F5">
              <w:rPr>
                <w:szCs w:val="24"/>
              </w:rPr>
              <w:t>RECOMMEND</w:t>
            </w:r>
          </w:p>
          <w:p w:rsidRPr="007A47F5" w:rsidR="00533A60" w:rsidP="00533A60" w:rsidRDefault="00D83BFF" w14:paraId="5A2CF7F0" w14:textId="7FFCFA83">
            <w:pPr>
              <w:jc w:val="center"/>
              <w:rPr>
                <w:szCs w:val="24"/>
              </w:rPr>
            </w:pPr>
            <w:r>
              <w:rPr>
                <w:szCs w:val="24"/>
              </w:rPr>
              <w:fldChar w:fldCharType="begin">
                <w:ffData>
                  <w:name w:val="Check3"/>
                  <w:enabled/>
                  <w:calcOnExit w:val="0"/>
                  <w:checkBox>
                    <w:sizeAuto/>
                    <w:default w:val="0"/>
                  </w:checkBox>
                </w:ffData>
              </w:fldChar>
            </w:r>
            <w:bookmarkStart w:name="Check3" w:id="2"/>
            <w:r>
              <w:rPr>
                <w:szCs w:val="24"/>
              </w:rPr>
              <w:instrText xml:space="preserve"> FORMCHECKBOX </w:instrText>
            </w:r>
            <w:r w:rsidR="00FE6DB4">
              <w:rPr>
                <w:szCs w:val="24"/>
              </w:rPr>
            </w:r>
            <w:r w:rsidR="00FE6DB4">
              <w:rPr>
                <w:szCs w:val="24"/>
              </w:rPr>
              <w:fldChar w:fldCharType="separate"/>
            </w:r>
            <w:r>
              <w:rPr>
                <w:szCs w:val="24"/>
              </w:rPr>
              <w:fldChar w:fldCharType="end"/>
            </w:r>
            <w:bookmarkEnd w:id="2"/>
          </w:p>
        </w:tc>
        <w:tc>
          <w:tcPr>
            <w:tcW w:w="1047" w:type="dxa"/>
            <w:tcBorders>
              <w:bottom w:val="single" w:color="auto" w:sz="4" w:space="0"/>
            </w:tcBorders>
            <w:tcMar/>
          </w:tcPr>
          <w:p w:rsidR="00533A60" w:rsidP="00533A60" w:rsidRDefault="00533A60" w14:paraId="0A309B17" w14:textId="77777777">
            <w:pPr>
              <w:jc w:val="center"/>
              <w:rPr>
                <w:szCs w:val="24"/>
              </w:rPr>
            </w:pPr>
            <w:r w:rsidRPr="007A47F5">
              <w:rPr>
                <w:szCs w:val="24"/>
              </w:rPr>
              <w:t>ADOPT</w:t>
            </w:r>
          </w:p>
          <w:p w:rsidRPr="007A47F5" w:rsidR="00533A60" w:rsidP="00533A60" w:rsidRDefault="00533A60" w14:paraId="05BA8039" w14:textId="77777777">
            <w:pPr>
              <w:jc w:val="center"/>
              <w:rPr>
                <w:szCs w:val="24"/>
              </w:rPr>
            </w:pPr>
            <w:r>
              <w:rPr>
                <w:szCs w:val="24"/>
              </w:rPr>
              <w:fldChar w:fldCharType="begin">
                <w:ffData>
                  <w:name w:val="Check4"/>
                  <w:enabled/>
                  <w:calcOnExit w:val="0"/>
                  <w:checkBox>
                    <w:sizeAuto/>
                    <w:default w:val="0"/>
                  </w:checkBox>
                </w:ffData>
              </w:fldChar>
            </w:r>
            <w:bookmarkStart w:name="Check4" w:id="3"/>
            <w:r>
              <w:rPr>
                <w:szCs w:val="24"/>
              </w:rPr>
              <w:instrText xml:space="preserve"> FORMCHECKBOX </w:instrText>
            </w:r>
            <w:r w:rsidR="00FE6DB4">
              <w:rPr>
                <w:szCs w:val="24"/>
              </w:rPr>
            </w:r>
            <w:r w:rsidR="00FE6DB4">
              <w:rPr>
                <w:szCs w:val="24"/>
              </w:rPr>
              <w:fldChar w:fldCharType="separate"/>
            </w:r>
            <w:r>
              <w:rPr>
                <w:szCs w:val="24"/>
              </w:rPr>
              <w:fldChar w:fldCharType="end"/>
            </w:r>
            <w:bookmarkEnd w:id="3"/>
          </w:p>
        </w:tc>
        <w:tc>
          <w:tcPr>
            <w:tcW w:w="2251" w:type="dxa"/>
            <w:tcBorders>
              <w:bottom w:val="single" w:color="auto" w:sz="4" w:space="0"/>
            </w:tcBorders>
            <w:tcMar/>
          </w:tcPr>
          <w:p w:rsidR="00533A60" w:rsidP="00533A60" w:rsidRDefault="00533A60" w14:paraId="5ED5CD64" w14:textId="77777777">
            <w:pPr>
              <w:jc w:val="center"/>
              <w:rPr>
                <w:szCs w:val="24"/>
              </w:rPr>
            </w:pPr>
            <w:r>
              <w:rPr>
                <w:szCs w:val="24"/>
              </w:rPr>
              <w:t>ASSURANCE</w:t>
            </w:r>
          </w:p>
          <w:p w:rsidRPr="007A47F5" w:rsidR="00533A60" w:rsidP="00533A60" w:rsidRDefault="00533A60" w14:paraId="4B35687E" w14:textId="21469E9D">
            <w:pPr>
              <w:jc w:val="center"/>
              <w:rPr>
                <w:szCs w:val="24"/>
              </w:rPr>
            </w:pPr>
            <w:r>
              <w:rPr>
                <w:rFonts w:ascii="Wingdings" w:hAnsi="Wingdings"/>
                <w:szCs w:val="24"/>
              </w:rPr>
              <w:fldChar w:fldCharType="begin">
                <w:ffData>
                  <w:name w:val="Check1"/>
                  <w:enabled/>
                  <w:calcOnExit w:val="0"/>
                  <w:checkBox>
                    <w:sizeAuto/>
                    <w:default w:val="0"/>
                  </w:checkBox>
                </w:ffData>
              </w:fldChar>
            </w:r>
            <w:bookmarkStart w:name="Check1" w:id="4"/>
            <w:r>
              <w:rPr>
                <w:rFonts w:ascii="Wingdings" w:hAnsi="Wingdings"/>
                <w:szCs w:val="24"/>
              </w:rPr>
              <w:instrText xml:space="preserve"> FORMCHECKBOX </w:instrText>
            </w:r>
            <w:r w:rsidR="00FE6DB4">
              <w:rPr>
                <w:rFonts w:ascii="Wingdings" w:hAnsi="Wingdings"/>
                <w:szCs w:val="24"/>
              </w:rPr>
            </w:r>
            <w:r w:rsidR="00FE6DB4">
              <w:rPr>
                <w:rFonts w:ascii="Wingdings" w:hAnsi="Wingdings"/>
                <w:szCs w:val="24"/>
              </w:rPr>
              <w:fldChar w:fldCharType="separate"/>
            </w:r>
            <w:r>
              <w:rPr>
                <w:rFonts w:ascii="Wingdings" w:hAnsi="Wingdings"/>
                <w:szCs w:val="24"/>
              </w:rPr>
              <w:fldChar w:fldCharType="end"/>
            </w:r>
            <w:bookmarkEnd w:id="4"/>
          </w:p>
        </w:tc>
      </w:tr>
      <w:tr w:rsidRPr="001C60B5" w:rsidR="00533A60" w:rsidTr="18563E78" w14:paraId="75182A30" w14:textId="77777777">
        <w:tc>
          <w:tcPr>
            <w:tcW w:w="9769" w:type="dxa"/>
            <w:gridSpan w:val="7"/>
            <w:tcBorders>
              <w:bottom w:val="single" w:color="auto" w:sz="4" w:space="0"/>
            </w:tcBorders>
            <w:tcMar/>
          </w:tcPr>
          <w:p w:rsidRPr="009A6FD6" w:rsidR="00533A60" w:rsidP="00533A60" w:rsidRDefault="00533A60" w14:paraId="013F6A19" w14:textId="77777777">
            <w:pPr>
              <w:rPr>
                <w:b/>
                <w:szCs w:val="24"/>
              </w:rPr>
            </w:pPr>
            <w:r w:rsidRPr="009A6FD6">
              <w:rPr>
                <w:b/>
              </w:rPr>
              <w:t>R</w:t>
            </w:r>
            <w:r w:rsidRPr="009A6FD6">
              <w:rPr>
                <w:b/>
                <w:szCs w:val="24"/>
              </w:rPr>
              <w:t>ecommendation</w:t>
            </w:r>
          </w:p>
          <w:p w:rsidRPr="009C585A" w:rsidR="00BD56D1" w:rsidP="00BD56D1" w:rsidRDefault="00BD56D1" w14:paraId="541914B3" w14:textId="5B80121B">
            <w:pPr>
              <w:rPr>
                <w:szCs w:val="24"/>
              </w:rPr>
            </w:pPr>
            <w:r w:rsidRPr="009C585A">
              <w:rPr>
                <w:szCs w:val="24"/>
              </w:rPr>
              <w:t xml:space="preserve">The </w:t>
            </w:r>
            <w:r w:rsidR="00890C15">
              <w:rPr>
                <w:szCs w:val="24"/>
              </w:rPr>
              <w:t>Committee</w:t>
            </w:r>
            <w:r w:rsidR="008F28FA">
              <w:rPr>
                <w:szCs w:val="24"/>
              </w:rPr>
              <w:t xml:space="preserve"> </w:t>
            </w:r>
            <w:r w:rsidRPr="009C585A">
              <w:rPr>
                <w:szCs w:val="24"/>
              </w:rPr>
              <w:t>is asked to:</w:t>
            </w:r>
          </w:p>
          <w:p w:rsidRPr="009C585A" w:rsidR="00BD56D1" w:rsidP="00BD56D1" w:rsidRDefault="00BD56D1" w14:paraId="613BF6DC" w14:textId="77777777">
            <w:pPr>
              <w:rPr>
                <w:szCs w:val="24"/>
              </w:rPr>
            </w:pPr>
            <w:r w:rsidRPr="009C585A">
              <w:rPr>
                <w:szCs w:val="24"/>
              </w:rPr>
              <w:t xml:space="preserve"> </w:t>
            </w:r>
          </w:p>
          <w:p w:rsidRPr="003D71DB" w:rsidR="003D71DB" w:rsidP="00E33DE0" w:rsidRDefault="003D71DB" w14:paraId="5DD4E9A3" w14:textId="57E97BF1">
            <w:pPr>
              <w:numPr>
                <w:ilvl w:val="0"/>
                <w:numId w:val="18"/>
              </w:numPr>
              <w:rPr>
                <w:szCs w:val="24"/>
              </w:rPr>
            </w:pPr>
            <w:r>
              <w:rPr>
                <w:b/>
                <w:szCs w:val="24"/>
              </w:rPr>
              <w:t>Note</w:t>
            </w:r>
            <w:r w:rsidRPr="009C585A" w:rsidR="00E33DE0">
              <w:rPr>
                <w:b/>
                <w:szCs w:val="24"/>
              </w:rPr>
              <w:t xml:space="preserve"> </w:t>
            </w:r>
            <w:r w:rsidRPr="00E33DE0" w:rsidR="00E33DE0">
              <w:rPr>
                <w:bCs/>
                <w:szCs w:val="24"/>
              </w:rPr>
              <w:t xml:space="preserve">the </w:t>
            </w:r>
            <w:r w:rsidR="00E9398F">
              <w:rPr>
                <w:bCs/>
                <w:szCs w:val="24"/>
              </w:rPr>
              <w:t xml:space="preserve">whole </w:t>
            </w:r>
            <w:r w:rsidRPr="00E33DE0" w:rsidR="00E33DE0">
              <w:rPr>
                <w:bCs/>
                <w:szCs w:val="24"/>
              </w:rPr>
              <w:t>Strategic Risk register</w:t>
            </w:r>
            <w:r>
              <w:rPr>
                <w:bCs/>
                <w:szCs w:val="24"/>
              </w:rPr>
              <w:t xml:space="preserve">, is provided to the Committee for assurance. </w:t>
            </w:r>
          </w:p>
          <w:p w:rsidRPr="002E2521" w:rsidR="00E33DE0" w:rsidP="00E33DE0" w:rsidRDefault="003D71DB" w14:paraId="51A41496" w14:textId="0BC3B60D">
            <w:pPr>
              <w:numPr>
                <w:ilvl w:val="0"/>
                <w:numId w:val="18"/>
              </w:numPr>
              <w:rPr>
                <w:szCs w:val="24"/>
              </w:rPr>
            </w:pPr>
            <w:r>
              <w:rPr>
                <w:b/>
                <w:szCs w:val="24"/>
              </w:rPr>
              <w:t xml:space="preserve">Note </w:t>
            </w:r>
            <w:r>
              <w:rPr>
                <w:bCs/>
                <w:szCs w:val="24"/>
              </w:rPr>
              <w:t xml:space="preserve">that the Strategic Risk Register </w:t>
            </w:r>
            <w:r w:rsidR="00DD0E0D">
              <w:rPr>
                <w:bCs/>
                <w:szCs w:val="24"/>
              </w:rPr>
              <w:t xml:space="preserve">was considered by the Board in July 2023. </w:t>
            </w:r>
          </w:p>
          <w:p w:rsidRPr="00DD0E0D" w:rsidR="002E2521" w:rsidP="00E33DE0" w:rsidRDefault="002E2521" w14:paraId="4B25A1B0" w14:textId="5471B9AA">
            <w:pPr>
              <w:numPr>
                <w:ilvl w:val="0"/>
                <w:numId w:val="18"/>
              </w:numPr>
              <w:rPr>
                <w:szCs w:val="24"/>
              </w:rPr>
            </w:pPr>
            <w:r>
              <w:rPr>
                <w:b/>
                <w:szCs w:val="24"/>
              </w:rPr>
              <w:t xml:space="preserve">Note </w:t>
            </w:r>
            <w:r>
              <w:rPr>
                <w:bCs/>
                <w:szCs w:val="24"/>
              </w:rPr>
              <w:t xml:space="preserve">that SSR 7 relating to Cyber Security is within the remit of the Audit and Corporate </w:t>
            </w:r>
            <w:r w:rsidR="006C0EB5">
              <w:rPr>
                <w:bCs/>
                <w:szCs w:val="24"/>
              </w:rPr>
              <w:t>Governance</w:t>
            </w:r>
            <w:r>
              <w:rPr>
                <w:bCs/>
                <w:szCs w:val="24"/>
              </w:rPr>
              <w:t xml:space="preserve"> Committee and is</w:t>
            </w:r>
            <w:r w:rsidR="00614D23">
              <w:rPr>
                <w:bCs/>
                <w:szCs w:val="24"/>
              </w:rPr>
              <w:t xml:space="preserve"> on the agenda at item 5.3 for consideration. </w:t>
            </w:r>
            <w:r>
              <w:rPr>
                <w:bCs/>
                <w:szCs w:val="24"/>
              </w:rPr>
              <w:t xml:space="preserve"> </w:t>
            </w:r>
          </w:p>
          <w:p w:rsidRPr="00614D23" w:rsidR="00B4363F" w:rsidP="00FE6DB4" w:rsidRDefault="00B4363F" w14:paraId="3CF09886" w14:textId="59DE41ED">
            <w:pPr>
              <w:rPr>
                <w:szCs w:val="24"/>
              </w:rPr>
            </w:pPr>
          </w:p>
        </w:tc>
      </w:tr>
    </w:tbl>
    <w:p w:rsidR="00BD56D1" w:rsidP="00B64791" w:rsidRDefault="00BD56D1" w14:paraId="317F2C83" w14:textId="5E7E399A"/>
    <w:p w:rsidR="00BD56D1" w:rsidRDefault="00BD56D1" w14:paraId="2B74B585" w14:textId="77777777">
      <w:pPr>
        <w:spacing w:after="200" w:line="276" w:lineRule="auto"/>
      </w:pPr>
      <w:r>
        <w:br w:type="page"/>
      </w:r>
    </w:p>
    <w:p w:rsidR="00916053" w:rsidP="00B64791" w:rsidRDefault="00916053" w14:paraId="1E5FDBC1" w14:textId="77777777"/>
    <w:tbl>
      <w:tblPr>
        <w:tblStyle w:val="TableGrid"/>
        <w:tblW w:w="0" w:type="auto"/>
        <w:tblInd w:w="-5" w:type="dxa"/>
        <w:tblLook w:val="04A0" w:firstRow="1" w:lastRow="0" w:firstColumn="1" w:lastColumn="0" w:noHBand="0" w:noVBand="1"/>
      </w:tblPr>
      <w:tblGrid>
        <w:gridCol w:w="3192"/>
        <w:gridCol w:w="5834"/>
      </w:tblGrid>
      <w:tr w:rsidRPr="001C60B5" w:rsidR="00EE7097" w:rsidTr="00BF2996" w14:paraId="0260EBD7" w14:textId="77777777">
        <w:tc>
          <w:tcPr>
            <w:tcW w:w="9026" w:type="dxa"/>
            <w:gridSpan w:val="2"/>
            <w:shd w:val="clear" w:color="auto" w:fill="F2F2F2" w:themeFill="background1" w:themeFillShade="F2"/>
          </w:tcPr>
          <w:p w:rsidRPr="001C60B5" w:rsidR="00EE7097" w:rsidP="00680248" w:rsidRDefault="00EE7097" w14:paraId="2EBAE741" w14:textId="77777777">
            <w:pPr>
              <w:rPr>
                <w:szCs w:val="24"/>
              </w:rPr>
            </w:pPr>
            <w:r w:rsidRPr="001C60B5">
              <w:rPr>
                <w:b/>
                <w:szCs w:val="24"/>
              </w:rPr>
              <w:t xml:space="preserve">Link to Public Health Wales </w:t>
            </w:r>
            <w:hyperlink w:history="1" r:id="rId12">
              <w:r w:rsidRPr="001C60B5">
                <w:rPr>
                  <w:rStyle w:val="Hyperlink"/>
                  <w:b/>
                  <w:szCs w:val="24"/>
                </w:rPr>
                <w:t>Strategic Plan</w:t>
              </w:r>
            </w:hyperlink>
          </w:p>
          <w:p w:rsidRPr="001C60B5" w:rsidR="00EE7097" w:rsidP="00680248" w:rsidRDefault="00EE7097" w14:paraId="534668C0" w14:textId="77777777">
            <w:pPr>
              <w:rPr>
                <w:szCs w:val="24"/>
              </w:rPr>
            </w:pPr>
          </w:p>
          <w:p w:rsidRPr="001C60B5" w:rsidR="00EE7097" w:rsidP="00CA5841" w:rsidRDefault="00EE7097" w14:paraId="4F2D7A2C" w14:textId="77777777">
            <w:pPr>
              <w:rPr>
                <w:bCs/>
                <w:szCs w:val="24"/>
              </w:rPr>
            </w:pPr>
            <w:r w:rsidRPr="001C60B5">
              <w:rPr>
                <w:szCs w:val="24"/>
              </w:rPr>
              <w:t>Public Health Wales has an agreed strategic plan</w:t>
            </w:r>
            <w:r w:rsidR="00EB0841">
              <w:rPr>
                <w:szCs w:val="24"/>
              </w:rPr>
              <w:t>,</w:t>
            </w:r>
            <w:r w:rsidR="00C05D9F">
              <w:rPr>
                <w:szCs w:val="24"/>
              </w:rPr>
              <w:t xml:space="preserve"> which has identified seven strategic priorities.  </w:t>
            </w:r>
          </w:p>
          <w:p w:rsidR="0013075E" w:rsidP="00EE7097" w:rsidRDefault="0013075E" w14:paraId="1EB4BD75" w14:textId="77777777">
            <w:pPr>
              <w:rPr>
                <w:bCs/>
                <w:szCs w:val="24"/>
              </w:rPr>
            </w:pPr>
          </w:p>
          <w:p w:rsidRPr="001C60B5" w:rsidR="00EE7097" w:rsidP="00EE7097" w:rsidRDefault="00EE7097" w14:paraId="16D4F252" w14:textId="77777777">
            <w:pPr>
              <w:rPr>
                <w:szCs w:val="24"/>
              </w:rPr>
            </w:pPr>
            <w:r w:rsidRPr="001C60B5">
              <w:rPr>
                <w:szCs w:val="24"/>
              </w:rPr>
              <w:t xml:space="preserve">This report contributes to </w:t>
            </w:r>
            <w:r w:rsidR="00171773">
              <w:rPr>
                <w:szCs w:val="24"/>
              </w:rPr>
              <w:t>all Strategic Priorities</w:t>
            </w:r>
          </w:p>
        </w:tc>
      </w:tr>
      <w:tr w:rsidRPr="001C60B5" w:rsidR="00EE7097" w:rsidTr="00BF2996" w14:paraId="2CFA134D" w14:textId="77777777">
        <w:tc>
          <w:tcPr>
            <w:tcW w:w="3192" w:type="dxa"/>
            <w:shd w:val="clear" w:color="auto" w:fill="auto"/>
          </w:tcPr>
          <w:p w:rsidRPr="001C60B5" w:rsidR="00EE7097" w:rsidP="00480353" w:rsidRDefault="00EE7097" w14:paraId="5B44457C" w14:textId="77777777">
            <w:pPr>
              <w:jc w:val="center"/>
              <w:rPr>
                <w:b/>
                <w:szCs w:val="24"/>
              </w:rPr>
            </w:pPr>
            <w:r w:rsidRPr="001C60B5">
              <w:rPr>
                <w:b/>
                <w:szCs w:val="24"/>
              </w:rPr>
              <w:t xml:space="preserve">Strategic </w:t>
            </w:r>
            <w:r w:rsidR="00480353">
              <w:rPr>
                <w:b/>
                <w:szCs w:val="24"/>
              </w:rPr>
              <w:t>Priority</w:t>
            </w:r>
          </w:p>
        </w:tc>
        <w:tc>
          <w:tcPr>
            <w:tcW w:w="5834" w:type="dxa"/>
            <w:shd w:val="clear" w:color="auto" w:fill="auto"/>
          </w:tcPr>
          <w:p w:rsidRPr="0013075E" w:rsidR="00EE7097" w:rsidP="00554429" w:rsidRDefault="00FE6DB4" w14:paraId="652A9098" w14:textId="77777777">
            <w:pPr>
              <w:rPr>
                <w:szCs w:val="24"/>
              </w:rPr>
            </w:pPr>
            <w:sdt>
              <w:sdtPr>
                <w:rPr>
                  <w:rStyle w:val="Dropdown"/>
                </w:rPr>
                <w:alias w:val="Strategic Objective"/>
                <w:tag w:val="Strategic Objective"/>
                <w:id w:val="1886465"/>
                <w:placeholder>
                  <w:docPart w:val="0E25CCC5DD4F43AAA642CDCC18DDB6A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Pr="0013075E" w:rsidR="00F5100E">
                  <w:rPr>
                    <w:rStyle w:val="PlaceholderText"/>
                    <w:szCs w:val="24"/>
                  </w:rPr>
                  <w:t>Choose an item.</w:t>
                </w:r>
              </w:sdtContent>
            </w:sdt>
          </w:p>
        </w:tc>
      </w:tr>
      <w:tr w:rsidRPr="001C60B5" w:rsidR="00480353" w:rsidTr="00BF2996" w14:paraId="41FAD58F" w14:textId="77777777">
        <w:tc>
          <w:tcPr>
            <w:tcW w:w="3192" w:type="dxa"/>
            <w:shd w:val="clear" w:color="auto" w:fill="auto"/>
          </w:tcPr>
          <w:p w:rsidRPr="001C60B5" w:rsidR="00480353" w:rsidP="00480353" w:rsidRDefault="00480353" w14:paraId="10C34306" w14:textId="77777777">
            <w:pPr>
              <w:jc w:val="center"/>
              <w:rPr>
                <w:b/>
                <w:szCs w:val="24"/>
              </w:rPr>
            </w:pPr>
            <w:r w:rsidRPr="001C60B5">
              <w:rPr>
                <w:b/>
                <w:szCs w:val="24"/>
              </w:rPr>
              <w:t xml:space="preserve">Strategic </w:t>
            </w:r>
            <w:r>
              <w:rPr>
                <w:b/>
                <w:szCs w:val="24"/>
              </w:rPr>
              <w:t>Priority</w:t>
            </w:r>
          </w:p>
        </w:tc>
        <w:tc>
          <w:tcPr>
            <w:tcW w:w="5834" w:type="dxa"/>
            <w:shd w:val="clear" w:color="auto" w:fill="auto"/>
          </w:tcPr>
          <w:p w:rsidRPr="0013075E" w:rsidR="00480353" w:rsidP="00480353" w:rsidRDefault="00FE6DB4" w14:paraId="2DEEECB0" w14:textId="77777777">
            <w:pPr>
              <w:rPr>
                <w:szCs w:val="24"/>
              </w:rPr>
            </w:pPr>
            <w:sdt>
              <w:sdtPr>
                <w:rPr>
                  <w:rStyle w:val="Dropdown"/>
                </w:rPr>
                <w:alias w:val="Strategic Objective"/>
                <w:tag w:val="Strategic Objective"/>
                <w:id w:val="1576867618"/>
                <w:placeholder>
                  <w:docPart w:val="5A5F231099F942BDB087759F1EF38FEA"/>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Pr="0013075E" w:rsidR="00F5100E">
                  <w:rPr>
                    <w:rStyle w:val="PlaceholderText"/>
                    <w:szCs w:val="24"/>
                  </w:rPr>
                  <w:t>Choose an item.</w:t>
                </w:r>
              </w:sdtContent>
            </w:sdt>
          </w:p>
        </w:tc>
      </w:tr>
      <w:tr w:rsidRPr="001C60B5" w:rsidR="00EE7097" w:rsidTr="00BF2996" w14:paraId="73869422" w14:textId="77777777">
        <w:tc>
          <w:tcPr>
            <w:tcW w:w="9026" w:type="dxa"/>
            <w:gridSpan w:val="2"/>
            <w:tcBorders>
              <w:left w:val="nil"/>
              <w:right w:val="nil"/>
            </w:tcBorders>
            <w:shd w:val="clear" w:color="auto" w:fill="auto"/>
          </w:tcPr>
          <w:p w:rsidRPr="005B4E75" w:rsidR="00EE7097" w:rsidP="00211B9D" w:rsidRDefault="00EE7097" w14:paraId="4EDF9C93" w14:textId="77777777">
            <w:pPr>
              <w:rPr>
                <w:b/>
                <w:sz w:val="12"/>
                <w:szCs w:val="12"/>
              </w:rPr>
            </w:pPr>
          </w:p>
        </w:tc>
      </w:tr>
      <w:tr w:rsidRPr="001C60B5" w:rsidR="00EE7097" w:rsidTr="00BF2996" w14:paraId="37B30035" w14:textId="77777777">
        <w:tc>
          <w:tcPr>
            <w:tcW w:w="9026" w:type="dxa"/>
            <w:gridSpan w:val="2"/>
            <w:shd w:val="clear" w:color="auto" w:fill="F2F2F2" w:themeFill="background1" w:themeFillShade="F2"/>
          </w:tcPr>
          <w:p w:rsidRPr="001C60B5" w:rsidR="00EE7097" w:rsidP="00211B9D" w:rsidRDefault="00EE7097" w14:paraId="0CEDC94D" w14:textId="77777777">
            <w:pPr>
              <w:rPr>
                <w:i/>
                <w:color w:val="FF0000"/>
                <w:szCs w:val="24"/>
              </w:rPr>
            </w:pPr>
            <w:r w:rsidRPr="001C60B5">
              <w:rPr>
                <w:b/>
                <w:szCs w:val="24"/>
              </w:rPr>
              <w:t xml:space="preserve">Summary impact analysis </w:t>
            </w:r>
            <w:r w:rsidRPr="001C60B5">
              <w:rPr>
                <w:i/>
                <w:color w:val="FF0000"/>
                <w:szCs w:val="24"/>
              </w:rPr>
              <w:t xml:space="preserve"> </w:t>
            </w:r>
          </w:p>
          <w:p w:rsidRPr="001C60B5" w:rsidR="00EE7097" w:rsidP="00CA5841" w:rsidRDefault="00EE7097" w14:paraId="195046A6" w14:textId="77777777">
            <w:pPr>
              <w:rPr>
                <w:color w:val="FF0000"/>
                <w:szCs w:val="24"/>
              </w:rPr>
            </w:pPr>
          </w:p>
        </w:tc>
      </w:tr>
      <w:tr w:rsidRPr="001C60B5" w:rsidR="00EE7097" w:rsidTr="00BF2996" w14:paraId="58A5F03F" w14:textId="77777777">
        <w:tc>
          <w:tcPr>
            <w:tcW w:w="3192" w:type="dxa"/>
          </w:tcPr>
          <w:p w:rsidRPr="001C60B5" w:rsidR="00EE7097" w:rsidP="00097ACD" w:rsidRDefault="00EE7097" w14:paraId="691BCA0B" w14:textId="77777777">
            <w:pPr>
              <w:rPr>
                <w:b/>
                <w:szCs w:val="24"/>
              </w:rPr>
            </w:pPr>
            <w:r w:rsidRPr="001C60B5">
              <w:rPr>
                <w:b/>
                <w:szCs w:val="24"/>
              </w:rPr>
              <w:t>Equality and Health Impact Assessment</w:t>
            </w:r>
          </w:p>
        </w:tc>
        <w:tc>
          <w:tcPr>
            <w:tcW w:w="5834" w:type="dxa"/>
          </w:tcPr>
          <w:p w:rsidRPr="00126327" w:rsidR="00EE7097" w:rsidP="00097ACD" w:rsidRDefault="00386641" w14:paraId="6A22EB33" w14:textId="77777777">
            <w:pPr>
              <w:rPr>
                <w:i/>
                <w:color w:val="FF0000"/>
                <w:szCs w:val="24"/>
              </w:rPr>
            </w:pPr>
            <w:r w:rsidRPr="00A82883">
              <w:rPr>
                <w:szCs w:val="24"/>
              </w:rPr>
              <w:t>No decision is required</w:t>
            </w:r>
            <w:r>
              <w:rPr>
                <w:szCs w:val="24"/>
              </w:rPr>
              <w:t>.</w:t>
            </w:r>
          </w:p>
        </w:tc>
      </w:tr>
      <w:tr w:rsidRPr="001C60B5" w:rsidR="003A3414" w:rsidTr="00BF2996" w14:paraId="41F4F19C" w14:textId="77777777">
        <w:tc>
          <w:tcPr>
            <w:tcW w:w="3192" w:type="dxa"/>
          </w:tcPr>
          <w:p w:rsidRPr="001C60B5" w:rsidR="003A3414" w:rsidRDefault="003A3414" w14:paraId="70FE903A" w14:textId="77777777">
            <w:pPr>
              <w:rPr>
                <w:b/>
                <w:szCs w:val="24"/>
              </w:rPr>
            </w:pPr>
            <w:r>
              <w:rPr>
                <w:b/>
                <w:szCs w:val="24"/>
              </w:rPr>
              <w:t>Risk and Assurance</w:t>
            </w:r>
          </w:p>
        </w:tc>
        <w:tc>
          <w:tcPr>
            <w:tcW w:w="5834" w:type="dxa"/>
            <w:tcBorders>
              <w:bottom w:val="single" w:color="auto" w:sz="4" w:space="0"/>
            </w:tcBorders>
          </w:tcPr>
          <w:p w:rsidRPr="003A3414" w:rsidR="003A3414" w:rsidP="002A0F9E" w:rsidRDefault="009C585A" w14:paraId="70EFFE1F" w14:textId="5892ADA3">
            <w:pPr>
              <w:rPr>
                <w:color w:val="FF0000"/>
                <w:szCs w:val="24"/>
              </w:rPr>
            </w:pPr>
            <w:r w:rsidRPr="009C585A">
              <w:rPr>
                <w:szCs w:val="24"/>
              </w:rPr>
              <w:t>This submission is the Strategic Risk Register.</w:t>
            </w:r>
          </w:p>
        </w:tc>
      </w:tr>
      <w:tr w:rsidRPr="001C60B5" w:rsidR="00EE7097" w:rsidTr="00BF2996" w14:paraId="1BB7E772" w14:textId="77777777">
        <w:trPr>
          <w:trHeight w:val="1030"/>
        </w:trPr>
        <w:tc>
          <w:tcPr>
            <w:tcW w:w="3192" w:type="dxa"/>
            <w:vMerge w:val="restart"/>
          </w:tcPr>
          <w:p w:rsidRPr="001C60B5" w:rsidR="00EE7097" w:rsidRDefault="00EE7097" w14:paraId="6CE5BB5F" w14:textId="77777777">
            <w:pPr>
              <w:rPr>
                <w:b/>
                <w:szCs w:val="24"/>
              </w:rPr>
            </w:pPr>
            <w:r w:rsidRPr="001C60B5">
              <w:rPr>
                <w:b/>
                <w:szCs w:val="24"/>
              </w:rPr>
              <w:t>Health and Care Standards</w:t>
            </w:r>
          </w:p>
        </w:tc>
        <w:tc>
          <w:tcPr>
            <w:tcW w:w="5834" w:type="dxa"/>
            <w:tcBorders>
              <w:bottom w:val="nil"/>
            </w:tcBorders>
          </w:tcPr>
          <w:p w:rsidRPr="001C60B5" w:rsidR="00EE7097" w:rsidP="00126327" w:rsidRDefault="00EE7097" w14:paraId="44521336" w14:textId="77777777">
            <w:pPr>
              <w:rPr>
                <w:szCs w:val="24"/>
              </w:rPr>
            </w:pPr>
            <w:r w:rsidRPr="001C60B5">
              <w:rPr>
                <w:szCs w:val="24"/>
              </w:rPr>
              <w:t xml:space="preserve">This report supports and/or takes into account the </w:t>
            </w:r>
            <w:hyperlink w:history="1" r:id="rId13">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Pr="001C60B5" w:rsidR="00E263D4" w:rsidTr="00BF2996" w14:paraId="79ED8683" w14:textId="77777777">
        <w:trPr>
          <w:trHeight w:val="281"/>
        </w:trPr>
        <w:tc>
          <w:tcPr>
            <w:tcW w:w="3192" w:type="dxa"/>
            <w:vMerge/>
          </w:tcPr>
          <w:p w:rsidRPr="001C60B5" w:rsidR="00E263D4" w:rsidP="00E263D4" w:rsidRDefault="00E263D4" w14:paraId="7936B84F" w14:textId="77777777">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rsidRPr="001C60B5" w:rsidR="00E263D4" w:rsidP="00E263D4" w:rsidRDefault="00144C23" w14:paraId="43499BDF" w14:textId="77777777">
                <w:pPr>
                  <w:ind w:left="436"/>
                  <w:rPr>
                    <w:szCs w:val="24"/>
                  </w:rPr>
                </w:pPr>
                <w:r>
                  <w:rPr>
                    <w:rStyle w:val="Dropdown"/>
                  </w:rPr>
                  <w:t>Governance, Leadership and Accountability</w:t>
                </w:r>
              </w:p>
            </w:sdtContent>
          </w:sdt>
        </w:tc>
      </w:tr>
      <w:tr w:rsidRPr="001C60B5" w:rsidR="00EE7097" w:rsidTr="00BF2996" w14:paraId="1CF1AAC5" w14:textId="77777777">
        <w:tc>
          <w:tcPr>
            <w:tcW w:w="3192" w:type="dxa"/>
          </w:tcPr>
          <w:p w:rsidRPr="001C60B5" w:rsidR="00EE7097" w:rsidRDefault="00EE7097" w14:paraId="284E3AE4" w14:textId="77777777">
            <w:pPr>
              <w:rPr>
                <w:b/>
                <w:szCs w:val="24"/>
              </w:rPr>
            </w:pPr>
            <w:r w:rsidRPr="001C60B5">
              <w:rPr>
                <w:b/>
                <w:szCs w:val="24"/>
              </w:rPr>
              <w:t>Financial implications</w:t>
            </w:r>
          </w:p>
        </w:tc>
        <w:tc>
          <w:tcPr>
            <w:tcW w:w="5834" w:type="dxa"/>
          </w:tcPr>
          <w:p w:rsidRPr="00126327" w:rsidR="00EE7097" w:rsidP="002A0F9E" w:rsidRDefault="002C60C9" w14:paraId="5C35F480" w14:textId="199B90F4">
            <w:pPr>
              <w:rPr>
                <w:szCs w:val="24"/>
              </w:rPr>
            </w:pPr>
            <w:r>
              <w:rPr>
                <w:szCs w:val="24"/>
              </w:rPr>
              <w:t xml:space="preserve">The financial implications of failing to manage risk effectively are significant, both in terms of the potential for loss and also the failure to capitalise on opportunities. </w:t>
            </w:r>
          </w:p>
        </w:tc>
      </w:tr>
      <w:tr w:rsidRPr="001C60B5" w:rsidR="00EE7097" w:rsidTr="00BF2996" w14:paraId="0FFBFD0B" w14:textId="77777777">
        <w:tc>
          <w:tcPr>
            <w:tcW w:w="3192" w:type="dxa"/>
          </w:tcPr>
          <w:p w:rsidRPr="001C60B5" w:rsidR="00EE7097" w:rsidRDefault="00EE7097" w14:paraId="7E30F9FD" w14:textId="77777777">
            <w:pPr>
              <w:rPr>
                <w:b/>
                <w:szCs w:val="24"/>
              </w:rPr>
            </w:pPr>
            <w:r w:rsidRPr="001C60B5">
              <w:rPr>
                <w:b/>
                <w:szCs w:val="24"/>
              </w:rPr>
              <w:t xml:space="preserve">People implications </w:t>
            </w:r>
          </w:p>
        </w:tc>
        <w:tc>
          <w:tcPr>
            <w:tcW w:w="5834" w:type="dxa"/>
            <w:tcBorders>
              <w:bottom w:val="single" w:color="auto" w:sz="4" w:space="0"/>
            </w:tcBorders>
          </w:tcPr>
          <w:p w:rsidRPr="00126327" w:rsidR="00EE7097" w:rsidP="00386641" w:rsidRDefault="00DB686C" w14:paraId="37F3687B" w14:textId="77777777">
            <w:pPr>
              <w:rPr>
                <w:color w:val="FF0000"/>
                <w:szCs w:val="24"/>
              </w:rPr>
            </w:pPr>
            <w:r w:rsidRPr="00DB686C">
              <w:rPr>
                <w:szCs w:val="24"/>
              </w:rPr>
              <w:t>No</w:t>
            </w:r>
            <w:r w:rsidR="00386641">
              <w:rPr>
                <w:szCs w:val="24"/>
              </w:rPr>
              <w:t xml:space="preserve"> people implications.</w:t>
            </w:r>
          </w:p>
        </w:tc>
      </w:tr>
    </w:tbl>
    <w:p w:rsidRPr="001C60B5" w:rsidR="007D03B8" w:rsidP="006F654D" w:rsidRDefault="007D03B8" w14:paraId="512757FA" w14:textId="77777777">
      <w:pPr>
        <w:pStyle w:val="ListBullet"/>
        <w:rPr>
          <w:b/>
          <w:color w:val="FF0000"/>
          <w:szCs w:val="24"/>
        </w:rPr>
        <w:sectPr w:rsidRPr="001C60B5" w:rsidR="007D03B8" w:rsidSect="00613298">
          <w:footerReference w:type="default" r:id="rId14"/>
          <w:pgSz w:w="11906" w:h="16838" w:orient="portrait"/>
          <w:pgMar w:top="1440" w:right="1276" w:bottom="1440" w:left="851" w:header="708" w:footer="708" w:gutter="0"/>
          <w:cols w:space="708"/>
          <w:docGrid w:linePitch="360"/>
        </w:sectPr>
      </w:pPr>
    </w:p>
    <w:p w:rsidRPr="001C60B5" w:rsidR="0087331D" w:rsidP="002B712E" w:rsidRDefault="0087331D" w14:paraId="6D66E883" w14:textId="77777777">
      <w:pPr>
        <w:pStyle w:val="Heading1"/>
        <w:numPr>
          <w:ilvl w:val="0"/>
          <w:numId w:val="3"/>
        </w:numPr>
        <w:ind w:left="567" w:hanging="567"/>
        <w:rPr>
          <w:szCs w:val="24"/>
        </w:rPr>
      </w:pPr>
      <w:r w:rsidRPr="001C60B5">
        <w:rPr>
          <w:szCs w:val="24"/>
        </w:rPr>
        <w:t>Purpose</w:t>
      </w:r>
      <w:r w:rsidRPr="001C60B5" w:rsidR="00051E74">
        <w:rPr>
          <w:szCs w:val="24"/>
        </w:rPr>
        <w:t xml:space="preserve"> / situation</w:t>
      </w:r>
    </w:p>
    <w:p w:rsidR="00AF26AC" w:rsidP="0087331D" w:rsidRDefault="00AF26AC" w14:paraId="6CE822B7" w14:textId="52362B63">
      <w:pPr>
        <w:pStyle w:val="ListParagraph"/>
        <w:rPr>
          <w:szCs w:val="24"/>
        </w:rPr>
      </w:pPr>
    </w:p>
    <w:p w:rsidR="00BD56D1" w:rsidP="00BD56D1" w:rsidRDefault="00BD56D1" w14:paraId="3AFA214D" w14:textId="4126D8F2">
      <w:r w:rsidRPr="00EE7233">
        <w:t xml:space="preserve">This paper </w:t>
      </w:r>
      <w:r>
        <w:t>summarises</w:t>
      </w:r>
      <w:r w:rsidRPr="00EE7233">
        <w:t xml:space="preserve"> the organisations Strategic Risk Registers’, highlighting any areas of concern that may require further discussion. This paper must be read in conjunction with the Strategic Risk Register.</w:t>
      </w:r>
    </w:p>
    <w:p w:rsidRPr="00EE7233" w:rsidR="00BD56D1" w:rsidP="009C585A" w:rsidRDefault="00BD56D1" w14:paraId="21D4D337" w14:textId="722D3981"/>
    <w:p w:rsidR="006643EA" w:rsidP="6C8E2DB0" w:rsidRDefault="006643EA" w14:paraId="78DAE0FE" w14:textId="0239ADDC">
      <w:pPr>
        <w:rPr>
          <w:rFonts w:eastAsia="Times New Roman" w:cs="Times New Roman"/>
        </w:rPr>
      </w:pPr>
      <w:r w:rsidRPr="6C8E2DB0">
        <w:rPr>
          <w:rFonts w:eastAsia="Times New Roman" w:cs="Times New Roman"/>
        </w:rPr>
        <w:t xml:space="preserve">The Strategic Risk Register (SRR) is the vehicle through which the Board takes assurance that it has a clear understanding of the strategic risks facing the organisation in the delivery of its strategic objectives, together with the severity and the impacts if the risks are realised.  </w:t>
      </w:r>
      <w:r w:rsidRPr="6C8E2DB0" w:rsidR="2099875A">
        <w:rPr>
          <w:rFonts w:eastAsia="Times New Roman" w:cs="Times New Roman"/>
        </w:rPr>
        <w:t>In addition,</w:t>
      </w:r>
      <w:r w:rsidRPr="6C8E2DB0">
        <w:rPr>
          <w:rFonts w:eastAsia="Times New Roman" w:cs="Times New Roman"/>
        </w:rPr>
        <w:t xml:space="preserve"> it provides assurance that any necessary actions required to mitigate those risks have been identified and are being suitably managed.</w:t>
      </w:r>
      <w:r w:rsidR="005B7A7B">
        <w:rPr>
          <w:rFonts w:eastAsia="Times New Roman" w:cs="Times New Roman"/>
        </w:rPr>
        <w:t xml:space="preserve"> A Delivery Confidence Assessment is allocated to each risk, along with an overview assessment from the risk owner</w:t>
      </w:r>
      <w:r w:rsidR="00F85A96">
        <w:rPr>
          <w:rFonts w:eastAsia="Times New Roman" w:cs="Times New Roman"/>
        </w:rPr>
        <w:t>.</w:t>
      </w:r>
    </w:p>
    <w:p w:rsidR="001240C8" w:rsidP="6C8E2DB0" w:rsidRDefault="001240C8" w14:paraId="3ACEF3AD" w14:textId="2E3B0781">
      <w:pPr>
        <w:rPr>
          <w:rFonts w:eastAsia="Times New Roman" w:cs="Times New Roman"/>
        </w:rPr>
      </w:pPr>
    </w:p>
    <w:p w:rsidR="00BD56D1" w:rsidP="00BD56D1" w:rsidRDefault="00BD56D1" w14:paraId="22E3CBFA" w14:textId="26730E2E">
      <w:r w:rsidRPr="00EE7233">
        <w:t xml:space="preserve">The Strategic Risk Register details the </w:t>
      </w:r>
      <w:r>
        <w:t>seven</w:t>
      </w:r>
      <w:r w:rsidRPr="00EE7233">
        <w:t xml:space="preserve"> current Strategic Risks that were approved by the Board in </w:t>
      </w:r>
      <w:r>
        <w:t>March</w:t>
      </w:r>
      <w:r w:rsidRPr="00EE7233">
        <w:t xml:space="preserve"> 202</w:t>
      </w:r>
      <w:r>
        <w:t>3</w:t>
      </w:r>
      <w:r w:rsidRPr="00EE7233">
        <w:t xml:space="preserve">. These are the highest-level risks that could prevent the organisation from delivering on its strategic priorities.  </w:t>
      </w:r>
    </w:p>
    <w:p w:rsidRPr="00EE7233" w:rsidR="00BD56D1" w:rsidP="00BD56D1" w:rsidRDefault="00BD56D1" w14:paraId="26F3B9CD" w14:textId="77777777"/>
    <w:p w:rsidR="00BD56D1" w:rsidP="00BD56D1" w:rsidRDefault="00BD56D1" w14:paraId="5D2D5D4F" w14:textId="47F7655E">
      <w:r w:rsidRPr="00EE7233">
        <w:t xml:space="preserve">The Corporate Risk Register details the </w:t>
      </w:r>
      <w:r>
        <w:t xml:space="preserve">six </w:t>
      </w:r>
      <w:r w:rsidRPr="00EE7233">
        <w:t>highest-level operational risks that are being managed on a day-to-day basis by Executive Directors.</w:t>
      </w:r>
      <w:r>
        <w:t xml:space="preserve"> </w:t>
      </w:r>
      <w:r w:rsidR="00654B47">
        <w:t>This is considered by the Leadership Team</w:t>
      </w:r>
      <w:r w:rsidR="00F55D1F">
        <w:t xml:space="preserve">. </w:t>
      </w:r>
    </w:p>
    <w:p w:rsidR="006643EA" w:rsidP="006643EA" w:rsidRDefault="006643EA" w14:paraId="34617199" w14:textId="77777777">
      <w:pPr>
        <w:rPr>
          <w:rFonts w:eastAsia="Times New Roman" w:cs="Times New Roman"/>
          <w:szCs w:val="20"/>
        </w:rPr>
      </w:pPr>
    </w:p>
    <w:p w:rsidR="006643EA" w:rsidP="006643EA" w:rsidRDefault="006643EA" w14:paraId="1B95B267" w14:textId="29AB84D4">
      <w:r>
        <w:t xml:space="preserve">This paper presents </w:t>
      </w:r>
      <w:r w:rsidR="3D331B0B">
        <w:t xml:space="preserve">a </w:t>
      </w:r>
      <w:r>
        <w:t xml:space="preserve">full refreshed Strategic Risk Register </w:t>
      </w:r>
      <w:r w:rsidR="008D4CF1">
        <w:t xml:space="preserve">that was approved by the Board in July 2023. </w:t>
      </w:r>
    </w:p>
    <w:p w:rsidR="00BD56D1" w:rsidP="006643EA" w:rsidRDefault="00BD56D1" w14:paraId="483648BD" w14:textId="73963FE4"/>
    <w:p w:rsidRPr="00927CB2" w:rsidR="001E1173" w:rsidP="001E1173" w:rsidRDefault="001E1173" w14:paraId="787D171E" w14:textId="77777777">
      <w:pPr>
        <w:widowControl w:val="0"/>
        <w:numPr>
          <w:ilvl w:val="0"/>
          <w:numId w:val="3"/>
        </w:numPr>
        <w:autoSpaceDE w:val="0"/>
        <w:autoSpaceDN w:val="0"/>
        <w:spacing w:before="1"/>
        <w:rPr>
          <w:b/>
          <w:bCs/>
        </w:rPr>
      </w:pPr>
      <w:r w:rsidRPr="00927CB2">
        <w:rPr>
          <w:b/>
          <w:bCs/>
        </w:rPr>
        <w:t xml:space="preserve">Delivery Confidence Assessment </w:t>
      </w:r>
    </w:p>
    <w:p w:rsidRPr="00927CB2" w:rsidR="001E1173" w:rsidP="001E1173" w:rsidRDefault="001E1173" w14:paraId="71ECE3B0" w14:textId="77777777">
      <w:pPr>
        <w:widowControl w:val="0"/>
        <w:autoSpaceDE w:val="0"/>
        <w:autoSpaceDN w:val="0"/>
        <w:spacing w:before="1"/>
      </w:pPr>
    </w:p>
    <w:p w:rsidR="001E1173" w:rsidP="001E1173" w:rsidRDefault="001E1173" w14:paraId="27E7D8A4" w14:textId="2AF42B68">
      <w:pPr>
        <w:widowControl w:val="0"/>
        <w:autoSpaceDE w:val="0"/>
        <w:autoSpaceDN w:val="0"/>
        <w:spacing w:before="1"/>
      </w:pPr>
      <w:r w:rsidRPr="00927CB2">
        <w:t>All strategic risks carry a delivery confidence assessment assigned by the Executive Sponsor. The table below demonstrates the RAG status.</w:t>
      </w:r>
    </w:p>
    <w:p w:rsidRPr="0044328B" w:rsidR="001E1173" w:rsidP="001E1173" w:rsidRDefault="001E1173" w14:paraId="046ECF3E" w14:textId="77777777">
      <w:pPr>
        <w:widowControl w:val="0"/>
        <w:autoSpaceDE w:val="0"/>
        <w:autoSpaceDN w:val="0"/>
        <w:spacing w:before="1"/>
        <w:rPr>
          <w:rFonts w:eastAsia="Verdana" w:cs="Verdana"/>
          <w:sz w:val="21"/>
          <w:szCs w:val="24"/>
        </w:rPr>
      </w:pPr>
    </w:p>
    <w:tbl>
      <w:tblPr>
        <w:tblW w:w="0" w:type="auto"/>
        <w:tblInd w:w="15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1278"/>
        <w:gridCol w:w="7910"/>
      </w:tblGrid>
      <w:tr w:rsidRPr="0044328B" w:rsidR="001E1173" w:rsidTr="00A20CD9" w14:paraId="5A8792AB" w14:textId="77777777">
        <w:trPr>
          <w:trHeight w:val="208"/>
        </w:trPr>
        <w:tc>
          <w:tcPr>
            <w:tcW w:w="1278" w:type="dxa"/>
            <w:tcBorders>
              <w:bottom w:val="single" w:color="385D89" w:sz="18" w:space="0"/>
            </w:tcBorders>
            <w:shd w:val="clear" w:color="auto" w:fill="D9D9D9"/>
          </w:tcPr>
          <w:p w:rsidRPr="0044328B" w:rsidR="001E1173" w:rsidP="00A20CD9" w:rsidRDefault="001E1173" w14:paraId="2A1131D3" w14:textId="77777777">
            <w:pPr>
              <w:widowControl w:val="0"/>
              <w:autoSpaceDE w:val="0"/>
              <w:autoSpaceDN w:val="0"/>
              <w:spacing w:line="188" w:lineRule="exact"/>
              <w:ind w:left="150"/>
              <w:rPr>
                <w:rFonts w:eastAsia="Verdana" w:cs="Verdana"/>
                <w:b/>
                <w:sz w:val="20"/>
              </w:rPr>
            </w:pPr>
            <w:r w:rsidRPr="0044328B">
              <w:rPr>
                <w:rFonts w:eastAsia="Verdana" w:cs="Verdana"/>
                <w:b/>
                <w:sz w:val="20"/>
              </w:rPr>
              <w:t>DCA</w:t>
            </w:r>
            <w:r w:rsidRPr="0044328B">
              <w:rPr>
                <w:rFonts w:eastAsia="Verdana" w:cs="Verdana"/>
                <w:b/>
                <w:spacing w:val="-1"/>
                <w:sz w:val="20"/>
              </w:rPr>
              <w:t xml:space="preserve"> </w:t>
            </w:r>
            <w:r w:rsidRPr="0044328B">
              <w:rPr>
                <w:rFonts w:eastAsia="Verdana" w:cs="Verdana"/>
                <w:b/>
                <w:sz w:val="20"/>
              </w:rPr>
              <w:t>RAG</w:t>
            </w:r>
          </w:p>
        </w:tc>
        <w:tc>
          <w:tcPr>
            <w:tcW w:w="7910" w:type="dxa"/>
            <w:shd w:val="clear" w:color="auto" w:fill="D9D9D9"/>
          </w:tcPr>
          <w:p w:rsidRPr="0044328B" w:rsidR="001E1173" w:rsidP="00A20CD9" w:rsidRDefault="001E1173" w14:paraId="70B13D3F" w14:textId="77777777">
            <w:pPr>
              <w:widowControl w:val="0"/>
              <w:autoSpaceDE w:val="0"/>
              <w:autoSpaceDN w:val="0"/>
              <w:spacing w:line="188" w:lineRule="exact"/>
              <w:ind w:left="3042" w:right="3004"/>
              <w:jc w:val="center"/>
              <w:rPr>
                <w:rFonts w:eastAsia="Verdana" w:cs="Verdana"/>
                <w:b/>
                <w:sz w:val="20"/>
              </w:rPr>
            </w:pPr>
            <w:r w:rsidRPr="0044328B">
              <w:rPr>
                <w:rFonts w:eastAsia="Verdana" w:cs="Verdana"/>
                <w:b/>
                <w:sz w:val="20"/>
              </w:rPr>
              <w:t>DCA</w:t>
            </w:r>
            <w:r w:rsidRPr="0044328B">
              <w:rPr>
                <w:rFonts w:eastAsia="Verdana" w:cs="Verdana"/>
                <w:b/>
                <w:spacing w:val="-3"/>
                <w:sz w:val="20"/>
              </w:rPr>
              <w:t xml:space="preserve"> </w:t>
            </w:r>
            <w:r w:rsidRPr="0044328B">
              <w:rPr>
                <w:rFonts w:eastAsia="Verdana" w:cs="Verdana"/>
                <w:b/>
                <w:sz w:val="20"/>
              </w:rPr>
              <w:t>Description</w:t>
            </w:r>
          </w:p>
        </w:tc>
      </w:tr>
      <w:tr w:rsidRPr="0044328B" w:rsidR="001E1173" w:rsidTr="00A20CD9" w14:paraId="59A731F9" w14:textId="77777777">
        <w:trPr>
          <w:trHeight w:val="486"/>
        </w:trPr>
        <w:tc>
          <w:tcPr>
            <w:tcW w:w="1278" w:type="dxa"/>
            <w:tcBorders>
              <w:top w:val="single" w:color="385D89" w:sz="18" w:space="0"/>
              <w:left w:val="single" w:color="385D89" w:sz="18" w:space="0"/>
              <w:bottom w:val="nil"/>
              <w:right w:val="single" w:color="385D89" w:sz="18" w:space="0"/>
            </w:tcBorders>
          </w:tcPr>
          <w:p w:rsidRPr="0044328B" w:rsidR="001E1173" w:rsidP="00A20CD9" w:rsidRDefault="001E1173" w14:paraId="1E12A2D5" w14:textId="77777777">
            <w:pPr>
              <w:widowControl w:val="0"/>
              <w:autoSpaceDE w:val="0"/>
              <w:autoSpaceDN w:val="0"/>
              <w:rPr>
                <w:rFonts w:ascii="Times New Roman" w:eastAsia="Verdana" w:cs="Verdana"/>
                <w:sz w:val="22"/>
              </w:rPr>
            </w:pPr>
            <w:r w:rsidRPr="0044328B">
              <w:rPr>
                <w:rFonts w:eastAsia="Verdana" w:cs="Verdana"/>
                <w:noProof/>
                <w:szCs w:val="24"/>
                <w:lang w:eastAsia="en-GB"/>
              </w:rPr>
              <w:drawing>
                <wp:anchor distT="0" distB="0" distL="0" distR="0" simplePos="0" relativeHeight="251658240" behindDoc="1" locked="0" layoutInCell="1" allowOverlap="1" wp14:anchorId="0DF9431D" wp14:editId="2E906184">
                  <wp:simplePos x="0" y="0"/>
                  <wp:positionH relativeFrom="page">
                    <wp:posOffset>-558</wp:posOffset>
                  </wp:positionH>
                  <wp:positionV relativeFrom="paragraph">
                    <wp:posOffset>-18</wp:posOffset>
                  </wp:positionV>
                  <wp:extent cx="809173" cy="94297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5" cstate="print"/>
                          <a:stretch>
                            <a:fillRect/>
                          </a:stretch>
                        </pic:blipFill>
                        <pic:spPr>
                          <a:xfrm>
                            <a:off x="0" y="0"/>
                            <a:ext cx="809173" cy="942975"/>
                          </a:xfrm>
                          <a:prstGeom prst="rect">
                            <a:avLst/>
                          </a:prstGeom>
                        </pic:spPr>
                      </pic:pic>
                    </a:graphicData>
                  </a:graphic>
                </wp:anchor>
              </w:drawing>
            </w:r>
          </w:p>
        </w:tc>
        <w:tc>
          <w:tcPr>
            <w:tcW w:w="7910" w:type="dxa"/>
            <w:tcBorders>
              <w:left w:val="single" w:color="385D89" w:sz="18" w:space="0"/>
            </w:tcBorders>
          </w:tcPr>
          <w:p w:rsidRPr="0044328B" w:rsidR="001E1173" w:rsidP="00A20CD9" w:rsidRDefault="001E1173" w14:paraId="4BFD90C2" w14:textId="77777777">
            <w:pPr>
              <w:widowControl w:val="0"/>
              <w:autoSpaceDE w:val="0"/>
              <w:autoSpaceDN w:val="0"/>
              <w:spacing w:line="244" w:lineRule="exact"/>
              <w:ind w:left="104" w:right="131"/>
              <w:rPr>
                <w:rFonts w:eastAsia="Verdana" w:cs="Verdana"/>
                <w:sz w:val="20"/>
              </w:rPr>
            </w:pPr>
            <w:r w:rsidRPr="0044328B">
              <w:rPr>
                <w:rFonts w:eastAsia="Verdana" w:cs="Verdana"/>
                <w:sz w:val="20"/>
              </w:rPr>
              <w:t>High degree of confidence exists that the controls and actions identified will</w:t>
            </w:r>
            <w:r w:rsidRPr="0044328B">
              <w:rPr>
                <w:rFonts w:eastAsia="Verdana" w:cs="Verdana"/>
                <w:spacing w:val="-69"/>
                <w:sz w:val="20"/>
              </w:rPr>
              <w:t xml:space="preserve"> </w:t>
            </w:r>
            <w:r w:rsidRPr="0044328B">
              <w:rPr>
                <w:rFonts w:eastAsia="Verdana" w:cs="Verdana"/>
                <w:sz w:val="20"/>
              </w:rPr>
              <w:t>mitigate</w:t>
            </w:r>
            <w:r w:rsidRPr="0044328B">
              <w:rPr>
                <w:rFonts w:eastAsia="Verdana" w:cs="Verdana"/>
                <w:spacing w:val="-1"/>
                <w:sz w:val="20"/>
              </w:rPr>
              <w:t xml:space="preserve"> </w:t>
            </w:r>
            <w:r w:rsidRPr="0044328B">
              <w:rPr>
                <w:rFonts w:eastAsia="Verdana" w:cs="Verdana"/>
                <w:sz w:val="20"/>
              </w:rPr>
              <w:t>the risk to the</w:t>
            </w:r>
            <w:r w:rsidRPr="0044328B">
              <w:rPr>
                <w:rFonts w:eastAsia="Verdana" w:cs="Verdana"/>
                <w:spacing w:val="-2"/>
                <w:sz w:val="20"/>
              </w:rPr>
              <w:t xml:space="preserve"> </w:t>
            </w:r>
            <w:r w:rsidRPr="0044328B">
              <w:rPr>
                <w:rFonts w:eastAsia="Verdana" w:cs="Verdana"/>
                <w:sz w:val="20"/>
              </w:rPr>
              <w:t>required level.</w:t>
            </w:r>
          </w:p>
        </w:tc>
      </w:tr>
      <w:tr w:rsidRPr="0044328B" w:rsidR="001E1173" w:rsidTr="00A20CD9" w14:paraId="79307546" w14:textId="77777777">
        <w:trPr>
          <w:trHeight w:val="484"/>
        </w:trPr>
        <w:tc>
          <w:tcPr>
            <w:tcW w:w="1278" w:type="dxa"/>
            <w:tcBorders>
              <w:top w:val="nil"/>
              <w:left w:val="single" w:color="385D89" w:sz="18" w:space="0"/>
              <w:bottom w:val="nil"/>
              <w:right w:val="single" w:color="385D89" w:sz="18" w:space="0"/>
            </w:tcBorders>
          </w:tcPr>
          <w:p w:rsidRPr="0044328B" w:rsidR="001E1173" w:rsidP="00A20CD9" w:rsidRDefault="001E1173" w14:paraId="7E3512F1" w14:textId="77777777">
            <w:pPr>
              <w:widowControl w:val="0"/>
              <w:autoSpaceDE w:val="0"/>
              <w:autoSpaceDN w:val="0"/>
              <w:rPr>
                <w:rFonts w:ascii="Times New Roman" w:eastAsia="Verdana" w:cs="Verdana"/>
                <w:sz w:val="22"/>
              </w:rPr>
            </w:pPr>
          </w:p>
        </w:tc>
        <w:tc>
          <w:tcPr>
            <w:tcW w:w="7910" w:type="dxa"/>
            <w:tcBorders>
              <w:left w:val="single" w:color="385D89" w:sz="18" w:space="0"/>
            </w:tcBorders>
          </w:tcPr>
          <w:p w:rsidRPr="0044328B" w:rsidR="001E1173" w:rsidP="00A20CD9" w:rsidRDefault="001E1173" w14:paraId="5524A08F" w14:textId="77777777">
            <w:pPr>
              <w:widowControl w:val="0"/>
              <w:autoSpaceDE w:val="0"/>
              <w:autoSpaceDN w:val="0"/>
              <w:spacing w:line="244" w:lineRule="exact"/>
              <w:ind w:left="104" w:right="178"/>
              <w:rPr>
                <w:rFonts w:eastAsia="Verdana" w:cs="Verdana"/>
                <w:sz w:val="20"/>
              </w:rPr>
            </w:pPr>
            <w:r w:rsidRPr="0044328B">
              <w:rPr>
                <w:rFonts w:eastAsia="Verdana" w:cs="Verdana"/>
                <w:sz w:val="20"/>
              </w:rPr>
              <w:t>It is feasible that the controls and actions identified will mitigate the risk to</w:t>
            </w:r>
            <w:r w:rsidRPr="0044328B">
              <w:rPr>
                <w:rFonts w:eastAsia="Verdana" w:cs="Verdana"/>
                <w:spacing w:val="-69"/>
                <w:sz w:val="20"/>
              </w:rPr>
              <w:t xml:space="preserve"> </w:t>
            </w:r>
            <w:r w:rsidRPr="0044328B">
              <w:rPr>
                <w:rFonts w:eastAsia="Verdana" w:cs="Verdana"/>
                <w:sz w:val="20"/>
              </w:rPr>
              <w:t>the</w:t>
            </w:r>
            <w:r w:rsidRPr="0044328B">
              <w:rPr>
                <w:rFonts w:eastAsia="Verdana" w:cs="Verdana"/>
                <w:spacing w:val="-3"/>
                <w:sz w:val="20"/>
              </w:rPr>
              <w:t xml:space="preserve"> </w:t>
            </w:r>
            <w:r w:rsidRPr="0044328B">
              <w:rPr>
                <w:rFonts w:eastAsia="Verdana" w:cs="Verdana"/>
                <w:sz w:val="20"/>
              </w:rPr>
              <w:t>required</w:t>
            </w:r>
            <w:r w:rsidRPr="0044328B">
              <w:rPr>
                <w:rFonts w:eastAsia="Verdana" w:cs="Verdana"/>
                <w:spacing w:val="-1"/>
                <w:sz w:val="20"/>
              </w:rPr>
              <w:t xml:space="preserve"> </w:t>
            </w:r>
            <w:r w:rsidRPr="0044328B">
              <w:rPr>
                <w:rFonts w:eastAsia="Verdana" w:cs="Verdana"/>
                <w:sz w:val="20"/>
              </w:rPr>
              <w:t>level</w:t>
            </w:r>
            <w:r w:rsidRPr="0044328B">
              <w:rPr>
                <w:rFonts w:eastAsia="Verdana" w:cs="Verdana"/>
                <w:spacing w:val="-3"/>
                <w:sz w:val="20"/>
              </w:rPr>
              <w:t xml:space="preserve"> </w:t>
            </w:r>
            <w:r w:rsidRPr="0044328B">
              <w:rPr>
                <w:rFonts w:eastAsia="Verdana" w:cs="Verdana"/>
                <w:sz w:val="20"/>
              </w:rPr>
              <w:t>but</w:t>
            </w:r>
            <w:r w:rsidRPr="0044328B">
              <w:rPr>
                <w:rFonts w:eastAsia="Verdana" w:cs="Verdana"/>
                <w:spacing w:val="-1"/>
                <w:sz w:val="20"/>
              </w:rPr>
              <w:t xml:space="preserve"> </w:t>
            </w:r>
            <w:r w:rsidRPr="0044328B">
              <w:rPr>
                <w:rFonts w:eastAsia="Verdana" w:cs="Verdana"/>
                <w:sz w:val="20"/>
              </w:rPr>
              <w:t>issues</w:t>
            </w:r>
            <w:r w:rsidRPr="0044328B">
              <w:rPr>
                <w:rFonts w:eastAsia="Verdana" w:cs="Verdana"/>
                <w:spacing w:val="-1"/>
                <w:sz w:val="20"/>
              </w:rPr>
              <w:t xml:space="preserve"> </w:t>
            </w:r>
            <w:r w:rsidRPr="0044328B">
              <w:rPr>
                <w:rFonts w:eastAsia="Verdana" w:cs="Verdana"/>
                <w:sz w:val="20"/>
              </w:rPr>
              <w:t>remain</w:t>
            </w:r>
            <w:r w:rsidRPr="0044328B">
              <w:rPr>
                <w:rFonts w:eastAsia="Verdana" w:cs="Verdana"/>
                <w:spacing w:val="-2"/>
                <w:sz w:val="20"/>
              </w:rPr>
              <w:t xml:space="preserve"> </w:t>
            </w:r>
            <w:r w:rsidRPr="0044328B">
              <w:rPr>
                <w:rFonts w:eastAsia="Verdana" w:cs="Verdana"/>
                <w:sz w:val="20"/>
              </w:rPr>
              <w:t>outstanding</w:t>
            </w:r>
            <w:r w:rsidRPr="0044328B">
              <w:rPr>
                <w:rFonts w:eastAsia="Verdana" w:cs="Verdana"/>
                <w:spacing w:val="-1"/>
                <w:sz w:val="20"/>
              </w:rPr>
              <w:t xml:space="preserve"> </w:t>
            </w:r>
            <w:r w:rsidRPr="0044328B">
              <w:rPr>
                <w:rFonts w:eastAsia="Verdana" w:cs="Verdana"/>
                <w:sz w:val="20"/>
              </w:rPr>
              <w:t>that</w:t>
            </w:r>
            <w:r w:rsidRPr="0044328B">
              <w:rPr>
                <w:rFonts w:eastAsia="Verdana" w:cs="Verdana"/>
                <w:spacing w:val="-2"/>
                <w:sz w:val="20"/>
              </w:rPr>
              <w:t xml:space="preserve"> </w:t>
            </w:r>
            <w:r w:rsidRPr="0044328B">
              <w:rPr>
                <w:rFonts w:eastAsia="Verdana" w:cs="Verdana"/>
                <w:sz w:val="20"/>
              </w:rPr>
              <w:t>require</w:t>
            </w:r>
            <w:r w:rsidRPr="0044328B">
              <w:rPr>
                <w:rFonts w:eastAsia="Verdana" w:cs="Verdana"/>
                <w:spacing w:val="-3"/>
                <w:sz w:val="20"/>
              </w:rPr>
              <w:t xml:space="preserve"> </w:t>
            </w:r>
            <w:r w:rsidRPr="0044328B">
              <w:rPr>
                <w:rFonts w:eastAsia="Verdana" w:cs="Verdana"/>
                <w:sz w:val="20"/>
              </w:rPr>
              <w:t>addressing.</w:t>
            </w:r>
          </w:p>
        </w:tc>
      </w:tr>
      <w:tr w:rsidRPr="0044328B" w:rsidR="001E1173" w:rsidTr="00A20CD9" w14:paraId="5A6136C9" w14:textId="77777777">
        <w:trPr>
          <w:trHeight w:val="450"/>
        </w:trPr>
        <w:tc>
          <w:tcPr>
            <w:tcW w:w="1278" w:type="dxa"/>
            <w:tcBorders>
              <w:top w:val="nil"/>
              <w:left w:val="single" w:color="385D89" w:sz="18" w:space="0"/>
              <w:bottom w:val="thinThickMediumGap" w:color="385D89" w:sz="9" w:space="0"/>
              <w:right w:val="single" w:color="385D89" w:sz="18" w:space="0"/>
            </w:tcBorders>
          </w:tcPr>
          <w:p w:rsidRPr="0044328B" w:rsidR="001E1173" w:rsidP="00A20CD9" w:rsidRDefault="001E1173" w14:paraId="530FEAC6" w14:textId="77777777">
            <w:pPr>
              <w:widowControl w:val="0"/>
              <w:autoSpaceDE w:val="0"/>
              <w:autoSpaceDN w:val="0"/>
              <w:rPr>
                <w:rFonts w:ascii="Times New Roman" w:eastAsia="Verdana" w:cs="Verdana"/>
                <w:sz w:val="22"/>
              </w:rPr>
            </w:pPr>
          </w:p>
        </w:tc>
        <w:tc>
          <w:tcPr>
            <w:tcW w:w="7910" w:type="dxa"/>
            <w:tcBorders>
              <w:left w:val="single" w:color="385D89" w:sz="18" w:space="0"/>
            </w:tcBorders>
          </w:tcPr>
          <w:p w:rsidRPr="0044328B" w:rsidR="001E1173" w:rsidP="00A20CD9" w:rsidRDefault="001E1173" w14:paraId="24AEA0F2" w14:textId="77777777">
            <w:pPr>
              <w:widowControl w:val="0"/>
              <w:autoSpaceDE w:val="0"/>
              <w:autoSpaceDN w:val="0"/>
              <w:spacing w:line="242" w:lineRule="exact"/>
              <w:ind w:left="104" w:right="196"/>
              <w:rPr>
                <w:rFonts w:eastAsia="Verdana" w:cs="Verdana"/>
                <w:sz w:val="20"/>
              </w:rPr>
            </w:pPr>
            <w:r w:rsidRPr="0044328B">
              <w:rPr>
                <w:rFonts w:eastAsia="Verdana" w:cs="Verdana"/>
                <w:sz w:val="20"/>
              </w:rPr>
              <w:t>There</w:t>
            </w:r>
            <w:r w:rsidRPr="0044328B">
              <w:rPr>
                <w:rFonts w:eastAsia="Verdana" w:cs="Verdana"/>
                <w:spacing w:val="-4"/>
                <w:sz w:val="20"/>
              </w:rPr>
              <w:t xml:space="preserve"> </w:t>
            </w:r>
            <w:r w:rsidRPr="0044328B">
              <w:rPr>
                <w:rFonts w:eastAsia="Verdana" w:cs="Verdana"/>
                <w:sz w:val="20"/>
              </w:rPr>
              <w:t>is</w:t>
            </w:r>
            <w:r w:rsidRPr="0044328B">
              <w:rPr>
                <w:rFonts w:eastAsia="Verdana" w:cs="Verdana"/>
                <w:spacing w:val="-3"/>
                <w:sz w:val="20"/>
              </w:rPr>
              <w:t xml:space="preserve"> </w:t>
            </w:r>
            <w:r w:rsidRPr="0044328B">
              <w:rPr>
                <w:rFonts w:eastAsia="Verdana" w:cs="Verdana"/>
                <w:sz w:val="20"/>
              </w:rPr>
              <w:t>little</w:t>
            </w:r>
            <w:r w:rsidRPr="0044328B">
              <w:rPr>
                <w:rFonts w:eastAsia="Verdana" w:cs="Verdana"/>
                <w:spacing w:val="-4"/>
                <w:sz w:val="20"/>
              </w:rPr>
              <w:t xml:space="preserve"> </w:t>
            </w:r>
            <w:r w:rsidRPr="0044328B">
              <w:rPr>
                <w:rFonts w:eastAsia="Verdana" w:cs="Verdana"/>
                <w:sz w:val="20"/>
              </w:rPr>
              <w:t>confidence</w:t>
            </w:r>
            <w:r w:rsidRPr="0044328B">
              <w:rPr>
                <w:rFonts w:eastAsia="Verdana" w:cs="Verdana"/>
                <w:spacing w:val="-4"/>
                <w:sz w:val="20"/>
              </w:rPr>
              <w:t xml:space="preserve"> </w:t>
            </w:r>
            <w:r w:rsidRPr="0044328B">
              <w:rPr>
                <w:rFonts w:eastAsia="Verdana" w:cs="Verdana"/>
                <w:sz w:val="20"/>
              </w:rPr>
              <w:t>that</w:t>
            </w:r>
            <w:r w:rsidRPr="0044328B">
              <w:rPr>
                <w:rFonts w:eastAsia="Verdana" w:cs="Verdana"/>
                <w:spacing w:val="-4"/>
                <w:sz w:val="20"/>
              </w:rPr>
              <w:t xml:space="preserve"> </w:t>
            </w:r>
            <w:r w:rsidRPr="0044328B">
              <w:rPr>
                <w:rFonts w:eastAsia="Verdana" w:cs="Verdana"/>
                <w:sz w:val="20"/>
              </w:rPr>
              <w:t>the</w:t>
            </w:r>
            <w:r w:rsidRPr="0044328B">
              <w:rPr>
                <w:rFonts w:eastAsia="Verdana" w:cs="Verdana"/>
                <w:spacing w:val="-3"/>
                <w:sz w:val="20"/>
              </w:rPr>
              <w:t xml:space="preserve"> </w:t>
            </w:r>
            <w:r w:rsidRPr="0044328B">
              <w:rPr>
                <w:rFonts w:eastAsia="Verdana" w:cs="Verdana"/>
                <w:sz w:val="20"/>
              </w:rPr>
              <w:t>controls</w:t>
            </w:r>
            <w:r w:rsidRPr="0044328B">
              <w:rPr>
                <w:rFonts w:eastAsia="Verdana" w:cs="Verdana"/>
                <w:spacing w:val="-3"/>
                <w:sz w:val="20"/>
              </w:rPr>
              <w:t xml:space="preserve"> </w:t>
            </w:r>
            <w:r w:rsidRPr="0044328B">
              <w:rPr>
                <w:rFonts w:eastAsia="Verdana" w:cs="Verdana"/>
                <w:sz w:val="20"/>
              </w:rPr>
              <w:t>and</w:t>
            </w:r>
            <w:r w:rsidRPr="0044328B">
              <w:rPr>
                <w:rFonts w:eastAsia="Verdana" w:cs="Verdana"/>
                <w:spacing w:val="-4"/>
                <w:sz w:val="20"/>
              </w:rPr>
              <w:t xml:space="preserve"> </w:t>
            </w:r>
            <w:r w:rsidRPr="0044328B">
              <w:rPr>
                <w:rFonts w:eastAsia="Verdana" w:cs="Verdana"/>
                <w:sz w:val="20"/>
              </w:rPr>
              <w:t>actions</w:t>
            </w:r>
            <w:r w:rsidRPr="0044328B">
              <w:rPr>
                <w:rFonts w:eastAsia="Verdana" w:cs="Verdana"/>
                <w:spacing w:val="-3"/>
                <w:sz w:val="20"/>
              </w:rPr>
              <w:t xml:space="preserve"> </w:t>
            </w:r>
            <w:r w:rsidRPr="0044328B">
              <w:rPr>
                <w:rFonts w:eastAsia="Verdana" w:cs="Verdana"/>
                <w:sz w:val="20"/>
              </w:rPr>
              <w:t>identified</w:t>
            </w:r>
            <w:r w:rsidRPr="0044328B">
              <w:rPr>
                <w:rFonts w:eastAsia="Verdana" w:cs="Verdana"/>
                <w:spacing w:val="-3"/>
                <w:sz w:val="20"/>
              </w:rPr>
              <w:t xml:space="preserve"> </w:t>
            </w:r>
            <w:r w:rsidRPr="0044328B">
              <w:rPr>
                <w:rFonts w:eastAsia="Verdana" w:cs="Verdana"/>
                <w:sz w:val="20"/>
              </w:rPr>
              <w:t>will</w:t>
            </w:r>
            <w:r w:rsidRPr="0044328B">
              <w:rPr>
                <w:rFonts w:eastAsia="Verdana" w:cs="Verdana"/>
                <w:spacing w:val="-67"/>
                <w:sz w:val="20"/>
              </w:rPr>
              <w:t xml:space="preserve"> </w:t>
            </w:r>
            <w:r w:rsidRPr="0044328B">
              <w:rPr>
                <w:rFonts w:eastAsia="Verdana" w:cs="Verdana"/>
                <w:sz w:val="20"/>
              </w:rPr>
              <w:t>mitigate</w:t>
            </w:r>
            <w:r w:rsidRPr="0044328B">
              <w:rPr>
                <w:rFonts w:eastAsia="Verdana" w:cs="Verdana"/>
                <w:spacing w:val="-1"/>
                <w:sz w:val="20"/>
              </w:rPr>
              <w:t xml:space="preserve"> </w:t>
            </w:r>
            <w:r w:rsidRPr="0044328B">
              <w:rPr>
                <w:rFonts w:eastAsia="Verdana" w:cs="Verdana"/>
                <w:sz w:val="20"/>
              </w:rPr>
              <w:t>the risk to the</w:t>
            </w:r>
            <w:r w:rsidRPr="0044328B">
              <w:rPr>
                <w:rFonts w:eastAsia="Verdana" w:cs="Verdana"/>
                <w:spacing w:val="-2"/>
                <w:sz w:val="20"/>
              </w:rPr>
              <w:t xml:space="preserve"> </w:t>
            </w:r>
            <w:r w:rsidRPr="0044328B">
              <w:rPr>
                <w:rFonts w:eastAsia="Verdana" w:cs="Verdana"/>
                <w:sz w:val="20"/>
              </w:rPr>
              <w:t>required</w:t>
            </w:r>
            <w:r w:rsidRPr="0044328B">
              <w:rPr>
                <w:rFonts w:eastAsia="Verdana" w:cs="Verdana"/>
                <w:spacing w:val="-1"/>
                <w:sz w:val="20"/>
              </w:rPr>
              <w:t xml:space="preserve"> </w:t>
            </w:r>
            <w:r w:rsidRPr="0044328B">
              <w:rPr>
                <w:rFonts w:eastAsia="Verdana" w:cs="Verdana"/>
                <w:sz w:val="20"/>
              </w:rPr>
              <w:t>level.</w:t>
            </w:r>
          </w:p>
        </w:tc>
      </w:tr>
    </w:tbl>
    <w:p w:rsidRPr="0044328B" w:rsidR="001E1173" w:rsidP="001E1173" w:rsidRDefault="001E1173" w14:paraId="5E7F92D0" w14:textId="77777777">
      <w:pPr>
        <w:widowControl w:val="0"/>
        <w:autoSpaceDE w:val="0"/>
        <w:autoSpaceDN w:val="0"/>
        <w:spacing w:before="1"/>
        <w:rPr>
          <w:rFonts w:eastAsia="Verdana" w:cs="Verdana"/>
          <w:szCs w:val="24"/>
        </w:rPr>
      </w:pPr>
    </w:p>
    <w:p w:rsidRPr="005B7A7B" w:rsidR="001E1173" w:rsidP="005F3DFF" w:rsidRDefault="001E1173" w14:paraId="1FC38E62" w14:textId="36141A71">
      <w:pPr>
        <w:numPr>
          <w:ilvl w:val="0"/>
          <w:numId w:val="3"/>
        </w:numPr>
        <w:rPr>
          <w:b/>
          <w:bCs/>
        </w:rPr>
      </w:pPr>
      <w:r w:rsidRPr="005B7A7B">
        <w:rPr>
          <w:b/>
          <w:bCs/>
        </w:rPr>
        <w:t>Risk Appetite</w:t>
      </w:r>
    </w:p>
    <w:p w:rsidRPr="005B7A7B" w:rsidR="001E1173" w:rsidP="001E1173" w:rsidRDefault="001E1173" w14:paraId="2C3A11BB" w14:textId="496F9FB2"/>
    <w:p w:rsidR="00B25723" w:rsidP="00B25723" w:rsidRDefault="005B7A7B" w14:paraId="7A1A1E93" w14:textId="456CEB36">
      <w:r>
        <w:t>Following approval of the re-</w:t>
      </w:r>
      <w:proofErr w:type="spellStart"/>
      <w:r>
        <w:t>freshed</w:t>
      </w:r>
      <w:proofErr w:type="spellEnd"/>
      <w:r>
        <w:t xml:space="preserve"> risk register by the Board, further work will be completed to revisit the risk appetite for the organisation. </w:t>
      </w:r>
    </w:p>
    <w:p w:rsidR="001E1173" w:rsidP="00D56C9C" w:rsidRDefault="00B25723" w14:paraId="3329F0CA" w14:textId="40A356DB">
      <w:pPr>
        <w:pStyle w:val="Heading1"/>
        <w:numPr>
          <w:ilvl w:val="0"/>
          <w:numId w:val="3"/>
        </w:numPr>
        <w:ind w:left="567" w:hanging="567"/>
      </w:pPr>
      <w:r w:rsidRPr="005B7A7B">
        <w:rPr>
          <w:szCs w:val="24"/>
        </w:rPr>
        <w:t xml:space="preserve"> </w:t>
      </w:r>
      <w:r w:rsidRPr="005B7A7B" w:rsidR="001E1173">
        <w:rPr>
          <w:szCs w:val="24"/>
        </w:rPr>
        <w:t>Strategic Risks</w:t>
      </w:r>
      <w:r w:rsidRPr="005B7A7B" w:rsidR="005F3DFF">
        <w:rPr>
          <w:szCs w:val="24"/>
        </w:rPr>
        <w:t xml:space="preserve"> </w:t>
      </w:r>
    </w:p>
    <w:p w:rsidR="005B7A7B" w:rsidP="001E1173" w:rsidRDefault="005B7A7B" w14:paraId="465B77F4" w14:textId="77777777"/>
    <w:p w:rsidR="00B021F7" w:rsidP="001E1173" w:rsidRDefault="00B25723" w14:paraId="3067FA4E" w14:textId="6ABD273B">
      <w:r>
        <w:t>The seven strategic risks are listed below.  A full assessment is provided in the attached Strategic Risk Register.</w:t>
      </w:r>
    </w:p>
    <w:p w:rsidR="00A20CD9" w:rsidP="001E1173" w:rsidRDefault="00A20CD9" w14:paraId="2BA2AFFB" w14:textId="3DBD9D2C"/>
    <w:p w:rsidR="00A20CD9" w:rsidP="00A20CD9" w:rsidRDefault="00A20CD9" w14:paraId="5E345CAA" w14:textId="47E8A23A">
      <w:pPr>
        <w:numPr>
          <w:ilvl w:val="1"/>
          <w:numId w:val="28"/>
        </w:numPr>
        <w:contextualSpacing/>
        <w:rPr>
          <w:rFonts w:eastAsia="Calibri" w:cs="Times New Roman"/>
          <w:b/>
        </w:rPr>
      </w:pPr>
      <w:r w:rsidRPr="00A20CD9">
        <w:rPr>
          <w:rFonts w:eastAsia="Calibri" w:cs="Times New Roman"/>
          <w:b/>
        </w:rPr>
        <w:t>Risk 1</w:t>
      </w:r>
    </w:p>
    <w:p w:rsidR="00B25723" w:rsidP="00B25723" w:rsidRDefault="00B25723" w14:paraId="42A46476" w14:textId="58576B62">
      <w:pPr>
        <w:contextualSpacing/>
        <w:rPr>
          <w:rFonts w:eastAsia="Calibri" w:cs="Times New Roman"/>
          <w:b/>
        </w:rPr>
      </w:pPr>
    </w:p>
    <w:p w:rsidRPr="009309F4" w:rsidR="00A27180" w:rsidP="00A27180" w:rsidRDefault="00A27180" w14:paraId="619B7E6B" w14:textId="4D4FCE56">
      <w:pPr>
        <w:contextualSpacing/>
        <w:rPr>
          <w:rFonts w:eastAsia="Calibri" w:cs="Times New Roman"/>
        </w:rPr>
      </w:pPr>
      <w:r>
        <w:rPr>
          <w:rFonts w:cstheme="minorHAnsi"/>
          <w:szCs w:val="24"/>
        </w:rPr>
        <w:t>SR1</w:t>
      </w:r>
      <w:r w:rsidRPr="009309F4">
        <w:rPr>
          <w:rFonts w:cstheme="minorHAnsi"/>
          <w:szCs w:val="24"/>
        </w:rPr>
        <w:t xml:space="preserve"> was recently approved by the Board and the risk owner</w:t>
      </w:r>
      <w:r w:rsidR="008C5198">
        <w:rPr>
          <w:rFonts w:cstheme="minorHAnsi"/>
          <w:szCs w:val="24"/>
        </w:rPr>
        <w:t>’</w:t>
      </w:r>
      <w:r w:rsidRPr="009309F4">
        <w:rPr>
          <w:rFonts w:cstheme="minorHAnsi"/>
          <w:szCs w:val="24"/>
        </w:rPr>
        <w:t>s overview status (below) remains current</w:t>
      </w:r>
      <w:r>
        <w:rPr>
          <w:rFonts w:cstheme="minorHAnsi"/>
          <w:szCs w:val="24"/>
        </w:rPr>
        <w:t>.</w:t>
      </w:r>
      <w:r w:rsidR="00236F5F">
        <w:rPr>
          <w:rFonts w:cstheme="minorHAnsi"/>
          <w:szCs w:val="24"/>
        </w:rPr>
        <w:t xml:space="preserve"> Risk owner updated to </w:t>
      </w:r>
      <w:r w:rsidRPr="00236F5F" w:rsidR="00236F5F">
        <w:rPr>
          <w:rFonts w:cstheme="minorHAnsi"/>
          <w:szCs w:val="24"/>
        </w:rPr>
        <w:t>National Director of Knowledge and Research acting as interim Director of Health and Wellbeing</w:t>
      </w:r>
      <w:r w:rsidR="00236F5F">
        <w:rPr>
          <w:rFonts w:cstheme="minorHAnsi"/>
          <w:szCs w:val="24"/>
        </w:rPr>
        <w:t>.</w:t>
      </w:r>
    </w:p>
    <w:p w:rsidRPr="00BD56D1" w:rsidR="00BD56D1" w:rsidP="00B25723" w:rsidRDefault="00BD56D1" w14:paraId="6D5FA138" w14:textId="77777777">
      <w:pPr>
        <w:contextualSpacing/>
        <w:rPr>
          <w:rFonts w:eastAsia="Calibri" w:cs="Times New Roman"/>
          <w:b/>
          <w:color w:val="FF0000"/>
        </w:rPr>
      </w:pPr>
    </w:p>
    <w:tbl>
      <w:tblPr>
        <w:tblStyle w:val="TableGrid"/>
        <w:tblW w:w="0" w:type="auto"/>
        <w:tblLook w:val="04A0" w:firstRow="1" w:lastRow="0" w:firstColumn="1" w:lastColumn="0" w:noHBand="0" w:noVBand="1"/>
      </w:tblPr>
      <w:tblGrid>
        <w:gridCol w:w="2263"/>
        <w:gridCol w:w="179"/>
        <w:gridCol w:w="2442"/>
        <w:gridCol w:w="2442"/>
        <w:gridCol w:w="2443"/>
      </w:tblGrid>
      <w:tr w:rsidR="00B25723" w:rsidTr="00B25723" w14:paraId="71388547" w14:textId="77777777">
        <w:tc>
          <w:tcPr>
            <w:tcW w:w="9769" w:type="dxa"/>
            <w:gridSpan w:val="5"/>
            <w:shd w:val="clear" w:color="auto" w:fill="95B3D7" w:themeFill="accent1" w:themeFillTint="99"/>
          </w:tcPr>
          <w:p w:rsidR="00B25723" w:rsidP="00B25723" w:rsidRDefault="00B25723" w14:paraId="0073B021" w14:textId="63E8FE62">
            <w:pPr>
              <w:contextualSpacing/>
              <w:rPr>
                <w:rFonts w:eastAsia="Calibri" w:cs="Times New Roman"/>
                <w:b/>
              </w:rPr>
            </w:pPr>
            <w:r w:rsidRPr="00A20CD9">
              <w:rPr>
                <w:b/>
              </w:rPr>
              <w:t>Risk Description</w:t>
            </w:r>
          </w:p>
        </w:tc>
      </w:tr>
      <w:tr w:rsidR="00B25723" w:rsidTr="00A27180" w14:paraId="3F791F36" w14:textId="77777777">
        <w:trPr>
          <w:trHeight w:val="1625"/>
        </w:trPr>
        <w:tc>
          <w:tcPr>
            <w:tcW w:w="9769" w:type="dxa"/>
            <w:gridSpan w:val="5"/>
          </w:tcPr>
          <w:p w:rsidRPr="00B021F7" w:rsidR="00B25723" w:rsidP="00B021F7" w:rsidRDefault="00B021F7" w14:paraId="4CFA7576" w14:textId="6B4BD4B9">
            <w:pPr>
              <w:contextualSpacing/>
              <w:rPr>
                <w:rFonts w:eastAsia="Calibri" w:cs="Times New Roman"/>
              </w:rPr>
            </w:pPr>
            <w:r w:rsidRPr="00B021F7">
              <w:rPr>
                <w:rFonts w:eastAsia="Calibri" w:cs="Times New Roman"/>
              </w:rPr>
              <w:t>There is a risk of worsening health in the population of Wales, particularly among vulnerable populations, caused by the cumulative effects of current socio-economic, environmental and wider public health challenges and failure to influence the embedding of health in all policies, resulting in a widening gap in healthy life expectancy</w:t>
            </w:r>
          </w:p>
        </w:tc>
      </w:tr>
      <w:tr w:rsidR="005B7A7B" w:rsidTr="005B7A7B" w14:paraId="2854B69A" w14:textId="77777777">
        <w:tc>
          <w:tcPr>
            <w:tcW w:w="2442" w:type="dxa"/>
            <w:gridSpan w:val="2"/>
            <w:shd w:val="clear" w:color="auto" w:fill="D99594" w:themeFill="accent2" w:themeFillTint="99"/>
          </w:tcPr>
          <w:p w:rsidRPr="000B0821" w:rsidR="005B7A7B" w:rsidP="00B25723" w:rsidRDefault="005B7A7B" w14:paraId="7D8BA5C0" w14:textId="77777777">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rsidRPr="00B25723" w:rsidR="005B7A7B" w:rsidP="000E58F9" w:rsidRDefault="000E58F9" w14:paraId="28C8543F" w14:textId="772EB159">
            <w:pPr>
              <w:contextualSpacing/>
              <w:rPr>
                <w:rFonts w:eastAsia="Calibri" w:cs="Times New Roman"/>
              </w:rPr>
            </w:pPr>
            <w:r>
              <w:rPr>
                <w:rFonts w:eastAsia="Calibri" w:cs="Times New Roman"/>
              </w:rPr>
              <w:t>Iain Bell</w:t>
            </w:r>
            <w:r w:rsidRPr="000B0821" w:rsidR="005B7A7B">
              <w:rPr>
                <w:rFonts w:eastAsia="Calibri" w:cs="Times New Roman"/>
              </w:rPr>
              <w:t>,</w:t>
            </w:r>
            <w:r>
              <w:rPr>
                <w:rFonts w:eastAsia="Calibri" w:cs="Times New Roman"/>
              </w:rPr>
              <w:t xml:space="preserve"> National Director of Knowledge and Research (in interim Health and Well-Being capacity)</w:t>
            </w:r>
          </w:p>
        </w:tc>
      </w:tr>
      <w:tr w:rsidR="005B7A7B" w:rsidTr="005B7A7B" w14:paraId="68067EF3" w14:textId="77777777">
        <w:tc>
          <w:tcPr>
            <w:tcW w:w="2442" w:type="dxa"/>
            <w:gridSpan w:val="2"/>
            <w:shd w:val="clear" w:color="auto" w:fill="D99594" w:themeFill="accent2" w:themeFillTint="99"/>
          </w:tcPr>
          <w:p w:rsidRPr="00B25723" w:rsidR="005B7A7B" w:rsidP="00B25723" w:rsidRDefault="005B7A7B" w14:paraId="5725184C" w14:textId="77777777">
            <w:pPr>
              <w:contextualSpacing/>
              <w:rPr>
                <w:rFonts w:eastAsia="Calibri" w:cs="Times New Roman"/>
                <w:b/>
              </w:rPr>
            </w:pPr>
            <w:r>
              <w:rPr>
                <w:rFonts w:eastAsia="Calibri" w:cs="Times New Roman"/>
                <w:b/>
              </w:rPr>
              <w:t>Exec Contributors</w:t>
            </w:r>
          </w:p>
        </w:tc>
        <w:tc>
          <w:tcPr>
            <w:tcW w:w="7327" w:type="dxa"/>
            <w:gridSpan w:val="3"/>
            <w:shd w:val="clear" w:color="auto" w:fill="auto"/>
          </w:tcPr>
          <w:p w:rsidRPr="005B7A7B" w:rsidR="005B7A7B" w:rsidP="005B7A7B" w:rsidRDefault="005B7A7B" w14:paraId="50968857" w14:textId="3247944F">
            <w:pPr>
              <w:contextualSpacing/>
              <w:rPr>
                <w:rFonts w:eastAsia="Calibri" w:cs="Times New Roman"/>
              </w:rPr>
            </w:pPr>
            <w:r w:rsidRPr="005B7A7B">
              <w:rPr>
                <w:rFonts w:eastAsia="Calibri" w:cs="Times New Roman"/>
              </w:rPr>
              <w:t xml:space="preserve">Sumina Azam, </w:t>
            </w:r>
            <w:r w:rsidR="00486996">
              <w:rPr>
                <w:rFonts w:eastAsia="Calibri" w:cs="Times New Roman"/>
              </w:rPr>
              <w:t>National</w:t>
            </w:r>
            <w:r w:rsidRPr="005B7A7B">
              <w:rPr>
                <w:rFonts w:eastAsia="Calibri" w:cs="Times New Roman"/>
              </w:rPr>
              <w:t xml:space="preserve"> Director </w:t>
            </w:r>
            <w:r w:rsidR="00486996">
              <w:rPr>
                <w:rFonts w:eastAsia="Calibri" w:cs="Times New Roman"/>
              </w:rPr>
              <w:t xml:space="preserve">Policy and International Health </w:t>
            </w:r>
          </w:p>
          <w:p w:rsidRPr="005B7A7B" w:rsidR="005B7A7B" w:rsidP="005B7A7B" w:rsidRDefault="005B7A7B" w14:paraId="39F94DB1" w14:textId="77777777">
            <w:pPr>
              <w:contextualSpacing/>
              <w:rPr>
                <w:rFonts w:eastAsia="Calibri" w:cs="Times New Roman"/>
              </w:rPr>
            </w:pPr>
            <w:r w:rsidRPr="005B7A7B">
              <w:rPr>
                <w:rFonts w:eastAsia="Calibri" w:cs="Times New Roman"/>
              </w:rPr>
              <w:t xml:space="preserve">Meng Khaw, National Director Health Protection and Screening Services </w:t>
            </w:r>
          </w:p>
          <w:p w:rsidR="005B7A7B" w:rsidP="005B7A7B" w:rsidRDefault="005B7A7B" w14:paraId="4947F172" w14:textId="2C266235">
            <w:pPr>
              <w:contextualSpacing/>
              <w:rPr>
                <w:rFonts w:eastAsia="Calibri" w:cs="Times New Roman"/>
                <w:b/>
              </w:rPr>
            </w:pPr>
            <w:r w:rsidRPr="005B7A7B">
              <w:rPr>
                <w:rFonts w:eastAsia="Calibri" w:cs="Times New Roman"/>
              </w:rPr>
              <w:t>Huw George, Deputy Chief Executive and Exec Director of Operations and Finance</w:t>
            </w:r>
          </w:p>
        </w:tc>
      </w:tr>
      <w:tr w:rsidR="000B0821" w:rsidTr="00D56C9C" w14:paraId="51DCBE54" w14:textId="77777777">
        <w:tc>
          <w:tcPr>
            <w:tcW w:w="9769" w:type="dxa"/>
            <w:gridSpan w:val="5"/>
            <w:shd w:val="clear" w:color="auto" w:fill="95B3D7" w:themeFill="accent1" w:themeFillTint="99"/>
          </w:tcPr>
          <w:p w:rsidR="000B0821" w:rsidP="00B25723" w:rsidRDefault="000B0821" w14:paraId="7003839B" w14:textId="230E664A">
            <w:pPr>
              <w:contextualSpacing/>
              <w:rPr>
                <w:rFonts w:eastAsia="Calibri" w:cs="Times New Roman"/>
                <w:b/>
              </w:rPr>
            </w:pPr>
            <w:r w:rsidRPr="00B25723">
              <w:rPr>
                <w:rFonts w:eastAsia="Calibri" w:cs="Times New Roman"/>
                <w:b/>
              </w:rPr>
              <w:t>Risk Appetite</w:t>
            </w:r>
          </w:p>
        </w:tc>
      </w:tr>
      <w:tr w:rsidR="00B25723" w:rsidTr="00B25723" w14:paraId="681AE124" w14:textId="77777777">
        <w:tc>
          <w:tcPr>
            <w:tcW w:w="9769" w:type="dxa"/>
            <w:gridSpan w:val="5"/>
            <w:shd w:val="clear" w:color="auto" w:fill="95B3D7" w:themeFill="accent1" w:themeFillTint="99"/>
          </w:tcPr>
          <w:p w:rsidR="00B25723" w:rsidP="00B25723" w:rsidRDefault="00B25723" w14:paraId="3C38BF97" w14:textId="4CE40E35">
            <w:pPr>
              <w:contextualSpacing/>
              <w:rPr>
                <w:rFonts w:eastAsia="Calibri" w:cs="Times New Roman"/>
                <w:b/>
              </w:rPr>
            </w:pPr>
            <w:r>
              <w:rPr>
                <w:rFonts w:eastAsia="Calibri" w:cs="Times New Roman"/>
                <w:b/>
              </w:rPr>
              <w:t>Risk Scoring (5x5 scoring)</w:t>
            </w:r>
          </w:p>
        </w:tc>
      </w:tr>
      <w:tr w:rsidR="00B25723" w:rsidTr="00DE7CEC" w14:paraId="49B68BE4" w14:textId="77777777">
        <w:tc>
          <w:tcPr>
            <w:tcW w:w="2442" w:type="dxa"/>
            <w:gridSpan w:val="2"/>
          </w:tcPr>
          <w:p w:rsidR="00B25723" w:rsidP="00B25723" w:rsidRDefault="00B25723" w14:paraId="525E72C1" w14:textId="01DD233B">
            <w:pPr>
              <w:contextualSpacing/>
              <w:rPr>
                <w:rFonts w:eastAsia="Calibri" w:cs="Times New Roman"/>
                <w:b/>
              </w:rPr>
            </w:pPr>
            <w:r>
              <w:rPr>
                <w:rFonts w:eastAsia="Calibri" w:cs="Times New Roman"/>
                <w:b/>
              </w:rPr>
              <w:t>Inherent</w:t>
            </w:r>
          </w:p>
        </w:tc>
        <w:tc>
          <w:tcPr>
            <w:tcW w:w="2442" w:type="dxa"/>
            <w:shd w:val="clear" w:color="auto" w:fill="FF0000"/>
          </w:tcPr>
          <w:p w:rsidR="00B25723" w:rsidP="00B25723" w:rsidRDefault="005B7A7B" w14:paraId="0C652730" w14:textId="6ABF9425">
            <w:pPr>
              <w:contextualSpacing/>
              <w:rPr>
                <w:rFonts w:eastAsia="Calibri" w:cs="Times New Roman"/>
                <w:b/>
              </w:rPr>
            </w:pPr>
            <w:r>
              <w:rPr>
                <w:rFonts w:eastAsia="Calibri" w:cs="Times New Roman"/>
                <w:b/>
              </w:rPr>
              <w:t>5</w:t>
            </w:r>
          </w:p>
        </w:tc>
        <w:tc>
          <w:tcPr>
            <w:tcW w:w="2442" w:type="dxa"/>
            <w:shd w:val="clear" w:color="auto" w:fill="FF0000"/>
          </w:tcPr>
          <w:p w:rsidR="00B25723" w:rsidP="00B25723" w:rsidRDefault="005B7A7B" w14:paraId="1F9D2472" w14:textId="4C199BB3">
            <w:pPr>
              <w:contextualSpacing/>
              <w:rPr>
                <w:rFonts w:eastAsia="Calibri" w:cs="Times New Roman"/>
                <w:b/>
              </w:rPr>
            </w:pPr>
            <w:r>
              <w:rPr>
                <w:rFonts w:eastAsia="Calibri" w:cs="Times New Roman"/>
                <w:b/>
              </w:rPr>
              <w:t>5</w:t>
            </w:r>
          </w:p>
        </w:tc>
        <w:tc>
          <w:tcPr>
            <w:tcW w:w="2443" w:type="dxa"/>
            <w:shd w:val="clear" w:color="auto" w:fill="FF0000"/>
          </w:tcPr>
          <w:p w:rsidR="00B25723" w:rsidP="00B25723" w:rsidRDefault="005B7A7B" w14:paraId="08308DA4" w14:textId="2927A281">
            <w:pPr>
              <w:contextualSpacing/>
              <w:rPr>
                <w:rFonts w:eastAsia="Calibri" w:cs="Times New Roman"/>
                <w:b/>
              </w:rPr>
            </w:pPr>
            <w:r>
              <w:rPr>
                <w:rFonts w:eastAsia="Calibri" w:cs="Times New Roman"/>
                <w:b/>
              </w:rPr>
              <w:t>25</w:t>
            </w:r>
          </w:p>
        </w:tc>
      </w:tr>
      <w:tr w:rsidR="00B25723" w:rsidTr="000E58F9" w14:paraId="147ABB9B" w14:textId="77777777">
        <w:tc>
          <w:tcPr>
            <w:tcW w:w="2442" w:type="dxa"/>
            <w:gridSpan w:val="2"/>
          </w:tcPr>
          <w:p w:rsidR="00B25723" w:rsidP="00B25723" w:rsidRDefault="00B25723" w14:paraId="187E1F3D" w14:textId="552336E5">
            <w:pPr>
              <w:contextualSpacing/>
              <w:rPr>
                <w:rFonts w:eastAsia="Calibri" w:cs="Times New Roman"/>
                <w:b/>
              </w:rPr>
            </w:pPr>
            <w:r>
              <w:rPr>
                <w:rFonts w:eastAsia="Calibri" w:cs="Times New Roman"/>
                <w:b/>
              </w:rPr>
              <w:t>Current</w:t>
            </w:r>
          </w:p>
        </w:tc>
        <w:tc>
          <w:tcPr>
            <w:tcW w:w="2442" w:type="dxa"/>
            <w:shd w:val="clear" w:color="auto" w:fill="FFC000"/>
          </w:tcPr>
          <w:p w:rsidR="00B25723" w:rsidP="00B25723" w:rsidRDefault="005B7A7B" w14:paraId="398115C4" w14:textId="6D08AB3F">
            <w:pPr>
              <w:contextualSpacing/>
              <w:rPr>
                <w:rFonts w:eastAsia="Calibri" w:cs="Times New Roman"/>
                <w:b/>
              </w:rPr>
            </w:pPr>
            <w:r>
              <w:rPr>
                <w:rFonts w:eastAsia="Calibri" w:cs="Times New Roman"/>
                <w:b/>
              </w:rPr>
              <w:t>4</w:t>
            </w:r>
          </w:p>
        </w:tc>
        <w:tc>
          <w:tcPr>
            <w:tcW w:w="2442" w:type="dxa"/>
            <w:shd w:val="clear" w:color="auto" w:fill="FFC000"/>
          </w:tcPr>
          <w:p w:rsidR="00B25723" w:rsidP="00B25723" w:rsidRDefault="005B7A7B" w14:paraId="282CD94B" w14:textId="694BDB5C">
            <w:pPr>
              <w:contextualSpacing/>
              <w:rPr>
                <w:rFonts w:eastAsia="Calibri" w:cs="Times New Roman"/>
                <w:b/>
              </w:rPr>
            </w:pPr>
            <w:r>
              <w:rPr>
                <w:rFonts w:eastAsia="Calibri" w:cs="Times New Roman"/>
                <w:b/>
              </w:rPr>
              <w:t>4</w:t>
            </w:r>
          </w:p>
        </w:tc>
        <w:tc>
          <w:tcPr>
            <w:tcW w:w="2443" w:type="dxa"/>
            <w:shd w:val="clear" w:color="auto" w:fill="FFC000"/>
          </w:tcPr>
          <w:p w:rsidR="00B25723" w:rsidP="00B25723" w:rsidRDefault="000E58F9" w14:paraId="5B98EAF6" w14:textId="2BA5EE10">
            <w:pPr>
              <w:contextualSpacing/>
              <w:rPr>
                <w:rFonts w:eastAsia="Calibri" w:cs="Times New Roman"/>
                <w:b/>
              </w:rPr>
            </w:pPr>
            <w:r>
              <w:rPr>
                <w:rFonts w:eastAsia="Calibri" w:cs="Times New Roman"/>
                <w:b/>
              </w:rPr>
              <w:t>16</w:t>
            </w:r>
          </w:p>
        </w:tc>
      </w:tr>
      <w:tr w:rsidR="00B25723" w:rsidTr="00DE7CEC" w14:paraId="2408DBE3" w14:textId="77777777">
        <w:tc>
          <w:tcPr>
            <w:tcW w:w="2442" w:type="dxa"/>
            <w:gridSpan w:val="2"/>
          </w:tcPr>
          <w:p w:rsidR="00B25723" w:rsidP="00B25723" w:rsidRDefault="00B25723" w14:paraId="5954FC36" w14:textId="619C2178">
            <w:pPr>
              <w:contextualSpacing/>
              <w:rPr>
                <w:rFonts w:eastAsia="Calibri" w:cs="Times New Roman"/>
                <w:b/>
              </w:rPr>
            </w:pPr>
            <w:r>
              <w:rPr>
                <w:rFonts w:eastAsia="Calibri" w:cs="Times New Roman"/>
                <w:b/>
              </w:rPr>
              <w:t>Target</w:t>
            </w:r>
          </w:p>
        </w:tc>
        <w:tc>
          <w:tcPr>
            <w:tcW w:w="2442" w:type="dxa"/>
            <w:shd w:val="clear" w:color="auto" w:fill="FFFF00"/>
          </w:tcPr>
          <w:p w:rsidR="00B25723" w:rsidP="00B25723" w:rsidRDefault="005B7A7B" w14:paraId="2C5C7956" w14:textId="793CF6F3">
            <w:pPr>
              <w:contextualSpacing/>
              <w:rPr>
                <w:rFonts w:eastAsia="Calibri" w:cs="Times New Roman"/>
                <w:b/>
              </w:rPr>
            </w:pPr>
            <w:r>
              <w:rPr>
                <w:rFonts w:eastAsia="Calibri" w:cs="Times New Roman"/>
                <w:b/>
              </w:rPr>
              <w:t>3</w:t>
            </w:r>
          </w:p>
        </w:tc>
        <w:tc>
          <w:tcPr>
            <w:tcW w:w="2442" w:type="dxa"/>
            <w:shd w:val="clear" w:color="auto" w:fill="FFFF00"/>
          </w:tcPr>
          <w:p w:rsidR="00B25723" w:rsidP="00B25723" w:rsidRDefault="005B7A7B" w14:paraId="72A7AA49" w14:textId="13D524A3">
            <w:pPr>
              <w:contextualSpacing/>
              <w:rPr>
                <w:rFonts w:eastAsia="Calibri" w:cs="Times New Roman"/>
                <w:b/>
              </w:rPr>
            </w:pPr>
            <w:r>
              <w:rPr>
                <w:rFonts w:eastAsia="Calibri" w:cs="Times New Roman"/>
                <w:b/>
              </w:rPr>
              <w:t>3</w:t>
            </w:r>
          </w:p>
        </w:tc>
        <w:tc>
          <w:tcPr>
            <w:tcW w:w="2443" w:type="dxa"/>
            <w:shd w:val="clear" w:color="auto" w:fill="FFC000"/>
          </w:tcPr>
          <w:p w:rsidR="00B25723" w:rsidP="00B25723" w:rsidRDefault="005B7A7B" w14:paraId="253CAEC1" w14:textId="3B1144AE">
            <w:pPr>
              <w:contextualSpacing/>
              <w:rPr>
                <w:rFonts w:eastAsia="Calibri" w:cs="Times New Roman"/>
                <w:b/>
              </w:rPr>
            </w:pPr>
            <w:r w:rsidRPr="00DE7CEC">
              <w:rPr>
                <w:rFonts w:eastAsia="Calibri" w:cs="Times New Roman"/>
                <w:b/>
                <w:shd w:val="clear" w:color="auto" w:fill="FFC000"/>
              </w:rPr>
              <w:t>9</w:t>
            </w:r>
          </w:p>
        </w:tc>
      </w:tr>
      <w:tr w:rsidR="000B0821" w:rsidTr="000B0821" w14:paraId="558940EA" w14:textId="77777777">
        <w:trPr>
          <w:trHeight w:val="141"/>
        </w:trPr>
        <w:tc>
          <w:tcPr>
            <w:tcW w:w="4884" w:type="dxa"/>
            <w:gridSpan w:val="3"/>
            <w:shd w:val="clear" w:color="auto" w:fill="95B3D7" w:themeFill="accent1" w:themeFillTint="99"/>
          </w:tcPr>
          <w:p w:rsidR="000B0821" w:rsidP="00B25723" w:rsidRDefault="000B0821" w14:paraId="38461C64" w14:textId="573AF1C0">
            <w:pPr>
              <w:contextualSpacing/>
              <w:rPr>
                <w:rFonts w:eastAsia="Calibri" w:cs="Times New Roman"/>
                <w:b/>
              </w:rPr>
            </w:pPr>
            <w:r>
              <w:rPr>
                <w:rFonts w:eastAsia="Calibri" w:cs="Times New Roman"/>
                <w:b/>
              </w:rPr>
              <w:t>Link to other risk</w:t>
            </w:r>
          </w:p>
        </w:tc>
        <w:tc>
          <w:tcPr>
            <w:tcW w:w="4885" w:type="dxa"/>
            <w:gridSpan w:val="2"/>
          </w:tcPr>
          <w:p w:rsidRPr="000B0821" w:rsidR="000B0821" w:rsidP="00B25723" w:rsidRDefault="000B0821" w14:paraId="6D32EBB4" w14:textId="1A738D85">
            <w:pPr>
              <w:contextualSpacing/>
              <w:rPr>
                <w:rFonts w:eastAsia="Calibri" w:cs="Times New Roman"/>
              </w:rPr>
            </w:pPr>
            <w:r w:rsidRPr="000B0821">
              <w:rPr>
                <w:rFonts w:eastAsia="Calibri" w:cs="Times New Roman"/>
              </w:rPr>
              <w:t>N/A</w:t>
            </w:r>
          </w:p>
        </w:tc>
      </w:tr>
      <w:tr w:rsidR="00BD56D1" w:rsidTr="00BD56D1" w14:paraId="45BB70B1" w14:textId="77777777">
        <w:trPr>
          <w:trHeight w:val="141"/>
        </w:trPr>
        <w:tc>
          <w:tcPr>
            <w:tcW w:w="4884" w:type="dxa"/>
            <w:gridSpan w:val="3"/>
            <w:shd w:val="clear" w:color="auto" w:fill="95B3D7" w:themeFill="accent1" w:themeFillTint="99"/>
          </w:tcPr>
          <w:p w:rsidR="00BD56D1" w:rsidP="00B25723" w:rsidRDefault="00BD56D1" w14:paraId="3A6E5FBB" w14:textId="07F13ACD">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rsidRPr="008C5198" w:rsidR="00BD56D1" w:rsidP="00B25723" w:rsidRDefault="00BD56D1" w14:paraId="375B543D" w14:textId="3EA720A0">
            <w:pPr>
              <w:contextualSpacing/>
              <w:rPr>
                <w:rFonts w:eastAsia="Calibri" w:cs="Times New Roman"/>
                <w:b/>
              </w:rPr>
            </w:pPr>
            <w:r w:rsidRPr="008C5198">
              <w:rPr>
                <w:rFonts w:eastAsia="Calibri" w:cs="Times New Roman"/>
                <w:b/>
              </w:rPr>
              <w:t>Present Live DCA</w:t>
            </w:r>
          </w:p>
        </w:tc>
      </w:tr>
      <w:tr w:rsidR="00BD56D1" w:rsidTr="000D4D01" w14:paraId="5A0EBDA3" w14:textId="77777777">
        <w:trPr>
          <w:trHeight w:val="141"/>
        </w:trPr>
        <w:tc>
          <w:tcPr>
            <w:tcW w:w="4884" w:type="dxa"/>
            <w:gridSpan w:val="3"/>
            <w:shd w:val="clear" w:color="auto" w:fill="FFC000"/>
          </w:tcPr>
          <w:p w:rsidR="008C5198" w:rsidP="008C5198" w:rsidRDefault="008C5198" w14:paraId="5103A5A7" w14:textId="77777777">
            <w:pPr>
              <w:contextualSpacing/>
              <w:rPr>
                <w:rFonts w:eastAsia="Calibri" w:cs="Times New Roman"/>
                <w:b/>
              </w:rPr>
            </w:pPr>
          </w:p>
          <w:p w:rsidR="000D4D01" w:rsidP="008C5198" w:rsidRDefault="000D4D01" w14:paraId="1BCFB354" w14:textId="120E7DFA">
            <w:pPr>
              <w:contextualSpacing/>
              <w:jc w:val="center"/>
              <w:rPr>
                <w:rFonts w:eastAsia="Calibri" w:cs="Times New Roman"/>
                <w:b/>
              </w:rPr>
            </w:pPr>
            <w:r>
              <w:rPr>
                <w:rFonts w:eastAsia="Calibri" w:cs="Times New Roman"/>
                <w:b/>
              </w:rPr>
              <w:t>Amber</w:t>
            </w:r>
          </w:p>
          <w:p w:rsidR="00BD56D1" w:rsidP="00B25723" w:rsidRDefault="00BD56D1" w14:paraId="3B5E89F0" w14:textId="77777777">
            <w:pPr>
              <w:contextualSpacing/>
              <w:rPr>
                <w:rFonts w:eastAsia="Calibri" w:cs="Times New Roman"/>
                <w:b/>
              </w:rPr>
            </w:pPr>
          </w:p>
        </w:tc>
        <w:tc>
          <w:tcPr>
            <w:tcW w:w="4885" w:type="dxa"/>
            <w:gridSpan w:val="2"/>
            <w:shd w:val="clear" w:color="auto" w:fill="FFC000"/>
          </w:tcPr>
          <w:p w:rsidR="008C5198" w:rsidP="000D4D01" w:rsidRDefault="008C5198" w14:paraId="0808F3A9" w14:textId="77777777">
            <w:pPr>
              <w:contextualSpacing/>
              <w:jc w:val="center"/>
              <w:rPr>
                <w:rFonts w:eastAsia="Calibri" w:cs="Times New Roman"/>
                <w:b/>
              </w:rPr>
            </w:pPr>
          </w:p>
          <w:p w:rsidR="00BD56D1" w:rsidP="000D4D01" w:rsidRDefault="000D4D01" w14:paraId="34DE9534" w14:textId="61B56C4F">
            <w:pPr>
              <w:contextualSpacing/>
              <w:jc w:val="center"/>
              <w:rPr>
                <w:rFonts w:eastAsia="Calibri" w:cs="Times New Roman"/>
              </w:rPr>
            </w:pPr>
            <w:r w:rsidRPr="009309F4">
              <w:rPr>
                <w:rFonts w:eastAsia="Calibri" w:cs="Times New Roman"/>
                <w:b/>
              </w:rPr>
              <w:t>Amber</w:t>
            </w:r>
          </w:p>
        </w:tc>
      </w:tr>
      <w:tr w:rsidR="00BD56D1" w:rsidTr="00BD56D1" w14:paraId="633C670B" w14:textId="77777777">
        <w:trPr>
          <w:trHeight w:val="141"/>
        </w:trPr>
        <w:tc>
          <w:tcPr>
            <w:tcW w:w="9769" w:type="dxa"/>
            <w:gridSpan w:val="5"/>
            <w:shd w:val="clear" w:color="auto" w:fill="95B3D7" w:themeFill="accent1" w:themeFillTint="99"/>
          </w:tcPr>
          <w:p w:rsidRPr="00BD56D1" w:rsidR="00BD56D1" w:rsidP="00B25723" w:rsidRDefault="00BD56D1" w14:paraId="103F30B6" w14:textId="564029E3">
            <w:pPr>
              <w:contextualSpacing/>
              <w:rPr>
                <w:rFonts w:eastAsia="Calibri" w:cs="Times New Roman"/>
                <w:b/>
              </w:rPr>
            </w:pPr>
            <w:r w:rsidRPr="00BD56D1">
              <w:rPr>
                <w:rFonts w:eastAsia="Calibri" w:cs="Times New Roman"/>
                <w:b/>
              </w:rPr>
              <w:t>Executive Sponsor Insight</w:t>
            </w:r>
          </w:p>
        </w:tc>
      </w:tr>
      <w:tr w:rsidR="00BD56D1" w:rsidTr="00BD56D1" w14:paraId="4096F2CD" w14:textId="77777777">
        <w:trPr>
          <w:trHeight w:val="141"/>
        </w:trPr>
        <w:tc>
          <w:tcPr>
            <w:tcW w:w="9769" w:type="dxa"/>
            <w:gridSpan w:val="5"/>
            <w:shd w:val="clear" w:color="auto" w:fill="auto"/>
          </w:tcPr>
          <w:p w:rsidR="00CE7BD9" w:rsidP="00B25723" w:rsidRDefault="005539E9" w14:paraId="21410614" w14:textId="77777777">
            <w:pPr>
              <w:contextualSpacing/>
              <w:rPr>
                <w:rFonts w:eastAsia="Calibri" w:cs="Times New Roman"/>
                <w:color w:val="000000" w:themeColor="text1"/>
              </w:rPr>
            </w:pPr>
            <w:r>
              <w:rPr>
                <w:rFonts w:eastAsia="Calibri" w:cs="Times New Roman"/>
                <w:color w:val="000000" w:themeColor="text1"/>
              </w:rPr>
              <w:t>In Wales, a</w:t>
            </w:r>
            <w:r w:rsidRPr="005539E9" w:rsidR="00897F1B">
              <w:rPr>
                <w:rFonts w:eastAsia="Calibri" w:cs="Times New Roman"/>
                <w:color w:val="000000" w:themeColor="text1"/>
              </w:rPr>
              <w:t>verage life expectancy and healthy life expectancy have plateaued over the last decade, and we continue to see stark and persistent health inequalities. A combination of factors such as economic austerity, the Covid-19 pandemic, climate change, Brexit and the current cost of living crisis have all contributed to this.</w:t>
            </w:r>
            <w:r>
              <w:rPr>
                <w:rFonts w:eastAsia="Calibri" w:cs="Times New Roman"/>
                <w:color w:val="000000" w:themeColor="text1"/>
              </w:rPr>
              <w:t xml:space="preserve"> NHS Wales remains under severe pressure in primary and secondary care. </w:t>
            </w:r>
            <w:r w:rsidR="006109D1">
              <w:rPr>
                <w:rFonts w:eastAsia="Calibri" w:cs="Times New Roman"/>
                <w:color w:val="000000" w:themeColor="text1"/>
              </w:rPr>
              <w:t>Ultimately, f</w:t>
            </w:r>
            <w:r w:rsidR="000E58F9">
              <w:rPr>
                <w:rFonts w:eastAsia="Calibri" w:cs="Times New Roman"/>
                <w:color w:val="000000" w:themeColor="text1"/>
              </w:rPr>
              <w:t>avourable macro-</w:t>
            </w:r>
            <w:r w:rsidR="006109D1">
              <w:rPr>
                <w:rFonts w:eastAsia="Calibri" w:cs="Times New Roman"/>
                <w:color w:val="000000" w:themeColor="text1"/>
              </w:rPr>
              <w:t>economic, environmental and social trends over a sustained period at a Wales and wider UK level will be required to</w:t>
            </w:r>
            <w:r w:rsidR="000E58F9">
              <w:rPr>
                <w:rFonts w:eastAsia="Calibri" w:cs="Times New Roman"/>
                <w:color w:val="000000" w:themeColor="text1"/>
              </w:rPr>
              <w:t xml:space="preserve"> arrest the continuing decline in </w:t>
            </w:r>
            <w:r w:rsidR="006109D1">
              <w:rPr>
                <w:rFonts w:eastAsia="Calibri" w:cs="Times New Roman"/>
                <w:color w:val="000000" w:themeColor="text1"/>
              </w:rPr>
              <w:t>population health and health inequal</w:t>
            </w:r>
            <w:r w:rsidR="000E58F9">
              <w:rPr>
                <w:rFonts w:eastAsia="Calibri" w:cs="Times New Roman"/>
                <w:color w:val="000000" w:themeColor="text1"/>
              </w:rPr>
              <w:t xml:space="preserve">ities. </w:t>
            </w:r>
          </w:p>
          <w:p w:rsidR="00CE7BD9" w:rsidP="00B25723" w:rsidRDefault="00CE7BD9" w14:paraId="6C9DEBC7" w14:textId="7C85179F">
            <w:pPr>
              <w:contextualSpacing/>
              <w:rPr>
                <w:rFonts w:eastAsia="Calibri" w:cs="Times New Roman"/>
                <w:color w:val="000000" w:themeColor="text1"/>
              </w:rPr>
            </w:pPr>
          </w:p>
          <w:p w:rsidR="00BD56D1" w:rsidP="00B25723" w:rsidRDefault="000E58F9" w14:paraId="4A6860CD" w14:textId="5184BEF0">
            <w:pPr>
              <w:contextualSpacing/>
              <w:rPr>
                <w:rFonts w:eastAsia="Calibri" w:cs="Times New Roman"/>
              </w:rPr>
            </w:pPr>
            <w:r>
              <w:rPr>
                <w:rFonts w:eastAsia="Calibri" w:cs="Times New Roman"/>
                <w:color w:val="000000" w:themeColor="text1"/>
              </w:rPr>
              <w:t xml:space="preserve">Our approach, as PHW, to </w:t>
            </w:r>
            <w:r w:rsidR="006109D1">
              <w:rPr>
                <w:rFonts w:eastAsia="Calibri" w:cs="Times New Roman"/>
                <w:color w:val="000000" w:themeColor="text1"/>
              </w:rPr>
              <w:t>control</w:t>
            </w:r>
            <w:r>
              <w:rPr>
                <w:rFonts w:eastAsia="Calibri" w:cs="Times New Roman"/>
                <w:color w:val="000000" w:themeColor="text1"/>
              </w:rPr>
              <w:t xml:space="preserve">ling and </w:t>
            </w:r>
            <w:r w:rsidR="006109D1">
              <w:rPr>
                <w:rFonts w:eastAsia="Calibri" w:cs="Times New Roman"/>
                <w:color w:val="000000" w:themeColor="text1"/>
              </w:rPr>
              <w:t>mitigat</w:t>
            </w:r>
            <w:r>
              <w:rPr>
                <w:rFonts w:eastAsia="Calibri" w:cs="Times New Roman"/>
                <w:color w:val="000000" w:themeColor="text1"/>
              </w:rPr>
              <w:t xml:space="preserve">ing </w:t>
            </w:r>
            <w:r w:rsidR="006109D1">
              <w:rPr>
                <w:rFonts w:eastAsia="Calibri" w:cs="Times New Roman"/>
                <w:color w:val="000000" w:themeColor="text1"/>
              </w:rPr>
              <w:t xml:space="preserve">this risk </w:t>
            </w:r>
            <w:r>
              <w:rPr>
                <w:rFonts w:eastAsia="Calibri" w:cs="Times New Roman"/>
                <w:color w:val="000000" w:themeColor="text1"/>
              </w:rPr>
              <w:t xml:space="preserve">is </w:t>
            </w:r>
            <w:r w:rsidR="006109D1">
              <w:rPr>
                <w:rFonts w:eastAsia="Calibri" w:cs="Times New Roman"/>
                <w:color w:val="000000" w:themeColor="text1"/>
              </w:rPr>
              <w:t>through a continuing focus</w:t>
            </w:r>
            <w:r>
              <w:rPr>
                <w:rFonts w:eastAsia="Calibri" w:cs="Times New Roman"/>
                <w:color w:val="000000" w:themeColor="text1"/>
              </w:rPr>
              <w:t xml:space="preserve"> in our Long Term Strategy and IMTP</w:t>
            </w:r>
            <w:r w:rsidR="006109D1">
              <w:rPr>
                <w:rFonts w:eastAsia="Calibri" w:cs="Times New Roman"/>
                <w:color w:val="000000" w:themeColor="text1"/>
              </w:rPr>
              <w:t xml:space="preserve"> on the wider determinants of health, mental well-being, healthy behaviours and healthcare public health, as well as leadership in cross-cutting areas such as health in all policies, establishment of a health equity solutions platform. This key IMTP activity is largely on track at the end of Q1</w:t>
            </w:r>
            <w:r>
              <w:rPr>
                <w:rFonts w:eastAsia="Calibri" w:cs="Times New Roman"/>
                <w:color w:val="000000" w:themeColor="text1"/>
              </w:rPr>
              <w:t>.</w:t>
            </w:r>
          </w:p>
          <w:p w:rsidR="00BD56D1" w:rsidP="00B25723" w:rsidRDefault="00BD56D1" w14:paraId="7CB4D687" w14:textId="716F0038">
            <w:pPr>
              <w:contextualSpacing/>
              <w:rPr>
                <w:rFonts w:eastAsia="Calibri" w:cs="Times New Roman"/>
              </w:rPr>
            </w:pPr>
          </w:p>
        </w:tc>
      </w:tr>
      <w:tr w:rsidR="00BD56D1" w:rsidTr="00BD56D1" w14:paraId="6262946D" w14:textId="77777777">
        <w:trPr>
          <w:trHeight w:val="141"/>
        </w:trPr>
        <w:tc>
          <w:tcPr>
            <w:tcW w:w="9769" w:type="dxa"/>
            <w:gridSpan w:val="5"/>
            <w:shd w:val="clear" w:color="auto" w:fill="95B3D7" w:themeFill="accent1" w:themeFillTint="99"/>
          </w:tcPr>
          <w:p w:rsidRPr="00BD56D1" w:rsidR="00BD56D1" w:rsidP="00B25723" w:rsidRDefault="00BD56D1" w14:paraId="64898172" w14:textId="77777777">
            <w:pPr>
              <w:contextualSpacing/>
              <w:rPr>
                <w:rFonts w:eastAsia="Calibri" w:cs="Times New Roman"/>
                <w:b/>
              </w:rPr>
            </w:pPr>
            <w:r w:rsidRPr="00BD56D1">
              <w:rPr>
                <w:rFonts w:eastAsia="Calibri" w:cs="Times New Roman"/>
                <w:b/>
              </w:rPr>
              <w:t>Overview of changes to controls/actions</w:t>
            </w:r>
          </w:p>
          <w:p w:rsidR="00BD56D1" w:rsidP="00B25723" w:rsidRDefault="00BD56D1" w14:paraId="14F6FD5D" w14:textId="10279445">
            <w:pPr>
              <w:contextualSpacing/>
              <w:rPr>
                <w:rFonts w:eastAsia="Calibri" w:cs="Times New Roman"/>
              </w:rPr>
            </w:pPr>
            <w:r>
              <w:rPr>
                <w:rFonts w:eastAsia="Calibri" w:cs="Times New Roman"/>
              </w:rPr>
              <w:t>(text marked in red in full risk which can be found in Appendix 1)</w:t>
            </w:r>
          </w:p>
        </w:tc>
      </w:tr>
      <w:tr w:rsidR="008C5198" w:rsidTr="00BD56D1" w14:paraId="1F59FF39" w14:textId="77777777">
        <w:trPr>
          <w:trHeight w:val="141"/>
        </w:trPr>
        <w:tc>
          <w:tcPr>
            <w:tcW w:w="2263" w:type="dxa"/>
            <w:shd w:val="clear" w:color="auto" w:fill="auto"/>
          </w:tcPr>
          <w:p w:rsidR="008C5198" w:rsidP="008C5198" w:rsidRDefault="008C5198" w14:paraId="3E06500A" w14:textId="77777777">
            <w:pPr>
              <w:contextualSpacing/>
              <w:rPr>
                <w:rFonts w:eastAsia="Calibri" w:cs="Times New Roman"/>
                <w:b/>
              </w:rPr>
            </w:pPr>
            <w:r w:rsidRPr="00BD56D1">
              <w:rPr>
                <w:rFonts w:eastAsia="Calibri" w:cs="Times New Roman"/>
                <w:b/>
              </w:rPr>
              <w:t>Controls</w:t>
            </w:r>
          </w:p>
          <w:p w:rsidRPr="00BD56D1" w:rsidR="008C5198" w:rsidP="008C5198" w:rsidRDefault="008C5198" w14:paraId="70156164" w14:textId="709923FB">
            <w:pPr>
              <w:contextualSpacing/>
              <w:rPr>
                <w:rFonts w:eastAsia="Calibri" w:cs="Times New Roman"/>
                <w:b/>
              </w:rPr>
            </w:pPr>
          </w:p>
        </w:tc>
        <w:tc>
          <w:tcPr>
            <w:tcW w:w="7506" w:type="dxa"/>
            <w:gridSpan w:val="4"/>
            <w:shd w:val="clear" w:color="auto" w:fill="auto"/>
          </w:tcPr>
          <w:p w:rsidR="008C5198" w:rsidP="008C5198" w:rsidRDefault="008C5198" w14:paraId="0B5036FB" w14:textId="3E15C684">
            <w:pPr>
              <w:contextualSpacing/>
              <w:rPr>
                <w:rFonts w:eastAsia="Calibri" w:cs="Times New Roman"/>
              </w:rPr>
            </w:pPr>
            <w:r>
              <w:t>Unchanged</w:t>
            </w:r>
          </w:p>
        </w:tc>
      </w:tr>
      <w:tr w:rsidR="008C5198" w:rsidTr="00BD56D1" w14:paraId="02D0202B" w14:textId="77777777">
        <w:trPr>
          <w:trHeight w:val="141"/>
        </w:trPr>
        <w:tc>
          <w:tcPr>
            <w:tcW w:w="2263" w:type="dxa"/>
            <w:shd w:val="clear" w:color="auto" w:fill="auto"/>
          </w:tcPr>
          <w:p w:rsidR="008C5198" w:rsidP="008C5198" w:rsidRDefault="008C5198" w14:paraId="380CF485" w14:textId="77777777">
            <w:pPr>
              <w:contextualSpacing/>
              <w:rPr>
                <w:rFonts w:eastAsia="Calibri" w:cs="Times New Roman"/>
                <w:b/>
              </w:rPr>
            </w:pPr>
            <w:r w:rsidRPr="00BD56D1">
              <w:rPr>
                <w:rFonts w:eastAsia="Calibri" w:cs="Times New Roman"/>
                <w:b/>
              </w:rPr>
              <w:t>Actions</w:t>
            </w:r>
          </w:p>
          <w:p w:rsidRPr="00BD56D1" w:rsidR="008C5198" w:rsidP="008C5198" w:rsidRDefault="008C5198" w14:paraId="2F6E0D2C" w14:textId="10718A93">
            <w:pPr>
              <w:contextualSpacing/>
              <w:rPr>
                <w:rFonts w:eastAsia="Calibri" w:cs="Times New Roman"/>
                <w:b/>
              </w:rPr>
            </w:pPr>
          </w:p>
        </w:tc>
        <w:tc>
          <w:tcPr>
            <w:tcW w:w="7506" w:type="dxa"/>
            <w:gridSpan w:val="4"/>
            <w:shd w:val="clear" w:color="auto" w:fill="auto"/>
          </w:tcPr>
          <w:p w:rsidR="008C5198" w:rsidP="008C5198" w:rsidRDefault="008C5198" w14:paraId="251E72B4" w14:textId="77777777">
            <w:pPr>
              <w:contextualSpacing/>
            </w:pPr>
            <w:r w:rsidRPr="00046473">
              <w:t xml:space="preserve">All on track. </w:t>
            </w:r>
          </w:p>
          <w:p w:rsidR="008C5198" w:rsidP="008C5198" w:rsidRDefault="008C5198" w14:paraId="2BFC22CF" w14:textId="674D8CC6">
            <w:pPr>
              <w:contextualSpacing/>
              <w:rPr>
                <w:rFonts w:eastAsia="Calibri" w:cs="Times New Roman"/>
              </w:rPr>
            </w:pPr>
            <w:r w:rsidRPr="00046473">
              <w:t>AP 1.1 – Strategic BET decision to establish task and finish group on health inequalities</w:t>
            </w:r>
          </w:p>
        </w:tc>
      </w:tr>
      <w:tr w:rsidR="008C5198" w:rsidTr="00BD56D1" w14:paraId="2B46CBE6" w14:textId="77777777">
        <w:trPr>
          <w:trHeight w:val="141"/>
        </w:trPr>
        <w:tc>
          <w:tcPr>
            <w:tcW w:w="2263" w:type="dxa"/>
            <w:shd w:val="clear" w:color="auto" w:fill="auto"/>
          </w:tcPr>
          <w:p w:rsidR="008C5198" w:rsidP="008C5198" w:rsidRDefault="008C5198" w14:paraId="1F2FDCEA" w14:textId="77777777">
            <w:pPr>
              <w:contextualSpacing/>
              <w:rPr>
                <w:rFonts w:eastAsia="Calibri" w:cs="Times New Roman"/>
                <w:b/>
              </w:rPr>
            </w:pPr>
            <w:r w:rsidRPr="00BD56D1">
              <w:rPr>
                <w:rFonts w:eastAsia="Calibri" w:cs="Times New Roman"/>
                <w:b/>
              </w:rPr>
              <w:t>Opportunities</w:t>
            </w:r>
          </w:p>
          <w:p w:rsidRPr="00BD56D1" w:rsidR="008C5198" w:rsidP="008C5198" w:rsidRDefault="008C5198" w14:paraId="3DFD0A27" w14:textId="11D478ED">
            <w:pPr>
              <w:contextualSpacing/>
              <w:rPr>
                <w:rFonts w:eastAsia="Calibri" w:cs="Times New Roman"/>
                <w:b/>
              </w:rPr>
            </w:pPr>
          </w:p>
        </w:tc>
        <w:tc>
          <w:tcPr>
            <w:tcW w:w="7506" w:type="dxa"/>
            <w:gridSpan w:val="4"/>
            <w:shd w:val="clear" w:color="auto" w:fill="auto"/>
          </w:tcPr>
          <w:p w:rsidR="008C5198" w:rsidP="008C5198" w:rsidRDefault="008C5198" w14:paraId="2F7B610C" w14:textId="778988B3">
            <w:pPr>
              <w:contextualSpacing/>
              <w:rPr>
                <w:rFonts w:eastAsia="Calibri" w:cs="Times New Roman"/>
              </w:rPr>
            </w:pPr>
            <w:r>
              <w:rPr>
                <w:rFonts w:eastAsia="Calibri" w:cs="Times New Roman"/>
              </w:rPr>
              <w:t>No new opportunities identified</w:t>
            </w:r>
          </w:p>
        </w:tc>
      </w:tr>
    </w:tbl>
    <w:p w:rsidRPr="00A20CD9" w:rsidR="00B25723" w:rsidP="00B25723" w:rsidRDefault="00B25723" w14:paraId="14129238" w14:textId="77777777">
      <w:pPr>
        <w:contextualSpacing/>
        <w:rPr>
          <w:rFonts w:eastAsia="Calibri" w:cs="Times New Roman"/>
          <w:b/>
        </w:rPr>
      </w:pPr>
    </w:p>
    <w:p w:rsidR="00806F76" w:rsidP="00806F76" w:rsidRDefault="00806F76" w14:paraId="7CA373F8" w14:textId="5C2F765E">
      <w:pPr>
        <w:contextualSpacing/>
        <w:rPr>
          <w:rFonts w:eastAsia="Calibri" w:cs="Times New Roman"/>
          <w:b/>
          <w:bCs/>
        </w:rPr>
      </w:pPr>
      <w:bookmarkStart w:name="Risk1" w:id="5"/>
      <w:bookmarkEnd w:id="5"/>
    </w:p>
    <w:p w:rsidRPr="00A20CD9" w:rsidR="00A20CD9" w:rsidP="3339668E" w:rsidRDefault="00A20CD9" w14:paraId="0AF11816" w14:textId="4C9F88DE">
      <w:pPr>
        <w:numPr>
          <w:ilvl w:val="1"/>
          <w:numId w:val="28"/>
        </w:numPr>
        <w:contextualSpacing/>
        <w:rPr>
          <w:rFonts w:eastAsia="Calibri" w:cs="Times New Roman"/>
          <w:b/>
          <w:bCs/>
        </w:rPr>
      </w:pPr>
      <w:r w:rsidRPr="3339668E">
        <w:rPr>
          <w:rFonts w:eastAsia="Calibri" w:cs="Times New Roman"/>
          <w:b/>
          <w:bCs/>
        </w:rPr>
        <w:t>Risk 2</w:t>
      </w:r>
    </w:p>
    <w:p w:rsidR="00067184" w:rsidP="00067184" w:rsidRDefault="00067184" w14:paraId="0D79FC15" w14:textId="77777777">
      <w:pPr>
        <w:contextualSpacing/>
        <w:rPr>
          <w:rFonts w:eastAsia="Calibri" w:cs="Times New Roman"/>
          <w:color w:val="FF0000"/>
        </w:rPr>
      </w:pPr>
    </w:p>
    <w:p w:rsidRPr="009309F4" w:rsidR="00A27180" w:rsidP="00A27180" w:rsidRDefault="00A27180" w14:paraId="6652E1FC" w14:textId="37BC8C1E">
      <w:pPr>
        <w:contextualSpacing/>
        <w:rPr>
          <w:rFonts w:eastAsia="Calibri" w:cs="Times New Roman"/>
        </w:rPr>
      </w:pPr>
      <w:r>
        <w:rPr>
          <w:rFonts w:cstheme="minorHAnsi"/>
          <w:szCs w:val="24"/>
        </w:rPr>
        <w:t>SR2</w:t>
      </w:r>
      <w:r w:rsidRPr="009309F4">
        <w:rPr>
          <w:rFonts w:cstheme="minorHAnsi"/>
          <w:szCs w:val="24"/>
        </w:rPr>
        <w:t xml:space="preserve"> was recently approved by the Board and the risk owner</w:t>
      </w:r>
      <w:r w:rsidR="008C5198">
        <w:rPr>
          <w:rFonts w:cstheme="minorHAnsi"/>
          <w:szCs w:val="24"/>
        </w:rPr>
        <w:t>’</w:t>
      </w:r>
      <w:r w:rsidRPr="009309F4">
        <w:rPr>
          <w:rFonts w:cstheme="minorHAnsi"/>
          <w:szCs w:val="24"/>
        </w:rPr>
        <w:t>s overview status (below) remains current</w:t>
      </w:r>
      <w:r w:rsidR="00236F5F">
        <w:rPr>
          <w:rFonts w:cstheme="minorHAnsi"/>
          <w:szCs w:val="24"/>
        </w:rPr>
        <w:t xml:space="preserve">.  Risk owner updated to </w:t>
      </w:r>
      <w:r w:rsidRPr="00236F5F" w:rsidR="00236F5F">
        <w:rPr>
          <w:rFonts w:cstheme="minorHAnsi"/>
          <w:szCs w:val="24"/>
        </w:rPr>
        <w:t>National Director of Knowledge and Research acting as interim Director of Health and Wellbeing</w:t>
      </w:r>
      <w:r w:rsidR="00236F5F">
        <w:rPr>
          <w:rFonts w:cstheme="minorHAnsi"/>
          <w:szCs w:val="24"/>
        </w:rPr>
        <w:t>.</w:t>
      </w:r>
    </w:p>
    <w:p w:rsidR="00067184" w:rsidP="3339668E" w:rsidRDefault="00067184" w14:paraId="30EE73CD" w14:textId="77777777">
      <w:pPr>
        <w:contextualSpacing/>
        <w:rPr>
          <w:rFonts w:eastAsia="Calibri" w:cs="Times New Roman"/>
          <w:b/>
          <w:bCs/>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rsidTr="00D56C9C" w14:paraId="7C1EDFBB" w14:textId="77777777">
        <w:tc>
          <w:tcPr>
            <w:tcW w:w="9769" w:type="dxa"/>
            <w:gridSpan w:val="5"/>
            <w:shd w:val="clear" w:color="auto" w:fill="95B3D7" w:themeFill="accent1" w:themeFillTint="99"/>
          </w:tcPr>
          <w:p w:rsidR="000B0821" w:rsidP="00D56C9C" w:rsidRDefault="000B0821" w14:paraId="7C4848D4" w14:textId="77777777">
            <w:pPr>
              <w:contextualSpacing/>
              <w:rPr>
                <w:rFonts w:eastAsia="Calibri" w:cs="Times New Roman"/>
                <w:b/>
              </w:rPr>
            </w:pPr>
            <w:r w:rsidRPr="00A20CD9">
              <w:rPr>
                <w:b/>
              </w:rPr>
              <w:t>Risk Description</w:t>
            </w:r>
          </w:p>
        </w:tc>
      </w:tr>
      <w:tr w:rsidR="000B0821" w:rsidTr="00D56C9C" w14:paraId="2DF729E6" w14:textId="77777777">
        <w:tc>
          <w:tcPr>
            <w:tcW w:w="9769" w:type="dxa"/>
            <w:gridSpan w:val="5"/>
          </w:tcPr>
          <w:p w:rsidR="000B0821" w:rsidP="000B0821" w:rsidRDefault="000B0821" w14:paraId="4779FD4C" w14:textId="4E02EA0D">
            <w:pPr>
              <w:contextualSpacing/>
              <w:rPr>
                <w:rFonts w:eastAsia="Calibri" w:cs="Times New Roman"/>
                <w:b/>
              </w:rPr>
            </w:pPr>
            <w:r w:rsidRPr="000B0821">
              <w:rPr>
                <w:rFonts w:eastAsia="Calibri" w:cs="Times New Roman"/>
              </w:rPr>
              <w:t>There is a risk of ineffective system-wide efforts to improve health and wellbeing by organisations across pu</w:t>
            </w:r>
            <w:r>
              <w:rPr>
                <w:rFonts w:eastAsia="Calibri" w:cs="Times New Roman"/>
              </w:rPr>
              <w:t>blic, private and third sectors, c</w:t>
            </w:r>
            <w:r w:rsidRPr="000B0821">
              <w:rPr>
                <w:rFonts w:eastAsia="Calibri" w:cs="Times New Roman"/>
              </w:rPr>
              <w:t>aused by misaligned system-wide efforts and leadership, and weaknesses in partnershi</w:t>
            </w:r>
            <w:r>
              <w:rPr>
                <w:rFonts w:eastAsia="Calibri" w:cs="Times New Roman"/>
              </w:rPr>
              <w:t>p working, r</w:t>
            </w:r>
            <w:r w:rsidRPr="000B0821">
              <w:rPr>
                <w:rFonts w:eastAsia="Calibri" w:cs="Times New Roman"/>
              </w:rPr>
              <w:t>esulting in worsening health outcomes and suboptimal use of limited public resources</w:t>
            </w:r>
          </w:p>
        </w:tc>
      </w:tr>
      <w:tr w:rsidR="00DE7CEC" w:rsidTr="00D56C9C" w14:paraId="7E8A3D3F" w14:textId="77777777">
        <w:tc>
          <w:tcPr>
            <w:tcW w:w="2442" w:type="dxa"/>
            <w:gridSpan w:val="2"/>
            <w:shd w:val="clear" w:color="auto" w:fill="D99594" w:themeFill="accent2" w:themeFillTint="99"/>
          </w:tcPr>
          <w:p w:rsidRPr="000B0821" w:rsidR="00DE7CEC" w:rsidP="00D56C9C" w:rsidRDefault="00DE7CEC" w14:paraId="2971136F" w14:textId="77777777">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rsidRPr="00B25723" w:rsidR="00DE7CEC" w:rsidP="00D56C9C" w:rsidRDefault="008C5198" w14:paraId="23B8AB24" w14:textId="3A145FA4">
            <w:pPr>
              <w:contextualSpacing/>
              <w:rPr>
                <w:rFonts w:eastAsia="Calibri" w:cs="Times New Roman"/>
              </w:rPr>
            </w:pPr>
            <w:r w:rsidRPr="008C5198">
              <w:rPr>
                <w:rFonts w:eastAsia="Calibri" w:cs="Times New Roman"/>
              </w:rPr>
              <w:t>Iain Bell, National Director of Knowledge and Research (in interim Health and Well-Being capacity)</w:t>
            </w:r>
          </w:p>
        </w:tc>
      </w:tr>
      <w:tr w:rsidR="00DE7CEC" w:rsidTr="00D56C9C" w14:paraId="599628C2" w14:textId="77777777">
        <w:tc>
          <w:tcPr>
            <w:tcW w:w="2442" w:type="dxa"/>
            <w:gridSpan w:val="2"/>
            <w:shd w:val="clear" w:color="auto" w:fill="D99594" w:themeFill="accent2" w:themeFillTint="99"/>
          </w:tcPr>
          <w:p w:rsidRPr="00B25723" w:rsidR="00DE7CEC" w:rsidP="00D56C9C" w:rsidRDefault="00DE7CEC" w14:paraId="1850B821" w14:textId="77777777">
            <w:pPr>
              <w:contextualSpacing/>
              <w:rPr>
                <w:rFonts w:eastAsia="Calibri" w:cs="Times New Roman"/>
                <w:b/>
              </w:rPr>
            </w:pPr>
            <w:r>
              <w:rPr>
                <w:rFonts w:eastAsia="Calibri" w:cs="Times New Roman"/>
                <w:b/>
              </w:rPr>
              <w:t>Exec Contributors</w:t>
            </w:r>
          </w:p>
        </w:tc>
        <w:tc>
          <w:tcPr>
            <w:tcW w:w="7327" w:type="dxa"/>
            <w:gridSpan w:val="3"/>
            <w:shd w:val="clear" w:color="auto" w:fill="auto"/>
          </w:tcPr>
          <w:p w:rsidR="00DE7CEC" w:rsidP="00D56C9C" w:rsidRDefault="00DE7CEC" w14:paraId="31377135" w14:textId="27EF8A25">
            <w:pPr>
              <w:contextualSpacing/>
              <w:rPr>
                <w:rFonts w:eastAsia="Calibri" w:cs="Times New Roman"/>
              </w:rPr>
            </w:pPr>
            <w:r>
              <w:rPr>
                <w:rFonts w:eastAsia="Calibri" w:cs="Times New Roman"/>
              </w:rPr>
              <w:t xml:space="preserve">Sumina Azam, </w:t>
            </w:r>
            <w:r w:rsidR="00486996">
              <w:rPr>
                <w:rFonts w:eastAsia="Calibri" w:cs="Times New Roman"/>
              </w:rPr>
              <w:t>National</w:t>
            </w:r>
            <w:r>
              <w:rPr>
                <w:rFonts w:eastAsia="Calibri" w:cs="Times New Roman"/>
              </w:rPr>
              <w:t xml:space="preserve"> Director </w:t>
            </w:r>
            <w:r w:rsidR="00486996">
              <w:rPr>
                <w:rFonts w:eastAsia="Calibri" w:cs="Times New Roman"/>
              </w:rPr>
              <w:t xml:space="preserve">Policy and International Health </w:t>
            </w:r>
          </w:p>
          <w:p w:rsidRPr="000B0821" w:rsidR="00DE7CEC" w:rsidP="000B0821" w:rsidRDefault="00DE7CEC" w14:paraId="7609CC90" w14:textId="77777777">
            <w:pPr>
              <w:contextualSpacing/>
              <w:rPr>
                <w:rFonts w:eastAsia="Calibri" w:cs="Times New Roman"/>
              </w:rPr>
            </w:pPr>
            <w:r w:rsidRPr="000B0821">
              <w:rPr>
                <w:rFonts w:eastAsia="Calibri" w:cs="Times New Roman"/>
              </w:rPr>
              <w:t>Rhiannon Beaumont-Wood, Exec Dir Quality, Nursing and Allied Health Professionals</w:t>
            </w:r>
          </w:p>
          <w:p w:rsidRPr="000B0821" w:rsidR="00DE7CEC" w:rsidP="000B0821" w:rsidRDefault="00DE7CEC" w14:paraId="70F995C3" w14:textId="77777777">
            <w:pPr>
              <w:contextualSpacing/>
              <w:rPr>
                <w:rFonts w:eastAsia="Calibri" w:cs="Times New Roman"/>
              </w:rPr>
            </w:pPr>
            <w:r w:rsidRPr="000B0821">
              <w:rPr>
                <w:rFonts w:eastAsia="Calibri" w:cs="Times New Roman"/>
              </w:rPr>
              <w:t>Huw George, Deputy Chief Executive and Executive Director of Operations and Finance</w:t>
            </w:r>
          </w:p>
          <w:p w:rsidR="00DE7CEC" w:rsidP="000B0821" w:rsidRDefault="00DE7CEC" w14:paraId="68928F73" w14:textId="31F357F2">
            <w:pPr>
              <w:contextualSpacing/>
              <w:rPr>
                <w:rFonts w:eastAsia="Calibri" w:cs="Times New Roman"/>
                <w:b/>
              </w:rPr>
            </w:pPr>
            <w:r w:rsidRPr="000B0821">
              <w:rPr>
                <w:rFonts w:eastAsia="Calibri" w:cs="Times New Roman"/>
              </w:rPr>
              <w:t>John Boulton, Director for NHS Quality Improvement and Patient Safety</w:t>
            </w:r>
          </w:p>
        </w:tc>
      </w:tr>
      <w:tr w:rsidR="000B0821" w:rsidTr="00D56C9C" w14:paraId="40DF6A06" w14:textId="77777777">
        <w:tc>
          <w:tcPr>
            <w:tcW w:w="9769" w:type="dxa"/>
            <w:gridSpan w:val="5"/>
            <w:shd w:val="clear" w:color="auto" w:fill="95B3D7" w:themeFill="accent1" w:themeFillTint="99"/>
          </w:tcPr>
          <w:p w:rsidR="000B0821" w:rsidP="00D56C9C" w:rsidRDefault="000B0821" w14:paraId="70A68F96" w14:textId="77777777">
            <w:pPr>
              <w:contextualSpacing/>
              <w:rPr>
                <w:rFonts w:eastAsia="Calibri" w:cs="Times New Roman"/>
                <w:b/>
              </w:rPr>
            </w:pPr>
            <w:r w:rsidRPr="00B25723">
              <w:rPr>
                <w:rFonts w:eastAsia="Calibri" w:cs="Times New Roman"/>
                <w:b/>
              </w:rPr>
              <w:t>Risk Appetite</w:t>
            </w:r>
          </w:p>
        </w:tc>
      </w:tr>
      <w:tr w:rsidR="000B0821" w:rsidTr="00D56C9C" w14:paraId="6F9792BA" w14:textId="77777777">
        <w:tc>
          <w:tcPr>
            <w:tcW w:w="9769" w:type="dxa"/>
            <w:gridSpan w:val="5"/>
            <w:shd w:val="clear" w:color="auto" w:fill="95B3D7" w:themeFill="accent1" w:themeFillTint="99"/>
          </w:tcPr>
          <w:p w:rsidR="000B0821" w:rsidP="00D56C9C" w:rsidRDefault="000B0821" w14:paraId="55F33DD2" w14:textId="77777777">
            <w:pPr>
              <w:contextualSpacing/>
              <w:rPr>
                <w:rFonts w:eastAsia="Calibri" w:cs="Times New Roman"/>
                <w:b/>
              </w:rPr>
            </w:pPr>
            <w:r>
              <w:rPr>
                <w:rFonts w:eastAsia="Calibri" w:cs="Times New Roman"/>
                <w:b/>
              </w:rPr>
              <w:t>Risk Scoring (5x5 scoring)</w:t>
            </w:r>
          </w:p>
        </w:tc>
      </w:tr>
      <w:tr w:rsidR="000B0821" w:rsidTr="008F3AA3" w14:paraId="1593D25D" w14:textId="77777777">
        <w:tc>
          <w:tcPr>
            <w:tcW w:w="2442" w:type="dxa"/>
            <w:gridSpan w:val="2"/>
          </w:tcPr>
          <w:p w:rsidR="000B0821" w:rsidP="00D56C9C" w:rsidRDefault="000B0821" w14:paraId="24E4E9ED" w14:textId="77777777">
            <w:pPr>
              <w:contextualSpacing/>
              <w:rPr>
                <w:rFonts w:eastAsia="Calibri" w:cs="Times New Roman"/>
                <w:b/>
              </w:rPr>
            </w:pPr>
            <w:r>
              <w:rPr>
                <w:rFonts w:eastAsia="Calibri" w:cs="Times New Roman"/>
                <w:b/>
              </w:rPr>
              <w:t>Inherent</w:t>
            </w:r>
          </w:p>
        </w:tc>
        <w:tc>
          <w:tcPr>
            <w:tcW w:w="2442" w:type="dxa"/>
            <w:shd w:val="clear" w:color="auto" w:fill="FFC000"/>
          </w:tcPr>
          <w:p w:rsidR="000B0821" w:rsidP="00D56C9C" w:rsidRDefault="00620A7C" w14:paraId="7CEEE26A" w14:textId="34C56561">
            <w:pPr>
              <w:contextualSpacing/>
              <w:rPr>
                <w:rFonts w:eastAsia="Calibri" w:cs="Times New Roman"/>
                <w:b/>
              </w:rPr>
            </w:pPr>
            <w:r>
              <w:rPr>
                <w:rFonts w:eastAsia="Calibri" w:cs="Times New Roman"/>
                <w:b/>
              </w:rPr>
              <w:t>4</w:t>
            </w:r>
          </w:p>
        </w:tc>
        <w:tc>
          <w:tcPr>
            <w:tcW w:w="2442" w:type="dxa"/>
            <w:shd w:val="clear" w:color="auto" w:fill="FFC000"/>
          </w:tcPr>
          <w:p w:rsidR="000B0821" w:rsidP="00D56C9C" w:rsidRDefault="00620A7C" w14:paraId="7370FAFC" w14:textId="3E167192">
            <w:pPr>
              <w:contextualSpacing/>
              <w:rPr>
                <w:rFonts w:eastAsia="Calibri" w:cs="Times New Roman"/>
                <w:b/>
              </w:rPr>
            </w:pPr>
            <w:r>
              <w:rPr>
                <w:rFonts w:eastAsia="Calibri" w:cs="Times New Roman"/>
                <w:b/>
              </w:rPr>
              <w:t>4</w:t>
            </w:r>
          </w:p>
        </w:tc>
        <w:tc>
          <w:tcPr>
            <w:tcW w:w="2443" w:type="dxa"/>
            <w:shd w:val="clear" w:color="auto" w:fill="FFC000"/>
          </w:tcPr>
          <w:p w:rsidR="000B0821" w:rsidP="00D56C9C" w:rsidRDefault="00620A7C" w14:paraId="505986C3" w14:textId="671D8B5D">
            <w:pPr>
              <w:tabs>
                <w:tab w:val="center" w:pos="1113"/>
              </w:tabs>
              <w:contextualSpacing/>
              <w:rPr>
                <w:rFonts w:eastAsia="Calibri" w:cs="Times New Roman"/>
                <w:b/>
              </w:rPr>
            </w:pPr>
            <w:r>
              <w:rPr>
                <w:rFonts w:eastAsia="Calibri" w:cs="Times New Roman"/>
                <w:b/>
              </w:rPr>
              <w:t>16</w:t>
            </w:r>
            <w:r w:rsidR="00D56C9C">
              <w:rPr>
                <w:rFonts w:eastAsia="Calibri" w:cs="Times New Roman"/>
                <w:b/>
              </w:rPr>
              <w:tab/>
            </w:r>
          </w:p>
        </w:tc>
      </w:tr>
      <w:tr w:rsidR="000B0821" w:rsidTr="008C5198" w14:paraId="3B2ECC03" w14:textId="77777777">
        <w:tc>
          <w:tcPr>
            <w:tcW w:w="2442" w:type="dxa"/>
            <w:gridSpan w:val="2"/>
          </w:tcPr>
          <w:p w:rsidR="000B0821" w:rsidP="00D56C9C" w:rsidRDefault="000B0821" w14:paraId="62FA065C" w14:textId="77777777">
            <w:pPr>
              <w:contextualSpacing/>
              <w:rPr>
                <w:rFonts w:eastAsia="Calibri" w:cs="Times New Roman"/>
                <w:b/>
              </w:rPr>
            </w:pPr>
            <w:r>
              <w:rPr>
                <w:rFonts w:eastAsia="Calibri" w:cs="Times New Roman"/>
                <w:b/>
              </w:rPr>
              <w:t>Current</w:t>
            </w:r>
          </w:p>
        </w:tc>
        <w:tc>
          <w:tcPr>
            <w:tcW w:w="2442" w:type="dxa"/>
            <w:shd w:val="clear" w:color="auto" w:fill="FFC000"/>
          </w:tcPr>
          <w:p w:rsidR="000B0821" w:rsidP="00D56C9C" w:rsidRDefault="00620A7C" w14:paraId="2CD2E9B0" w14:textId="1F1E5A81">
            <w:pPr>
              <w:contextualSpacing/>
              <w:rPr>
                <w:rFonts w:eastAsia="Calibri" w:cs="Times New Roman"/>
                <w:b/>
              </w:rPr>
            </w:pPr>
            <w:r>
              <w:rPr>
                <w:rFonts w:eastAsia="Calibri" w:cs="Times New Roman"/>
                <w:b/>
              </w:rPr>
              <w:t>4</w:t>
            </w:r>
          </w:p>
        </w:tc>
        <w:tc>
          <w:tcPr>
            <w:tcW w:w="2442" w:type="dxa"/>
            <w:shd w:val="clear" w:color="auto" w:fill="FFC000"/>
          </w:tcPr>
          <w:p w:rsidR="000B0821" w:rsidP="00D56C9C" w:rsidRDefault="00620A7C" w14:paraId="325BDEDA" w14:textId="4FBDBBF8">
            <w:pPr>
              <w:contextualSpacing/>
              <w:rPr>
                <w:rFonts w:eastAsia="Calibri" w:cs="Times New Roman"/>
                <w:b/>
              </w:rPr>
            </w:pPr>
            <w:r>
              <w:rPr>
                <w:rFonts w:eastAsia="Calibri" w:cs="Times New Roman"/>
                <w:b/>
              </w:rPr>
              <w:t>4</w:t>
            </w:r>
          </w:p>
        </w:tc>
        <w:tc>
          <w:tcPr>
            <w:tcW w:w="2443" w:type="dxa"/>
            <w:shd w:val="clear" w:color="auto" w:fill="FFC000"/>
          </w:tcPr>
          <w:p w:rsidR="000B0821" w:rsidP="00D56C9C" w:rsidRDefault="00620A7C" w14:paraId="098129D7" w14:textId="17ECD94C">
            <w:pPr>
              <w:contextualSpacing/>
              <w:rPr>
                <w:rFonts w:eastAsia="Calibri" w:cs="Times New Roman"/>
                <w:b/>
              </w:rPr>
            </w:pPr>
            <w:r>
              <w:rPr>
                <w:rFonts w:eastAsia="Calibri" w:cs="Times New Roman"/>
                <w:b/>
              </w:rPr>
              <w:t>16</w:t>
            </w:r>
          </w:p>
        </w:tc>
      </w:tr>
      <w:tr w:rsidR="000B0821" w:rsidTr="00620A7C" w14:paraId="62C889A7" w14:textId="77777777">
        <w:tc>
          <w:tcPr>
            <w:tcW w:w="2442" w:type="dxa"/>
            <w:gridSpan w:val="2"/>
          </w:tcPr>
          <w:p w:rsidR="000B0821" w:rsidP="00D56C9C" w:rsidRDefault="000B0821" w14:paraId="0D555DB1" w14:textId="77777777">
            <w:pPr>
              <w:contextualSpacing/>
              <w:rPr>
                <w:rFonts w:eastAsia="Calibri" w:cs="Times New Roman"/>
                <w:b/>
              </w:rPr>
            </w:pPr>
            <w:r>
              <w:rPr>
                <w:rFonts w:eastAsia="Calibri" w:cs="Times New Roman"/>
                <w:b/>
              </w:rPr>
              <w:t>Target</w:t>
            </w:r>
          </w:p>
        </w:tc>
        <w:tc>
          <w:tcPr>
            <w:tcW w:w="2442" w:type="dxa"/>
            <w:shd w:val="clear" w:color="auto" w:fill="FFFF00"/>
          </w:tcPr>
          <w:p w:rsidR="000B0821" w:rsidP="00D56C9C" w:rsidRDefault="00620A7C" w14:paraId="1EF81789" w14:textId="3FCD4120">
            <w:pPr>
              <w:contextualSpacing/>
              <w:rPr>
                <w:rFonts w:eastAsia="Calibri" w:cs="Times New Roman"/>
                <w:b/>
              </w:rPr>
            </w:pPr>
            <w:r>
              <w:rPr>
                <w:rFonts w:eastAsia="Calibri" w:cs="Times New Roman"/>
                <w:b/>
              </w:rPr>
              <w:t>3</w:t>
            </w:r>
          </w:p>
        </w:tc>
        <w:tc>
          <w:tcPr>
            <w:tcW w:w="2442" w:type="dxa"/>
            <w:shd w:val="clear" w:color="auto" w:fill="00B050"/>
          </w:tcPr>
          <w:p w:rsidR="000B0821" w:rsidP="00D56C9C" w:rsidRDefault="00620A7C" w14:paraId="2EAB9A25" w14:textId="282F78E6">
            <w:pPr>
              <w:contextualSpacing/>
              <w:rPr>
                <w:rFonts w:eastAsia="Calibri" w:cs="Times New Roman"/>
                <w:b/>
              </w:rPr>
            </w:pPr>
            <w:r>
              <w:rPr>
                <w:rFonts w:eastAsia="Calibri" w:cs="Times New Roman"/>
                <w:b/>
              </w:rPr>
              <w:t>2</w:t>
            </w:r>
          </w:p>
        </w:tc>
        <w:tc>
          <w:tcPr>
            <w:tcW w:w="2443" w:type="dxa"/>
            <w:shd w:val="clear" w:color="auto" w:fill="FFFF00"/>
          </w:tcPr>
          <w:p w:rsidR="000B0821" w:rsidP="00D56C9C" w:rsidRDefault="00620A7C" w14:paraId="084539D6" w14:textId="3A975425">
            <w:pPr>
              <w:contextualSpacing/>
              <w:rPr>
                <w:rFonts w:eastAsia="Calibri" w:cs="Times New Roman"/>
                <w:b/>
              </w:rPr>
            </w:pPr>
            <w:r>
              <w:rPr>
                <w:rFonts w:eastAsia="Calibri" w:cs="Times New Roman"/>
                <w:b/>
              </w:rPr>
              <w:t>6</w:t>
            </w:r>
          </w:p>
        </w:tc>
      </w:tr>
      <w:tr w:rsidR="000B0821" w:rsidTr="000B0821" w14:paraId="735D21C1" w14:textId="77777777">
        <w:trPr>
          <w:trHeight w:val="129"/>
        </w:trPr>
        <w:tc>
          <w:tcPr>
            <w:tcW w:w="4884" w:type="dxa"/>
            <w:gridSpan w:val="3"/>
            <w:shd w:val="clear" w:color="auto" w:fill="95B3D7" w:themeFill="accent1" w:themeFillTint="99"/>
          </w:tcPr>
          <w:p w:rsidR="000B0821" w:rsidP="00D56C9C" w:rsidRDefault="000B0821" w14:paraId="7EEF9F06" w14:textId="40EF39D3">
            <w:pPr>
              <w:contextualSpacing/>
              <w:rPr>
                <w:rFonts w:eastAsia="Calibri" w:cs="Times New Roman"/>
                <w:b/>
              </w:rPr>
            </w:pPr>
            <w:r>
              <w:rPr>
                <w:rFonts w:eastAsia="Calibri" w:cs="Times New Roman"/>
                <w:b/>
              </w:rPr>
              <w:t>Link to other risk</w:t>
            </w:r>
          </w:p>
        </w:tc>
        <w:tc>
          <w:tcPr>
            <w:tcW w:w="4885" w:type="dxa"/>
            <w:gridSpan w:val="2"/>
          </w:tcPr>
          <w:p w:rsidRPr="000B0821" w:rsidR="000B0821" w:rsidP="00D56C9C" w:rsidRDefault="000B0821" w14:paraId="33F2596B" w14:textId="7744C339">
            <w:pPr>
              <w:contextualSpacing/>
              <w:rPr>
                <w:rFonts w:eastAsia="Calibri" w:cs="Times New Roman"/>
              </w:rPr>
            </w:pPr>
            <w:r w:rsidRPr="000B0821">
              <w:rPr>
                <w:rFonts w:eastAsia="Calibri" w:cs="Times New Roman"/>
              </w:rPr>
              <w:t>Risk 6</w:t>
            </w:r>
          </w:p>
        </w:tc>
      </w:tr>
      <w:tr w:rsidRPr="000B0821" w:rsidR="00BD56D1" w:rsidTr="00BD56D1" w14:paraId="0E9E6E86" w14:textId="77777777">
        <w:trPr>
          <w:trHeight w:val="141"/>
        </w:trPr>
        <w:tc>
          <w:tcPr>
            <w:tcW w:w="4884" w:type="dxa"/>
            <w:gridSpan w:val="3"/>
            <w:shd w:val="clear" w:color="auto" w:fill="95B3D7" w:themeFill="accent1" w:themeFillTint="99"/>
          </w:tcPr>
          <w:p w:rsidR="00BD56D1" w:rsidP="00BD56D1" w:rsidRDefault="00BD56D1" w14:paraId="40F862BC" w14:textId="77777777">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rsidRPr="00067184" w:rsidR="00BD56D1" w:rsidP="00BD56D1" w:rsidRDefault="00BD56D1" w14:paraId="13F08EAE" w14:textId="77777777">
            <w:pPr>
              <w:contextualSpacing/>
              <w:rPr>
                <w:rFonts w:eastAsia="Calibri" w:cs="Times New Roman"/>
                <w:b/>
              </w:rPr>
            </w:pPr>
            <w:r w:rsidRPr="00067184">
              <w:rPr>
                <w:rFonts w:eastAsia="Calibri" w:cs="Times New Roman"/>
                <w:b/>
              </w:rPr>
              <w:t>Present Live DCA</w:t>
            </w:r>
          </w:p>
        </w:tc>
      </w:tr>
      <w:tr w:rsidR="00BD56D1" w:rsidTr="000D4D01" w14:paraId="0DB11B60" w14:textId="77777777">
        <w:trPr>
          <w:trHeight w:val="141"/>
        </w:trPr>
        <w:tc>
          <w:tcPr>
            <w:tcW w:w="4884" w:type="dxa"/>
            <w:gridSpan w:val="3"/>
            <w:shd w:val="clear" w:color="auto" w:fill="FFC000"/>
          </w:tcPr>
          <w:p w:rsidR="000D4D01" w:rsidP="000D4D01" w:rsidRDefault="000D4D01" w14:paraId="47B5873F" w14:textId="77777777">
            <w:pPr>
              <w:contextualSpacing/>
              <w:jc w:val="center"/>
              <w:rPr>
                <w:rFonts w:eastAsia="Calibri" w:cs="Times New Roman"/>
                <w:b/>
              </w:rPr>
            </w:pPr>
          </w:p>
          <w:p w:rsidR="000D4D01" w:rsidP="000D4D01" w:rsidRDefault="000D4D01" w14:paraId="1A124C96" w14:textId="77777777">
            <w:pPr>
              <w:contextualSpacing/>
              <w:jc w:val="center"/>
              <w:rPr>
                <w:rFonts w:eastAsia="Calibri" w:cs="Times New Roman"/>
                <w:b/>
              </w:rPr>
            </w:pPr>
            <w:r>
              <w:rPr>
                <w:rFonts w:eastAsia="Calibri" w:cs="Times New Roman"/>
                <w:b/>
              </w:rPr>
              <w:t>Amber</w:t>
            </w:r>
          </w:p>
          <w:p w:rsidR="00BD56D1" w:rsidP="00BD56D1" w:rsidRDefault="00BD56D1" w14:paraId="6F02BED4" w14:textId="32678066">
            <w:pPr>
              <w:contextualSpacing/>
              <w:rPr>
                <w:rFonts w:eastAsia="Calibri" w:cs="Times New Roman"/>
                <w:b/>
              </w:rPr>
            </w:pPr>
          </w:p>
        </w:tc>
        <w:tc>
          <w:tcPr>
            <w:tcW w:w="4885" w:type="dxa"/>
            <w:gridSpan w:val="2"/>
            <w:shd w:val="clear" w:color="auto" w:fill="FFC000"/>
          </w:tcPr>
          <w:p w:rsidR="000D4D01" w:rsidP="000D4D01" w:rsidRDefault="000D4D01" w14:paraId="4B10E205" w14:textId="77777777">
            <w:pPr>
              <w:contextualSpacing/>
              <w:jc w:val="center"/>
              <w:rPr>
                <w:rFonts w:eastAsia="Calibri" w:cs="Times New Roman"/>
              </w:rPr>
            </w:pPr>
          </w:p>
          <w:p w:rsidR="00BD56D1" w:rsidP="000D4D01" w:rsidRDefault="000D4D01" w14:paraId="575FB50A" w14:textId="61BBB740">
            <w:pPr>
              <w:contextualSpacing/>
              <w:jc w:val="center"/>
              <w:rPr>
                <w:rFonts w:eastAsia="Calibri" w:cs="Times New Roman"/>
              </w:rPr>
            </w:pPr>
            <w:r w:rsidRPr="009309F4">
              <w:rPr>
                <w:rFonts w:eastAsia="Calibri" w:cs="Times New Roman"/>
                <w:b/>
              </w:rPr>
              <w:t>Amber</w:t>
            </w:r>
          </w:p>
        </w:tc>
      </w:tr>
      <w:tr w:rsidRPr="00BD56D1" w:rsidR="00BD56D1" w:rsidTr="00BD56D1" w14:paraId="1F01A191" w14:textId="77777777">
        <w:trPr>
          <w:trHeight w:val="141"/>
        </w:trPr>
        <w:tc>
          <w:tcPr>
            <w:tcW w:w="9769" w:type="dxa"/>
            <w:gridSpan w:val="5"/>
            <w:shd w:val="clear" w:color="auto" w:fill="95B3D7" w:themeFill="accent1" w:themeFillTint="99"/>
          </w:tcPr>
          <w:p w:rsidRPr="00BD56D1" w:rsidR="00BD56D1" w:rsidP="00BD56D1" w:rsidRDefault="00BD56D1" w14:paraId="5E73E413" w14:textId="77777777">
            <w:pPr>
              <w:contextualSpacing/>
              <w:rPr>
                <w:rFonts w:eastAsia="Calibri" w:cs="Times New Roman"/>
                <w:b/>
              </w:rPr>
            </w:pPr>
            <w:r w:rsidRPr="00BD56D1">
              <w:rPr>
                <w:rFonts w:eastAsia="Calibri" w:cs="Times New Roman"/>
                <w:b/>
              </w:rPr>
              <w:t>Executive Sponsor Insight</w:t>
            </w:r>
          </w:p>
        </w:tc>
      </w:tr>
      <w:tr w:rsidR="00BD56D1" w:rsidTr="00BD56D1" w14:paraId="5976EFEA" w14:textId="77777777">
        <w:trPr>
          <w:trHeight w:val="141"/>
        </w:trPr>
        <w:tc>
          <w:tcPr>
            <w:tcW w:w="9769" w:type="dxa"/>
            <w:gridSpan w:val="5"/>
            <w:shd w:val="clear" w:color="auto" w:fill="auto"/>
          </w:tcPr>
          <w:p w:rsidR="00BD56D1" w:rsidP="00BD56D1" w:rsidRDefault="00CE7BD9" w14:paraId="42BBB2E9" w14:textId="1BB18CAA">
            <w:pPr>
              <w:contextualSpacing/>
              <w:rPr>
                <w:rFonts w:eastAsia="Calibri" w:cs="Times New Roman"/>
              </w:rPr>
            </w:pPr>
            <w:r w:rsidRPr="00CE7BD9">
              <w:rPr>
                <w:rFonts w:eastAsia="Calibri" w:cs="Times New Roman"/>
                <w:color w:val="000000" w:themeColor="text1"/>
              </w:rPr>
              <w:t>This risk</w:t>
            </w:r>
            <w:r>
              <w:rPr>
                <w:rFonts w:eastAsia="Calibri" w:cs="Times New Roman"/>
                <w:color w:val="000000" w:themeColor="text1"/>
              </w:rPr>
              <w:t xml:space="preserve"> is being managed through a number of existing system working mechanisms between Welsh Government, Public Health Wales and Local Public Health Teams within Health Boards. At an operational level, there are multiple examples of system working, such as through topic-specific networks</w:t>
            </w:r>
            <w:r w:rsidR="00125BB5">
              <w:rPr>
                <w:rFonts w:eastAsia="Calibri" w:cs="Times New Roman"/>
                <w:color w:val="000000" w:themeColor="text1"/>
              </w:rPr>
              <w:t xml:space="preserve"> (e.g. tobacco, health promoting schools) and communities of interest. However, a more fundamental strengthening of the specialist and wider public health system will be required to optimise system working and realise the target risk score, which require a National Health and Well-Being Director to be in post to be progressed fully.</w:t>
            </w:r>
          </w:p>
          <w:p w:rsidR="00BD56D1" w:rsidP="00BD56D1" w:rsidRDefault="00BD56D1" w14:paraId="35CB75E7" w14:textId="77777777">
            <w:pPr>
              <w:contextualSpacing/>
              <w:rPr>
                <w:rFonts w:eastAsia="Calibri" w:cs="Times New Roman"/>
              </w:rPr>
            </w:pPr>
          </w:p>
        </w:tc>
      </w:tr>
      <w:tr w:rsidR="00BD56D1" w:rsidTr="00BD56D1" w14:paraId="2290AF77" w14:textId="77777777">
        <w:trPr>
          <w:trHeight w:val="141"/>
        </w:trPr>
        <w:tc>
          <w:tcPr>
            <w:tcW w:w="9769" w:type="dxa"/>
            <w:gridSpan w:val="5"/>
            <w:shd w:val="clear" w:color="auto" w:fill="95B3D7" w:themeFill="accent1" w:themeFillTint="99"/>
          </w:tcPr>
          <w:p w:rsidRPr="00BD56D1" w:rsidR="00BD56D1" w:rsidP="00BD56D1" w:rsidRDefault="00BD56D1" w14:paraId="42DECB69" w14:textId="77777777">
            <w:pPr>
              <w:contextualSpacing/>
              <w:rPr>
                <w:rFonts w:eastAsia="Calibri" w:cs="Times New Roman"/>
                <w:b/>
              </w:rPr>
            </w:pPr>
            <w:r w:rsidRPr="00BD56D1">
              <w:rPr>
                <w:rFonts w:eastAsia="Calibri" w:cs="Times New Roman"/>
                <w:b/>
              </w:rPr>
              <w:t>Overview of changes to controls/actions</w:t>
            </w:r>
          </w:p>
          <w:p w:rsidR="00BD56D1" w:rsidP="00BD56D1" w:rsidRDefault="00BD56D1" w14:paraId="782E4818" w14:textId="77777777">
            <w:pPr>
              <w:contextualSpacing/>
              <w:rPr>
                <w:rFonts w:eastAsia="Calibri" w:cs="Times New Roman"/>
              </w:rPr>
            </w:pPr>
            <w:r>
              <w:rPr>
                <w:rFonts w:eastAsia="Calibri" w:cs="Times New Roman"/>
              </w:rPr>
              <w:t>(text marked in red in full risk which can be found in Appendix 1)</w:t>
            </w:r>
          </w:p>
        </w:tc>
      </w:tr>
      <w:tr w:rsidR="00BD56D1" w:rsidTr="00BD56D1" w14:paraId="5FA2A906" w14:textId="77777777">
        <w:trPr>
          <w:trHeight w:val="141"/>
        </w:trPr>
        <w:tc>
          <w:tcPr>
            <w:tcW w:w="2263" w:type="dxa"/>
            <w:shd w:val="clear" w:color="auto" w:fill="auto"/>
          </w:tcPr>
          <w:p w:rsidR="00BD56D1" w:rsidP="00BD56D1" w:rsidRDefault="00BD56D1" w14:paraId="23A82DB1" w14:textId="77777777">
            <w:pPr>
              <w:contextualSpacing/>
              <w:rPr>
                <w:rFonts w:eastAsia="Calibri" w:cs="Times New Roman"/>
                <w:b/>
              </w:rPr>
            </w:pPr>
            <w:r w:rsidRPr="00BD56D1">
              <w:rPr>
                <w:rFonts w:eastAsia="Calibri" w:cs="Times New Roman"/>
                <w:b/>
              </w:rPr>
              <w:t>Controls</w:t>
            </w:r>
          </w:p>
          <w:p w:rsidRPr="00BD56D1" w:rsidR="00BD56D1" w:rsidP="00BD56D1" w:rsidRDefault="00BD56D1" w14:paraId="05EDA164" w14:textId="77777777">
            <w:pPr>
              <w:contextualSpacing/>
              <w:rPr>
                <w:rFonts w:eastAsia="Calibri" w:cs="Times New Roman"/>
                <w:b/>
              </w:rPr>
            </w:pPr>
          </w:p>
        </w:tc>
        <w:tc>
          <w:tcPr>
            <w:tcW w:w="7506" w:type="dxa"/>
            <w:gridSpan w:val="4"/>
            <w:shd w:val="clear" w:color="auto" w:fill="auto"/>
          </w:tcPr>
          <w:p w:rsidRPr="008C5198" w:rsidR="00BD56D1" w:rsidP="00BD56D1" w:rsidRDefault="00CE7BD9" w14:paraId="47D55ECD" w14:textId="31FCFC06">
            <w:pPr>
              <w:contextualSpacing/>
              <w:rPr>
                <w:rFonts w:eastAsia="Calibri" w:cs="Times New Roman"/>
                <w:color w:val="FF0000"/>
              </w:rPr>
            </w:pPr>
            <w:r w:rsidRPr="00CE7BD9">
              <w:rPr>
                <w:rFonts w:eastAsia="Calibri" w:cs="Times New Roman"/>
                <w:color w:val="000000" w:themeColor="text1"/>
              </w:rPr>
              <w:t>Unchanged</w:t>
            </w:r>
          </w:p>
        </w:tc>
      </w:tr>
      <w:tr w:rsidR="00BD56D1" w:rsidTr="008C5198" w14:paraId="3984700B" w14:textId="77777777">
        <w:trPr>
          <w:trHeight w:val="1040"/>
        </w:trPr>
        <w:tc>
          <w:tcPr>
            <w:tcW w:w="2263" w:type="dxa"/>
            <w:shd w:val="clear" w:color="auto" w:fill="auto"/>
          </w:tcPr>
          <w:p w:rsidR="00BD56D1" w:rsidP="00BD56D1" w:rsidRDefault="00BD56D1" w14:paraId="7E3B411D" w14:textId="77777777">
            <w:pPr>
              <w:contextualSpacing/>
              <w:rPr>
                <w:rFonts w:eastAsia="Calibri" w:cs="Times New Roman"/>
                <w:b/>
              </w:rPr>
            </w:pPr>
            <w:r w:rsidRPr="00BD56D1">
              <w:rPr>
                <w:rFonts w:eastAsia="Calibri" w:cs="Times New Roman"/>
                <w:b/>
              </w:rPr>
              <w:t>Actions</w:t>
            </w:r>
          </w:p>
          <w:p w:rsidRPr="00BD56D1" w:rsidR="00BD56D1" w:rsidP="00BD56D1" w:rsidRDefault="00BD56D1" w14:paraId="423DF1FE" w14:textId="77777777">
            <w:pPr>
              <w:contextualSpacing/>
              <w:rPr>
                <w:rFonts w:eastAsia="Calibri" w:cs="Times New Roman"/>
                <w:b/>
              </w:rPr>
            </w:pPr>
          </w:p>
        </w:tc>
        <w:tc>
          <w:tcPr>
            <w:tcW w:w="7506" w:type="dxa"/>
            <w:gridSpan w:val="4"/>
            <w:shd w:val="clear" w:color="auto" w:fill="auto"/>
          </w:tcPr>
          <w:p w:rsidR="00CE7BD9" w:rsidP="00BD56D1" w:rsidRDefault="00CE7BD9" w14:paraId="0FF3D2B1" w14:textId="32D38881">
            <w:pPr>
              <w:contextualSpacing/>
              <w:rPr>
                <w:rFonts w:eastAsia="Calibri" w:cs="Times New Roman"/>
              </w:rPr>
            </w:pPr>
            <w:r>
              <w:rPr>
                <w:rFonts w:eastAsia="Calibri" w:cs="Times New Roman"/>
              </w:rPr>
              <w:t xml:space="preserve">It is proposed that </w:t>
            </w:r>
            <w:r w:rsidRPr="008C5198">
              <w:rPr>
                <w:rFonts w:eastAsia="Calibri" w:cs="Times New Roman"/>
              </w:rPr>
              <w:t>AP 2.2</w:t>
            </w:r>
            <w:r>
              <w:rPr>
                <w:rFonts w:eastAsia="Calibri" w:cs="Times New Roman"/>
              </w:rPr>
              <w:t xml:space="preserve"> (agreed system-wide approach) and A</w:t>
            </w:r>
            <w:r w:rsidRPr="008C5198">
              <w:rPr>
                <w:rFonts w:eastAsia="Calibri" w:cs="Times New Roman"/>
              </w:rPr>
              <w:t>P 2.3</w:t>
            </w:r>
            <w:r>
              <w:rPr>
                <w:rFonts w:eastAsia="Calibri" w:cs="Times New Roman"/>
              </w:rPr>
              <w:t xml:space="preserve"> (system leadership skills) are put on hold pending the </w:t>
            </w:r>
            <w:r w:rsidRPr="008C5198">
              <w:rPr>
                <w:rFonts w:eastAsia="Calibri" w:cs="Times New Roman"/>
              </w:rPr>
              <w:t>arrival in post of a National Health and Well-Being</w:t>
            </w:r>
            <w:r>
              <w:rPr>
                <w:rFonts w:eastAsia="Calibri" w:cs="Times New Roman"/>
              </w:rPr>
              <w:t>, as this post is critical to progressing these strands of work.</w:t>
            </w:r>
          </w:p>
          <w:p w:rsidR="00CE7BD9" w:rsidP="00CE7BD9" w:rsidRDefault="00CE7BD9" w14:paraId="59971BCF" w14:textId="321427CF">
            <w:pPr>
              <w:contextualSpacing/>
              <w:rPr>
                <w:rFonts w:eastAsia="Calibri" w:cs="Times New Roman"/>
              </w:rPr>
            </w:pPr>
          </w:p>
          <w:p w:rsidR="00CE7BD9" w:rsidP="00CE7BD9" w:rsidRDefault="00CE7BD9" w14:paraId="4A47F5A8" w14:textId="5C28D8A4">
            <w:pPr>
              <w:contextualSpacing/>
              <w:rPr>
                <w:rFonts w:eastAsia="Calibri" w:cs="Times New Roman"/>
              </w:rPr>
            </w:pPr>
            <w:r>
              <w:rPr>
                <w:rFonts w:eastAsia="Calibri" w:cs="Times New Roman"/>
              </w:rPr>
              <w:t>Otherwise all remaining actions (AP 2.1, AP 2.4, AP 2.5 and AP 2.6) are on track.</w:t>
            </w:r>
          </w:p>
          <w:p w:rsidR="00BD56D1" w:rsidP="00CE7BD9" w:rsidRDefault="00BD56D1" w14:paraId="162C389C" w14:textId="2E8FB172">
            <w:pPr>
              <w:contextualSpacing/>
              <w:rPr>
                <w:rFonts w:eastAsia="Calibri" w:cs="Times New Roman"/>
              </w:rPr>
            </w:pPr>
          </w:p>
        </w:tc>
      </w:tr>
      <w:tr w:rsidR="00BD56D1" w:rsidTr="00BD56D1" w14:paraId="38F99352" w14:textId="77777777">
        <w:trPr>
          <w:trHeight w:val="141"/>
        </w:trPr>
        <w:tc>
          <w:tcPr>
            <w:tcW w:w="2263" w:type="dxa"/>
            <w:shd w:val="clear" w:color="auto" w:fill="auto"/>
          </w:tcPr>
          <w:p w:rsidR="00BD56D1" w:rsidP="00BD56D1" w:rsidRDefault="00BD56D1" w14:paraId="28CB38C1" w14:textId="77777777">
            <w:pPr>
              <w:contextualSpacing/>
              <w:rPr>
                <w:rFonts w:eastAsia="Calibri" w:cs="Times New Roman"/>
                <w:b/>
              </w:rPr>
            </w:pPr>
            <w:r w:rsidRPr="00BD56D1">
              <w:rPr>
                <w:rFonts w:eastAsia="Calibri" w:cs="Times New Roman"/>
                <w:b/>
              </w:rPr>
              <w:t>Opportunities</w:t>
            </w:r>
          </w:p>
          <w:p w:rsidRPr="00BD56D1" w:rsidR="00BD56D1" w:rsidP="00BD56D1" w:rsidRDefault="00BD56D1" w14:paraId="174D0707" w14:textId="77777777">
            <w:pPr>
              <w:contextualSpacing/>
              <w:rPr>
                <w:rFonts w:eastAsia="Calibri" w:cs="Times New Roman"/>
                <w:b/>
              </w:rPr>
            </w:pPr>
          </w:p>
        </w:tc>
        <w:tc>
          <w:tcPr>
            <w:tcW w:w="7506" w:type="dxa"/>
            <w:gridSpan w:val="4"/>
            <w:shd w:val="clear" w:color="auto" w:fill="auto"/>
          </w:tcPr>
          <w:p w:rsidRPr="00CE7BD9" w:rsidR="00BD56D1" w:rsidP="00BD56D1" w:rsidRDefault="00CE7BD9" w14:paraId="011352E4" w14:textId="721C9AD5">
            <w:pPr>
              <w:contextualSpacing/>
              <w:rPr>
                <w:rFonts w:eastAsia="Calibri" w:cs="Times New Roman"/>
                <w:color w:val="000000" w:themeColor="text1"/>
              </w:rPr>
            </w:pPr>
            <w:r w:rsidRPr="00CE7BD9">
              <w:rPr>
                <w:rFonts w:eastAsia="Calibri" w:cs="Times New Roman"/>
                <w:color w:val="000000" w:themeColor="text1"/>
              </w:rPr>
              <w:t>No new opportunities are identified</w:t>
            </w:r>
          </w:p>
          <w:p w:rsidR="00BD56D1" w:rsidP="00BD56D1" w:rsidRDefault="00BD56D1" w14:paraId="5D5FA2E8" w14:textId="77777777">
            <w:pPr>
              <w:contextualSpacing/>
              <w:rPr>
                <w:rFonts w:eastAsia="Calibri" w:cs="Times New Roman"/>
              </w:rPr>
            </w:pPr>
          </w:p>
        </w:tc>
      </w:tr>
    </w:tbl>
    <w:p w:rsidR="000B0821" w:rsidP="3339668E" w:rsidRDefault="000B0821" w14:paraId="4376FCAF" w14:textId="77777777">
      <w:pPr>
        <w:contextualSpacing/>
        <w:rPr>
          <w:rFonts w:eastAsia="Calibri" w:cs="Times New Roman"/>
          <w:b/>
          <w:bCs/>
        </w:rPr>
      </w:pPr>
    </w:p>
    <w:p w:rsidRPr="00A20CD9" w:rsidR="00A20CD9" w:rsidP="00A20CD9" w:rsidRDefault="00A20CD9" w14:paraId="2163D4E9" w14:textId="77777777">
      <w:pPr>
        <w:rPr>
          <w:rFonts w:eastAsia="Calibri" w:cs="Times New Roman"/>
        </w:rPr>
      </w:pPr>
    </w:p>
    <w:p w:rsidRPr="000B0821" w:rsidR="000B0821" w:rsidP="000B0821" w:rsidRDefault="00A20CD9" w14:paraId="5D6CA0ED" w14:textId="3D59B2FA">
      <w:pPr>
        <w:numPr>
          <w:ilvl w:val="1"/>
          <w:numId w:val="28"/>
        </w:numPr>
        <w:contextualSpacing/>
        <w:rPr>
          <w:rFonts w:eastAsia="Calibri" w:cs="Times New Roman"/>
          <w:b/>
        </w:rPr>
      </w:pPr>
      <w:r w:rsidRPr="3339668E">
        <w:rPr>
          <w:rFonts w:eastAsia="Calibri" w:cs="Times New Roman"/>
          <w:b/>
          <w:bCs/>
        </w:rPr>
        <w:t>Risk 3</w:t>
      </w:r>
    </w:p>
    <w:p w:rsidR="00BE1E9A" w:rsidP="00A20CD9" w:rsidRDefault="00BE1E9A" w14:paraId="73D2944D" w14:textId="4E5F408A">
      <w:pPr>
        <w:rPr>
          <w:rFonts w:eastAsia="Calibri" w:cs="Times New Roman"/>
        </w:rPr>
      </w:pPr>
    </w:p>
    <w:p w:rsidRPr="009309F4" w:rsidR="00067184" w:rsidP="00067184" w:rsidRDefault="00496558" w14:paraId="5F9888E3" w14:textId="25FF30AE">
      <w:pPr>
        <w:contextualSpacing/>
        <w:rPr>
          <w:rFonts w:eastAsia="Calibri" w:cs="Times New Roman"/>
        </w:rPr>
      </w:pPr>
      <w:r w:rsidRPr="009309F4">
        <w:rPr>
          <w:rFonts w:cstheme="minorHAnsi"/>
          <w:szCs w:val="24"/>
        </w:rPr>
        <w:t>SR3 was recently approved by the Board and the risk owners overview status (below) remains current</w:t>
      </w:r>
    </w:p>
    <w:p w:rsidR="00067184" w:rsidP="00A20CD9" w:rsidRDefault="00067184" w14:paraId="7A9926BE" w14:textId="77777777">
      <w:pPr>
        <w:rPr>
          <w:rFonts w:eastAsia="Calibri" w:cs="Times New Roman"/>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rsidTr="00D56C9C" w14:paraId="27A51E21" w14:textId="77777777">
        <w:tc>
          <w:tcPr>
            <w:tcW w:w="9769" w:type="dxa"/>
            <w:gridSpan w:val="5"/>
            <w:shd w:val="clear" w:color="auto" w:fill="95B3D7" w:themeFill="accent1" w:themeFillTint="99"/>
          </w:tcPr>
          <w:p w:rsidR="000B0821" w:rsidP="00D56C9C" w:rsidRDefault="000B0821" w14:paraId="1A50C513" w14:textId="110121D7">
            <w:pPr>
              <w:contextualSpacing/>
              <w:rPr>
                <w:rFonts w:eastAsia="Calibri" w:cs="Times New Roman"/>
                <w:b/>
              </w:rPr>
            </w:pPr>
            <w:r w:rsidRPr="00A20CD9">
              <w:rPr>
                <w:b/>
              </w:rPr>
              <w:t>Risk Description</w:t>
            </w:r>
          </w:p>
        </w:tc>
      </w:tr>
      <w:tr w:rsidR="000B0821" w:rsidTr="00D56C9C" w14:paraId="7C485DF0" w14:textId="77777777">
        <w:tc>
          <w:tcPr>
            <w:tcW w:w="9769" w:type="dxa"/>
            <w:gridSpan w:val="5"/>
          </w:tcPr>
          <w:p w:rsidR="000B0821" w:rsidP="000B0821" w:rsidRDefault="000B0821" w14:paraId="0481A29F" w14:textId="6A73612F">
            <w:pPr>
              <w:rPr>
                <w:rFonts w:eastAsia="Calibri" w:cs="Times New Roman"/>
                <w:b/>
              </w:rPr>
            </w:pPr>
            <w:r w:rsidRPr="000B0821">
              <w:rPr>
                <w:rFonts w:cstheme="minorHAnsi"/>
                <w:bCs/>
                <w:szCs w:val="24"/>
              </w:rPr>
              <w:t>There is a risk that people in Wales are insufficiently engaged and enabled on action they can take to improve their health and wellbeing</w:t>
            </w:r>
            <w:r>
              <w:rPr>
                <w:rFonts w:cstheme="minorHAnsi"/>
                <w:bCs/>
                <w:szCs w:val="24"/>
              </w:rPr>
              <w:t>, caused by</w:t>
            </w:r>
            <w:r w:rsidRPr="000B0821">
              <w:rPr>
                <w:rFonts w:cstheme="minorHAnsi"/>
                <w:bCs/>
                <w:szCs w:val="24"/>
              </w:rPr>
              <w:t xml:space="preserve"> failure to provide people with sufficient information, choice and access to timely advice and services</w:t>
            </w:r>
            <w:r>
              <w:rPr>
                <w:rFonts w:cstheme="minorHAnsi"/>
                <w:bCs/>
                <w:szCs w:val="24"/>
              </w:rPr>
              <w:t>, resulting in</w:t>
            </w:r>
            <w:r w:rsidRPr="000B0821">
              <w:rPr>
                <w:rFonts w:cstheme="minorHAnsi"/>
                <w:bCs/>
                <w:szCs w:val="24"/>
              </w:rPr>
              <w:t xml:space="preserve"> people feeling they are limited in exercising control over their health and wellbeing and avoidable poor health outcomes</w:t>
            </w:r>
          </w:p>
        </w:tc>
      </w:tr>
      <w:tr w:rsidR="00D56C9C" w:rsidTr="00D56C9C" w14:paraId="3FBDC0B0" w14:textId="77777777">
        <w:tc>
          <w:tcPr>
            <w:tcW w:w="2442" w:type="dxa"/>
            <w:gridSpan w:val="2"/>
            <w:shd w:val="clear" w:color="auto" w:fill="D99594" w:themeFill="accent2" w:themeFillTint="99"/>
          </w:tcPr>
          <w:p w:rsidRPr="000B0821" w:rsidR="00D56C9C" w:rsidP="00D56C9C" w:rsidRDefault="00D56C9C" w14:paraId="157224A5" w14:textId="77777777">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rsidRPr="00B25723" w:rsidR="00D56C9C" w:rsidP="00852691" w:rsidRDefault="00D56C9C" w14:paraId="23DBBBBB" w14:textId="2705A88C">
            <w:pPr>
              <w:contextualSpacing/>
              <w:rPr>
                <w:rFonts w:eastAsia="Calibri" w:cs="Times New Roman"/>
              </w:rPr>
            </w:pPr>
            <w:r w:rsidRPr="000B0821">
              <w:rPr>
                <w:rFonts w:eastAsia="Calibri" w:cs="Times New Roman"/>
              </w:rPr>
              <w:t xml:space="preserve">Sumina Azam,  </w:t>
            </w:r>
            <w:r w:rsidR="00852691">
              <w:rPr>
                <w:rFonts w:eastAsia="Calibri" w:cs="Times New Roman"/>
              </w:rPr>
              <w:t>National</w:t>
            </w:r>
            <w:r w:rsidRPr="000B0821">
              <w:rPr>
                <w:rFonts w:eastAsia="Calibri" w:cs="Times New Roman"/>
              </w:rPr>
              <w:t xml:space="preserve"> Director </w:t>
            </w:r>
            <w:r w:rsidR="00852691">
              <w:rPr>
                <w:rFonts w:eastAsia="Calibri" w:cs="Times New Roman"/>
              </w:rPr>
              <w:t xml:space="preserve">Policy and International Health </w:t>
            </w:r>
          </w:p>
        </w:tc>
      </w:tr>
      <w:tr w:rsidR="00D56C9C" w:rsidTr="00D56C9C" w14:paraId="724A4CD2" w14:textId="77777777">
        <w:tc>
          <w:tcPr>
            <w:tcW w:w="2442" w:type="dxa"/>
            <w:gridSpan w:val="2"/>
            <w:shd w:val="clear" w:color="auto" w:fill="D99594" w:themeFill="accent2" w:themeFillTint="99"/>
          </w:tcPr>
          <w:p w:rsidRPr="00B25723" w:rsidR="00D56C9C" w:rsidP="00D56C9C" w:rsidRDefault="00D56C9C" w14:paraId="2DB1C6B5" w14:textId="77777777">
            <w:pPr>
              <w:contextualSpacing/>
              <w:rPr>
                <w:rFonts w:eastAsia="Calibri" w:cs="Times New Roman"/>
                <w:b/>
              </w:rPr>
            </w:pPr>
            <w:r>
              <w:rPr>
                <w:rFonts w:eastAsia="Calibri" w:cs="Times New Roman"/>
                <w:b/>
              </w:rPr>
              <w:t>Exec Contributors</w:t>
            </w:r>
          </w:p>
        </w:tc>
        <w:tc>
          <w:tcPr>
            <w:tcW w:w="7327" w:type="dxa"/>
            <w:gridSpan w:val="3"/>
            <w:shd w:val="clear" w:color="auto" w:fill="auto"/>
          </w:tcPr>
          <w:p w:rsidRPr="000B0821" w:rsidR="00D56C9C" w:rsidP="000B0821" w:rsidRDefault="00D56C9C" w14:paraId="3BF00F09" w14:textId="77777777">
            <w:pPr>
              <w:contextualSpacing/>
              <w:rPr>
                <w:rFonts w:eastAsia="Calibri" w:cs="Times New Roman"/>
              </w:rPr>
            </w:pPr>
            <w:r w:rsidRPr="000B0821">
              <w:rPr>
                <w:rFonts w:eastAsia="Calibri" w:cs="Times New Roman"/>
              </w:rPr>
              <w:t xml:space="preserve">Angela Jones,  Exec Dir Health and Wellbeing </w:t>
            </w:r>
          </w:p>
          <w:p w:rsidRPr="000B0821" w:rsidR="00D56C9C" w:rsidP="000B0821" w:rsidRDefault="00D56C9C" w14:paraId="037DA510" w14:textId="77777777">
            <w:pPr>
              <w:contextualSpacing/>
              <w:rPr>
                <w:rFonts w:eastAsia="Calibri" w:cs="Times New Roman"/>
              </w:rPr>
            </w:pPr>
            <w:r w:rsidRPr="000B0821">
              <w:rPr>
                <w:rFonts w:eastAsia="Calibri" w:cs="Times New Roman"/>
              </w:rPr>
              <w:t xml:space="preserve">Iain Bell, Director of Knowledge and Research  </w:t>
            </w:r>
          </w:p>
          <w:p w:rsidRPr="000B0821" w:rsidR="00D56C9C" w:rsidP="000B0821" w:rsidRDefault="00D56C9C" w14:paraId="063213A8" w14:textId="57EE2CB2">
            <w:pPr>
              <w:contextualSpacing/>
              <w:rPr>
                <w:rFonts w:eastAsia="Calibri" w:cs="Times New Roman"/>
              </w:rPr>
            </w:pPr>
            <w:r w:rsidRPr="000B0821">
              <w:rPr>
                <w:rFonts w:eastAsia="Calibri" w:cs="Times New Roman"/>
              </w:rPr>
              <w:t>Meng Khaw</w:t>
            </w:r>
            <w:r>
              <w:rPr>
                <w:rFonts w:eastAsia="Calibri" w:cs="Times New Roman"/>
              </w:rPr>
              <w:t>, National Director of Health Protection and Screening Services</w:t>
            </w:r>
          </w:p>
          <w:p w:rsidRPr="000B0821" w:rsidR="00D56C9C" w:rsidP="00D56C9C" w:rsidRDefault="00D56C9C" w14:paraId="27940F6D" w14:textId="77777777">
            <w:pPr>
              <w:contextualSpacing/>
              <w:rPr>
                <w:rFonts w:eastAsia="Calibri" w:cs="Times New Roman"/>
              </w:rPr>
            </w:pPr>
            <w:r w:rsidRPr="000B0821">
              <w:rPr>
                <w:rFonts w:eastAsia="Calibri" w:cs="Times New Roman"/>
              </w:rPr>
              <w:t>Rhiannon Beaumont-Wood, Exec Dir Quality, Nursing and Allied Health Professionals</w:t>
            </w:r>
          </w:p>
          <w:p w:rsidRPr="000B0821" w:rsidR="00D56C9C" w:rsidP="00D56C9C" w:rsidRDefault="00D56C9C" w14:paraId="57AF11CA" w14:textId="196699C1">
            <w:pPr>
              <w:contextualSpacing/>
              <w:rPr>
                <w:rFonts w:eastAsia="Calibri" w:cs="Times New Roman"/>
              </w:rPr>
            </w:pPr>
            <w:r w:rsidRPr="000B0821">
              <w:rPr>
                <w:rFonts w:eastAsia="Calibri" w:cs="Times New Roman"/>
              </w:rPr>
              <w:t>Huw George, Deputy Chief Executive and Executive Dir</w:t>
            </w:r>
            <w:r>
              <w:rPr>
                <w:rFonts w:eastAsia="Calibri" w:cs="Times New Roman"/>
              </w:rPr>
              <w:t>ector of Operations and Finance</w:t>
            </w:r>
          </w:p>
        </w:tc>
      </w:tr>
      <w:tr w:rsidR="000B0821" w:rsidTr="00D56C9C" w14:paraId="5A2AC9E7" w14:textId="77777777">
        <w:tc>
          <w:tcPr>
            <w:tcW w:w="9769" w:type="dxa"/>
            <w:gridSpan w:val="5"/>
            <w:shd w:val="clear" w:color="auto" w:fill="95B3D7" w:themeFill="accent1" w:themeFillTint="99"/>
          </w:tcPr>
          <w:p w:rsidR="000B0821" w:rsidP="00D56C9C" w:rsidRDefault="000B0821" w14:paraId="2771F759" w14:textId="77777777">
            <w:pPr>
              <w:contextualSpacing/>
              <w:rPr>
                <w:rFonts w:eastAsia="Calibri" w:cs="Times New Roman"/>
                <w:b/>
              </w:rPr>
            </w:pPr>
            <w:r w:rsidRPr="00B25723">
              <w:rPr>
                <w:rFonts w:eastAsia="Calibri" w:cs="Times New Roman"/>
                <w:b/>
              </w:rPr>
              <w:t>Risk Appetite</w:t>
            </w:r>
          </w:p>
        </w:tc>
      </w:tr>
      <w:tr w:rsidR="000B0821" w:rsidTr="00D56C9C" w14:paraId="60DB06F7" w14:textId="77777777">
        <w:tc>
          <w:tcPr>
            <w:tcW w:w="9769" w:type="dxa"/>
            <w:gridSpan w:val="5"/>
            <w:shd w:val="clear" w:color="auto" w:fill="95B3D7" w:themeFill="accent1" w:themeFillTint="99"/>
          </w:tcPr>
          <w:p w:rsidR="000B0821" w:rsidP="00D56C9C" w:rsidRDefault="000B0821" w14:paraId="36908214" w14:textId="77777777">
            <w:pPr>
              <w:contextualSpacing/>
              <w:rPr>
                <w:rFonts w:eastAsia="Calibri" w:cs="Times New Roman"/>
                <w:b/>
              </w:rPr>
            </w:pPr>
            <w:r>
              <w:rPr>
                <w:rFonts w:eastAsia="Calibri" w:cs="Times New Roman"/>
                <w:b/>
              </w:rPr>
              <w:t>Risk Scoring (5x5 scoring)</w:t>
            </w:r>
          </w:p>
        </w:tc>
      </w:tr>
      <w:tr w:rsidR="000B0821" w:rsidTr="00D56C9C" w14:paraId="70D82228" w14:textId="77777777">
        <w:tc>
          <w:tcPr>
            <w:tcW w:w="2442" w:type="dxa"/>
            <w:gridSpan w:val="2"/>
          </w:tcPr>
          <w:p w:rsidR="000B0821" w:rsidP="00D56C9C" w:rsidRDefault="000B0821" w14:paraId="4DA7196E" w14:textId="77777777">
            <w:pPr>
              <w:contextualSpacing/>
              <w:rPr>
                <w:rFonts w:eastAsia="Calibri" w:cs="Times New Roman"/>
                <w:b/>
              </w:rPr>
            </w:pPr>
            <w:r>
              <w:rPr>
                <w:rFonts w:eastAsia="Calibri" w:cs="Times New Roman"/>
                <w:b/>
              </w:rPr>
              <w:t>Inherent</w:t>
            </w:r>
          </w:p>
        </w:tc>
        <w:tc>
          <w:tcPr>
            <w:tcW w:w="2442" w:type="dxa"/>
            <w:shd w:val="clear" w:color="auto" w:fill="FFC000"/>
          </w:tcPr>
          <w:p w:rsidR="000B0821" w:rsidP="00D56C9C" w:rsidRDefault="00D56C9C" w14:paraId="1E8779CA" w14:textId="53CD57B2">
            <w:pPr>
              <w:contextualSpacing/>
              <w:rPr>
                <w:rFonts w:eastAsia="Calibri" w:cs="Times New Roman"/>
                <w:b/>
              </w:rPr>
            </w:pPr>
            <w:r>
              <w:rPr>
                <w:rFonts w:eastAsia="Calibri" w:cs="Times New Roman"/>
                <w:b/>
              </w:rPr>
              <w:t>4</w:t>
            </w:r>
          </w:p>
        </w:tc>
        <w:tc>
          <w:tcPr>
            <w:tcW w:w="2442" w:type="dxa"/>
            <w:shd w:val="clear" w:color="auto" w:fill="FF0000"/>
          </w:tcPr>
          <w:p w:rsidR="000B0821" w:rsidP="00D56C9C" w:rsidRDefault="00D56C9C" w14:paraId="4E57F247" w14:textId="5FB5118D">
            <w:pPr>
              <w:contextualSpacing/>
              <w:rPr>
                <w:rFonts w:eastAsia="Calibri" w:cs="Times New Roman"/>
                <w:b/>
              </w:rPr>
            </w:pPr>
            <w:r>
              <w:rPr>
                <w:rFonts w:eastAsia="Calibri" w:cs="Times New Roman"/>
                <w:b/>
              </w:rPr>
              <w:t>5</w:t>
            </w:r>
          </w:p>
        </w:tc>
        <w:tc>
          <w:tcPr>
            <w:tcW w:w="2443" w:type="dxa"/>
            <w:shd w:val="clear" w:color="auto" w:fill="FF0000"/>
          </w:tcPr>
          <w:p w:rsidR="000B0821" w:rsidP="00D56C9C" w:rsidRDefault="00D56C9C" w14:paraId="1EF67AF7" w14:textId="70720D2E">
            <w:pPr>
              <w:contextualSpacing/>
              <w:rPr>
                <w:rFonts w:eastAsia="Calibri" w:cs="Times New Roman"/>
                <w:b/>
              </w:rPr>
            </w:pPr>
            <w:r>
              <w:rPr>
                <w:rFonts w:eastAsia="Calibri" w:cs="Times New Roman"/>
                <w:b/>
              </w:rPr>
              <w:t>20</w:t>
            </w:r>
          </w:p>
        </w:tc>
      </w:tr>
      <w:tr w:rsidR="000B0821" w:rsidTr="00D56C9C" w14:paraId="6376BF1E" w14:textId="77777777">
        <w:tc>
          <w:tcPr>
            <w:tcW w:w="2442" w:type="dxa"/>
            <w:gridSpan w:val="2"/>
          </w:tcPr>
          <w:p w:rsidR="000B0821" w:rsidP="00D56C9C" w:rsidRDefault="000B0821" w14:paraId="2EA33CDD" w14:textId="77777777">
            <w:pPr>
              <w:contextualSpacing/>
              <w:rPr>
                <w:rFonts w:eastAsia="Calibri" w:cs="Times New Roman"/>
                <w:b/>
              </w:rPr>
            </w:pPr>
            <w:r>
              <w:rPr>
                <w:rFonts w:eastAsia="Calibri" w:cs="Times New Roman"/>
                <w:b/>
              </w:rPr>
              <w:t>Current</w:t>
            </w:r>
          </w:p>
        </w:tc>
        <w:tc>
          <w:tcPr>
            <w:tcW w:w="2442" w:type="dxa"/>
            <w:shd w:val="clear" w:color="auto" w:fill="FFFF00"/>
          </w:tcPr>
          <w:p w:rsidR="000B0821" w:rsidP="00D56C9C" w:rsidRDefault="00D56C9C" w14:paraId="4762A627" w14:textId="7ABEEB22">
            <w:pPr>
              <w:contextualSpacing/>
              <w:rPr>
                <w:rFonts w:eastAsia="Calibri" w:cs="Times New Roman"/>
                <w:b/>
              </w:rPr>
            </w:pPr>
            <w:r>
              <w:rPr>
                <w:rFonts w:eastAsia="Calibri" w:cs="Times New Roman"/>
                <w:b/>
              </w:rPr>
              <w:t>3</w:t>
            </w:r>
          </w:p>
        </w:tc>
        <w:tc>
          <w:tcPr>
            <w:tcW w:w="2442" w:type="dxa"/>
            <w:shd w:val="clear" w:color="auto" w:fill="FFC000"/>
          </w:tcPr>
          <w:p w:rsidR="000B0821" w:rsidP="00D56C9C" w:rsidRDefault="00D56C9C" w14:paraId="2E8D0507" w14:textId="759C5B85">
            <w:pPr>
              <w:contextualSpacing/>
              <w:rPr>
                <w:rFonts w:eastAsia="Calibri" w:cs="Times New Roman"/>
                <w:b/>
              </w:rPr>
            </w:pPr>
            <w:r>
              <w:rPr>
                <w:rFonts w:eastAsia="Calibri" w:cs="Times New Roman"/>
                <w:b/>
              </w:rPr>
              <w:t>4</w:t>
            </w:r>
          </w:p>
        </w:tc>
        <w:tc>
          <w:tcPr>
            <w:tcW w:w="2443" w:type="dxa"/>
            <w:shd w:val="clear" w:color="auto" w:fill="FFC000"/>
          </w:tcPr>
          <w:p w:rsidR="000B0821" w:rsidP="00D56C9C" w:rsidRDefault="00D56C9C" w14:paraId="7306B5BB" w14:textId="516F6CE2">
            <w:pPr>
              <w:contextualSpacing/>
              <w:rPr>
                <w:rFonts w:eastAsia="Calibri" w:cs="Times New Roman"/>
                <w:b/>
              </w:rPr>
            </w:pPr>
            <w:r>
              <w:rPr>
                <w:rFonts w:eastAsia="Calibri" w:cs="Times New Roman"/>
                <w:b/>
              </w:rPr>
              <w:t>12</w:t>
            </w:r>
          </w:p>
        </w:tc>
      </w:tr>
      <w:tr w:rsidR="000B0821" w:rsidTr="00D56C9C" w14:paraId="269C0D6B" w14:textId="77777777">
        <w:tc>
          <w:tcPr>
            <w:tcW w:w="2442" w:type="dxa"/>
            <w:gridSpan w:val="2"/>
          </w:tcPr>
          <w:p w:rsidR="000B0821" w:rsidP="00D56C9C" w:rsidRDefault="000B0821" w14:paraId="5D8EC939" w14:textId="77777777">
            <w:pPr>
              <w:contextualSpacing/>
              <w:rPr>
                <w:rFonts w:eastAsia="Calibri" w:cs="Times New Roman"/>
                <w:b/>
              </w:rPr>
            </w:pPr>
            <w:r>
              <w:rPr>
                <w:rFonts w:eastAsia="Calibri" w:cs="Times New Roman"/>
                <w:b/>
              </w:rPr>
              <w:t>Target</w:t>
            </w:r>
          </w:p>
        </w:tc>
        <w:tc>
          <w:tcPr>
            <w:tcW w:w="2442" w:type="dxa"/>
            <w:shd w:val="clear" w:color="auto" w:fill="00B050"/>
          </w:tcPr>
          <w:p w:rsidR="000B0821" w:rsidP="00D56C9C" w:rsidRDefault="00D56C9C" w14:paraId="49CA7C0E" w14:textId="5F58DF84">
            <w:pPr>
              <w:contextualSpacing/>
              <w:rPr>
                <w:rFonts w:eastAsia="Calibri" w:cs="Times New Roman"/>
                <w:b/>
              </w:rPr>
            </w:pPr>
            <w:r>
              <w:rPr>
                <w:rFonts w:eastAsia="Calibri" w:cs="Times New Roman"/>
                <w:b/>
              </w:rPr>
              <w:t>2</w:t>
            </w:r>
          </w:p>
        </w:tc>
        <w:tc>
          <w:tcPr>
            <w:tcW w:w="2442" w:type="dxa"/>
            <w:shd w:val="clear" w:color="auto" w:fill="FFFF00"/>
          </w:tcPr>
          <w:p w:rsidR="000B0821" w:rsidP="00D56C9C" w:rsidRDefault="00D56C9C" w14:paraId="7805F196" w14:textId="3877EA72">
            <w:pPr>
              <w:contextualSpacing/>
              <w:rPr>
                <w:rFonts w:eastAsia="Calibri" w:cs="Times New Roman"/>
                <w:b/>
              </w:rPr>
            </w:pPr>
            <w:r>
              <w:rPr>
                <w:rFonts w:eastAsia="Calibri" w:cs="Times New Roman"/>
                <w:b/>
              </w:rPr>
              <w:t>3</w:t>
            </w:r>
          </w:p>
        </w:tc>
        <w:tc>
          <w:tcPr>
            <w:tcW w:w="2443" w:type="dxa"/>
            <w:shd w:val="clear" w:color="auto" w:fill="FFFF00"/>
          </w:tcPr>
          <w:p w:rsidR="000B0821" w:rsidP="00D56C9C" w:rsidRDefault="00D56C9C" w14:paraId="1711F2CB" w14:textId="403114B1">
            <w:pPr>
              <w:contextualSpacing/>
              <w:rPr>
                <w:rFonts w:eastAsia="Calibri" w:cs="Times New Roman"/>
                <w:b/>
              </w:rPr>
            </w:pPr>
            <w:r>
              <w:rPr>
                <w:rFonts w:eastAsia="Calibri" w:cs="Times New Roman"/>
                <w:b/>
              </w:rPr>
              <w:t>6</w:t>
            </w:r>
          </w:p>
        </w:tc>
      </w:tr>
      <w:tr w:rsidR="000B0821" w:rsidTr="000B0821" w14:paraId="72617212" w14:textId="77777777">
        <w:tc>
          <w:tcPr>
            <w:tcW w:w="4884" w:type="dxa"/>
            <w:gridSpan w:val="3"/>
            <w:shd w:val="clear" w:color="auto" w:fill="95B3D7" w:themeFill="accent1" w:themeFillTint="99"/>
          </w:tcPr>
          <w:p w:rsidR="000B0821" w:rsidP="00D56C9C" w:rsidRDefault="000B0821" w14:paraId="0B0C7DFD" w14:textId="5921D0B7">
            <w:pPr>
              <w:contextualSpacing/>
              <w:rPr>
                <w:rFonts w:eastAsia="Calibri" w:cs="Times New Roman"/>
                <w:b/>
              </w:rPr>
            </w:pPr>
            <w:r>
              <w:rPr>
                <w:rFonts w:eastAsia="Calibri" w:cs="Times New Roman"/>
                <w:b/>
              </w:rPr>
              <w:t>Link to other risk</w:t>
            </w:r>
          </w:p>
        </w:tc>
        <w:tc>
          <w:tcPr>
            <w:tcW w:w="4885" w:type="dxa"/>
            <w:gridSpan w:val="2"/>
          </w:tcPr>
          <w:p w:rsidRPr="000B0821" w:rsidR="000B0821" w:rsidP="00D56C9C" w:rsidRDefault="000B0821" w14:paraId="280C13D4" w14:textId="6783CE3B">
            <w:pPr>
              <w:contextualSpacing/>
              <w:rPr>
                <w:rFonts w:eastAsia="Calibri" w:cs="Times New Roman"/>
              </w:rPr>
            </w:pPr>
            <w:r w:rsidRPr="000B0821">
              <w:rPr>
                <w:rFonts w:eastAsia="Calibri" w:cs="Times New Roman"/>
              </w:rPr>
              <w:t>Risk 6</w:t>
            </w:r>
          </w:p>
        </w:tc>
      </w:tr>
      <w:tr w:rsidR="00BD56D1" w:rsidTr="00BD56D1" w14:paraId="4848AED3" w14:textId="77777777">
        <w:tc>
          <w:tcPr>
            <w:tcW w:w="4884" w:type="dxa"/>
            <w:gridSpan w:val="3"/>
            <w:shd w:val="clear" w:color="auto" w:fill="95B3D7" w:themeFill="accent1" w:themeFillTint="99"/>
          </w:tcPr>
          <w:p w:rsidR="00BD56D1" w:rsidP="00BD56D1" w:rsidRDefault="00BD56D1" w14:paraId="2B16BE30" w14:textId="44D7E02C">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rsidRPr="00067184" w:rsidR="00BD56D1" w:rsidP="00BD56D1" w:rsidRDefault="00BD56D1" w14:paraId="228AF794" w14:textId="28BFC1A4">
            <w:pPr>
              <w:contextualSpacing/>
              <w:rPr>
                <w:rFonts w:eastAsia="Calibri" w:cs="Times New Roman"/>
                <w:b/>
              </w:rPr>
            </w:pPr>
            <w:r w:rsidRPr="00067184">
              <w:rPr>
                <w:rFonts w:eastAsia="Calibri" w:cs="Times New Roman"/>
                <w:b/>
              </w:rPr>
              <w:t>Present Live DCA</w:t>
            </w:r>
          </w:p>
        </w:tc>
      </w:tr>
      <w:tr w:rsidR="00BD56D1" w:rsidTr="009309F4" w14:paraId="0F29B58E" w14:textId="77777777">
        <w:trPr>
          <w:trHeight w:val="141"/>
        </w:trPr>
        <w:tc>
          <w:tcPr>
            <w:tcW w:w="4884" w:type="dxa"/>
            <w:gridSpan w:val="3"/>
            <w:shd w:val="clear" w:color="auto" w:fill="FFC000"/>
          </w:tcPr>
          <w:p w:rsidR="009309F4" w:rsidP="000D4D01" w:rsidRDefault="009309F4" w14:paraId="51333155" w14:textId="77777777">
            <w:pPr>
              <w:contextualSpacing/>
              <w:jc w:val="center"/>
              <w:rPr>
                <w:rFonts w:eastAsia="Calibri" w:cs="Times New Roman"/>
                <w:b/>
              </w:rPr>
            </w:pPr>
          </w:p>
          <w:p w:rsidR="009309F4" w:rsidP="000D4D01" w:rsidRDefault="00DE7CCC" w14:paraId="4CCDB7B4" w14:textId="368CB8E5">
            <w:pPr>
              <w:contextualSpacing/>
              <w:jc w:val="center"/>
              <w:rPr>
                <w:rFonts w:eastAsia="Calibri" w:cs="Times New Roman"/>
                <w:b/>
              </w:rPr>
            </w:pPr>
            <w:r>
              <w:rPr>
                <w:rFonts w:eastAsia="Calibri" w:cs="Times New Roman"/>
                <w:b/>
              </w:rPr>
              <w:t>Amber</w:t>
            </w:r>
          </w:p>
          <w:p w:rsidR="00BD56D1" w:rsidP="000D4D01" w:rsidRDefault="00BD56D1" w14:paraId="0A5E80ED" w14:textId="64E1FDAD">
            <w:pPr>
              <w:contextualSpacing/>
              <w:jc w:val="center"/>
              <w:rPr>
                <w:rFonts w:eastAsia="Calibri" w:cs="Times New Roman"/>
                <w:b/>
              </w:rPr>
            </w:pPr>
          </w:p>
        </w:tc>
        <w:tc>
          <w:tcPr>
            <w:tcW w:w="4885" w:type="dxa"/>
            <w:gridSpan w:val="2"/>
            <w:shd w:val="clear" w:color="auto" w:fill="FFC000"/>
          </w:tcPr>
          <w:p w:rsidR="009309F4" w:rsidP="000D4D01" w:rsidRDefault="009309F4" w14:paraId="0EA7FA23" w14:textId="77777777">
            <w:pPr>
              <w:contextualSpacing/>
              <w:jc w:val="center"/>
              <w:rPr>
                <w:rFonts w:eastAsia="Calibri" w:cs="Times New Roman"/>
              </w:rPr>
            </w:pPr>
          </w:p>
          <w:p w:rsidRPr="009309F4" w:rsidR="00BD56D1" w:rsidP="000D4D01" w:rsidRDefault="00DE7CCC" w14:paraId="6684C941" w14:textId="4F9DED13">
            <w:pPr>
              <w:contextualSpacing/>
              <w:jc w:val="center"/>
              <w:rPr>
                <w:rFonts w:eastAsia="Calibri" w:cs="Times New Roman"/>
                <w:b/>
              </w:rPr>
            </w:pPr>
            <w:r w:rsidRPr="009309F4">
              <w:rPr>
                <w:rFonts w:eastAsia="Calibri" w:cs="Times New Roman"/>
                <w:b/>
              </w:rPr>
              <w:t>Amber</w:t>
            </w:r>
          </w:p>
        </w:tc>
      </w:tr>
      <w:tr w:rsidRPr="00BD56D1" w:rsidR="00BD56D1" w:rsidTr="00BD56D1" w14:paraId="58B0DDCB" w14:textId="77777777">
        <w:trPr>
          <w:trHeight w:val="141"/>
        </w:trPr>
        <w:tc>
          <w:tcPr>
            <w:tcW w:w="9769" w:type="dxa"/>
            <w:gridSpan w:val="5"/>
            <w:shd w:val="clear" w:color="auto" w:fill="95B3D7" w:themeFill="accent1" w:themeFillTint="99"/>
          </w:tcPr>
          <w:p w:rsidRPr="00BD56D1" w:rsidR="00BD56D1" w:rsidP="00BD56D1" w:rsidRDefault="00BD56D1" w14:paraId="42B29953" w14:textId="14398A04">
            <w:pPr>
              <w:contextualSpacing/>
              <w:rPr>
                <w:rFonts w:eastAsia="Calibri" w:cs="Times New Roman"/>
                <w:b/>
              </w:rPr>
            </w:pPr>
            <w:r w:rsidRPr="00BD56D1">
              <w:rPr>
                <w:rFonts w:eastAsia="Calibri" w:cs="Times New Roman"/>
                <w:b/>
              </w:rPr>
              <w:t>Executive Sponsor Insight</w:t>
            </w:r>
          </w:p>
        </w:tc>
      </w:tr>
      <w:tr w:rsidR="00BD56D1" w:rsidTr="00BD56D1" w14:paraId="77251828" w14:textId="77777777">
        <w:trPr>
          <w:trHeight w:val="141"/>
        </w:trPr>
        <w:tc>
          <w:tcPr>
            <w:tcW w:w="9769" w:type="dxa"/>
            <w:gridSpan w:val="5"/>
            <w:shd w:val="clear" w:color="auto" w:fill="auto"/>
          </w:tcPr>
          <w:p w:rsidRPr="009309F4" w:rsidR="00DE7CCC" w:rsidP="00DE7CCC" w:rsidRDefault="00DE7CCC" w14:paraId="437015FA" w14:textId="23FB7D13">
            <w:pPr>
              <w:jc w:val="both"/>
              <w:rPr>
                <w:szCs w:val="28"/>
              </w:rPr>
            </w:pPr>
            <w:r w:rsidRPr="009309F4">
              <w:rPr>
                <w:szCs w:val="28"/>
              </w:rPr>
              <w:t xml:space="preserve">Engaging with our population is central to better understanding health needs and empowering people to co-design public health solutions and become partners in their health and well-being. However, with significant impacts on the conditions for health resulting from the pandemic and more recently, the cost of living crisis, empowering our population becomes even more challenging and there is a risk of widening health inequalities unless actions taken involves working with our communities and using a proportionate universalism approach. </w:t>
            </w:r>
          </w:p>
          <w:p w:rsidRPr="009309F4" w:rsidR="00DE7CCC" w:rsidP="00DE7CCC" w:rsidRDefault="00DE7CCC" w14:paraId="3E07F8C7" w14:textId="77777777">
            <w:pPr>
              <w:jc w:val="both"/>
              <w:rPr>
                <w:sz w:val="20"/>
                <w:szCs w:val="28"/>
              </w:rPr>
            </w:pPr>
            <w:r w:rsidRPr="009309F4">
              <w:rPr>
                <w:szCs w:val="28"/>
              </w:rPr>
              <w:t>Actions are underway across organisational programmes, and all organisational strategic priority areas, to understand the views of our population (including young people) around factors that determine their health, and obtain proactive feedback from people we work with and for</w:t>
            </w:r>
            <w:r w:rsidRPr="009309F4">
              <w:rPr>
                <w:sz w:val="20"/>
                <w:szCs w:val="28"/>
              </w:rPr>
              <w:t>.</w:t>
            </w:r>
          </w:p>
          <w:p w:rsidRPr="009309F4" w:rsidR="00BD56D1" w:rsidP="00BD56D1" w:rsidRDefault="00DE7CCC" w14:paraId="651CBFA6" w14:textId="243E38E7">
            <w:pPr>
              <w:contextualSpacing/>
              <w:rPr>
                <w:rFonts w:eastAsia="Calibri" w:cs="Times New Roman"/>
              </w:rPr>
            </w:pPr>
            <w:r w:rsidRPr="009309F4">
              <w:rPr>
                <w:rFonts w:eastAsia="Calibri" w:cs="Times New Roman"/>
              </w:rPr>
              <w:t xml:space="preserve">Progress is being made </w:t>
            </w:r>
            <w:r w:rsidRPr="009309F4" w:rsidR="00790BAD">
              <w:rPr>
                <w:rFonts w:eastAsia="Calibri" w:cs="Times New Roman"/>
              </w:rPr>
              <w:t xml:space="preserve">with actions, for example the organisation’s approach to engagement and further developing and embedding behavioural sciences. </w:t>
            </w:r>
          </w:p>
          <w:p w:rsidRPr="00BD56D1" w:rsidR="00BD56D1" w:rsidP="00BD56D1" w:rsidRDefault="00BD56D1" w14:paraId="3E6D0351" w14:textId="77777777">
            <w:pPr>
              <w:contextualSpacing/>
              <w:rPr>
                <w:rFonts w:eastAsia="Calibri" w:cs="Times New Roman"/>
                <w:color w:val="FF0000"/>
              </w:rPr>
            </w:pPr>
          </w:p>
        </w:tc>
      </w:tr>
      <w:tr w:rsidR="00BD56D1" w:rsidTr="00BD56D1" w14:paraId="2B27DF80" w14:textId="77777777">
        <w:trPr>
          <w:trHeight w:val="141"/>
        </w:trPr>
        <w:tc>
          <w:tcPr>
            <w:tcW w:w="9769" w:type="dxa"/>
            <w:gridSpan w:val="5"/>
            <w:shd w:val="clear" w:color="auto" w:fill="95B3D7" w:themeFill="accent1" w:themeFillTint="99"/>
          </w:tcPr>
          <w:p w:rsidRPr="00BD56D1" w:rsidR="00BD56D1" w:rsidP="00BD56D1" w:rsidRDefault="00BD56D1" w14:paraId="33B5F9A8" w14:textId="77777777">
            <w:pPr>
              <w:contextualSpacing/>
              <w:rPr>
                <w:rFonts w:eastAsia="Calibri" w:cs="Times New Roman"/>
                <w:b/>
              </w:rPr>
            </w:pPr>
            <w:r w:rsidRPr="00BD56D1">
              <w:rPr>
                <w:rFonts w:eastAsia="Calibri" w:cs="Times New Roman"/>
                <w:b/>
              </w:rPr>
              <w:t>Overview of changes to controls/actions</w:t>
            </w:r>
          </w:p>
          <w:p w:rsidRPr="00BD56D1" w:rsidR="00BD56D1" w:rsidP="00BD56D1" w:rsidRDefault="00BD56D1" w14:paraId="1079C930" w14:textId="673778CC">
            <w:pPr>
              <w:contextualSpacing/>
              <w:rPr>
                <w:rFonts w:eastAsia="Calibri" w:cs="Times New Roman"/>
                <w:b/>
              </w:rPr>
            </w:pPr>
            <w:r>
              <w:rPr>
                <w:rFonts w:eastAsia="Calibri" w:cs="Times New Roman"/>
              </w:rPr>
              <w:t>(text marked in red in full risk which can be found in Appendix 1)</w:t>
            </w:r>
          </w:p>
        </w:tc>
      </w:tr>
      <w:tr w:rsidR="00BD56D1" w:rsidTr="00BD56D1" w14:paraId="62E58F29" w14:textId="77777777">
        <w:trPr>
          <w:trHeight w:val="141"/>
        </w:trPr>
        <w:tc>
          <w:tcPr>
            <w:tcW w:w="2263" w:type="dxa"/>
            <w:shd w:val="clear" w:color="auto" w:fill="auto"/>
          </w:tcPr>
          <w:p w:rsidR="00BD56D1" w:rsidP="00BD56D1" w:rsidRDefault="00BD56D1" w14:paraId="1BB1F4BC" w14:textId="77777777">
            <w:pPr>
              <w:contextualSpacing/>
              <w:rPr>
                <w:rFonts w:eastAsia="Calibri" w:cs="Times New Roman"/>
                <w:b/>
              </w:rPr>
            </w:pPr>
            <w:r w:rsidRPr="00BD56D1">
              <w:rPr>
                <w:rFonts w:eastAsia="Calibri" w:cs="Times New Roman"/>
                <w:b/>
              </w:rPr>
              <w:t>Controls</w:t>
            </w:r>
          </w:p>
          <w:p w:rsidRPr="00BD56D1" w:rsidR="00BD56D1" w:rsidP="00BD56D1" w:rsidRDefault="00BD56D1" w14:paraId="389D06A5" w14:textId="77777777">
            <w:pPr>
              <w:contextualSpacing/>
              <w:rPr>
                <w:rFonts w:eastAsia="Calibri" w:cs="Times New Roman"/>
                <w:b/>
              </w:rPr>
            </w:pPr>
          </w:p>
        </w:tc>
        <w:tc>
          <w:tcPr>
            <w:tcW w:w="7506" w:type="dxa"/>
            <w:gridSpan w:val="4"/>
            <w:shd w:val="clear" w:color="auto" w:fill="auto"/>
          </w:tcPr>
          <w:p w:rsidRPr="009309F4" w:rsidR="00BD56D1" w:rsidP="00BD56D1" w:rsidRDefault="00DE7CCC" w14:paraId="150685CC" w14:textId="5AB11D08">
            <w:pPr>
              <w:contextualSpacing/>
              <w:rPr>
                <w:rFonts w:eastAsia="Calibri" w:cs="Times New Roman"/>
              </w:rPr>
            </w:pPr>
            <w:r w:rsidRPr="009309F4">
              <w:rPr>
                <w:rFonts w:eastAsia="Calibri" w:cs="Times New Roman"/>
              </w:rPr>
              <w:t>Unchanged</w:t>
            </w:r>
          </w:p>
          <w:p w:rsidRPr="009309F4" w:rsidR="00BD56D1" w:rsidP="00BD56D1" w:rsidRDefault="00BD56D1" w14:paraId="7B14AAB3" w14:textId="77777777">
            <w:pPr>
              <w:contextualSpacing/>
              <w:rPr>
                <w:rFonts w:eastAsia="Calibri" w:cs="Times New Roman"/>
              </w:rPr>
            </w:pPr>
          </w:p>
        </w:tc>
      </w:tr>
      <w:tr w:rsidR="00BD56D1" w:rsidTr="00BD56D1" w14:paraId="168949A8" w14:textId="77777777">
        <w:trPr>
          <w:trHeight w:val="141"/>
        </w:trPr>
        <w:tc>
          <w:tcPr>
            <w:tcW w:w="2263" w:type="dxa"/>
            <w:shd w:val="clear" w:color="auto" w:fill="auto"/>
          </w:tcPr>
          <w:p w:rsidR="00BD56D1" w:rsidP="00BD56D1" w:rsidRDefault="00BD56D1" w14:paraId="2BDB74A5" w14:textId="77777777">
            <w:pPr>
              <w:contextualSpacing/>
              <w:rPr>
                <w:rFonts w:eastAsia="Calibri" w:cs="Times New Roman"/>
                <w:b/>
              </w:rPr>
            </w:pPr>
            <w:r w:rsidRPr="00BD56D1">
              <w:rPr>
                <w:rFonts w:eastAsia="Calibri" w:cs="Times New Roman"/>
                <w:b/>
              </w:rPr>
              <w:t>Actions</w:t>
            </w:r>
          </w:p>
          <w:p w:rsidRPr="00BD56D1" w:rsidR="00BD56D1" w:rsidP="00BD56D1" w:rsidRDefault="00BD56D1" w14:paraId="137EF3F2" w14:textId="77777777">
            <w:pPr>
              <w:contextualSpacing/>
              <w:rPr>
                <w:rFonts w:eastAsia="Calibri" w:cs="Times New Roman"/>
                <w:b/>
              </w:rPr>
            </w:pPr>
          </w:p>
        </w:tc>
        <w:tc>
          <w:tcPr>
            <w:tcW w:w="7506" w:type="dxa"/>
            <w:gridSpan w:val="4"/>
            <w:shd w:val="clear" w:color="auto" w:fill="auto"/>
          </w:tcPr>
          <w:p w:rsidRPr="009309F4" w:rsidR="00BD56D1" w:rsidP="00BD56D1" w:rsidRDefault="00DE7CCC" w14:paraId="1D16A3C7" w14:textId="30B182A7">
            <w:pPr>
              <w:contextualSpacing/>
              <w:rPr>
                <w:rFonts w:eastAsia="Calibri" w:cs="Times New Roman"/>
              </w:rPr>
            </w:pPr>
            <w:r w:rsidRPr="009309F4">
              <w:rPr>
                <w:rFonts w:eastAsia="Calibri" w:cs="Times New Roman"/>
              </w:rPr>
              <w:t>Progress reported for AP3.1, 3.2, 3.3</w:t>
            </w:r>
          </w:p>
          <w:p w:rsidRPr="009309F4" w:rsidR="00BD56D1" w:rsidP="00BD56D1" w:rsidRDefault="00BD56D1" w14:paraId="08614463" w14:textId="77777777">
            <w:pPr>
              <w:contextualSpacing/>
              <w:rPr>
                <w:rFonts w:eastAsia="Calibri" w:cs="Times New Roman"/>
              </w:rPr>
            </w:pPr>
          </w:p>
        </w:tc>
      </w:tr>
      <w:tr w:rsidR="00BD56D1" w:rsidTr="00BD56D1" w14:paraId="29A61103" w14:textId="77777777">
        <w:trPr>
          <w:trHeight w:val="141"/>
        </w:trPr>
        <w:tc>
          <w:tcPr>
            <w:tcW w:w="2263" w:type="dxa"/>
            <w:shd w:val="clear" w:color="auto" w:fill="auto"/>
          </w:tcPr>
          <w:p w:rsidR="00BD56D1" w:rsidP="00BD56D1" w:rsidRDefault="00BD56D1" w14:paraId="62E77B6D" w14:textId="77777777">
            <w:pPr>
              <w:contextualSpacing/>
              <w:rPr>
                <w:rFonts w:eastAsia="Calibri" w:cs="Times New Roman"/>
                <w:b/>
              </w:rPr>
            </w:pPr>
            <w:r w:rsidRPr="00BD56D1">
              <w:rPr>
                <w:rFonts w:eastAsia="Calibri" w:cs="Times New Roman"/>
                <w:b/>
              </w:rPr>
              <w:t>Opportunities</w:t>
            </w:r>
          </w:p>
          <w:p w:rsidRPr="00BD56D1" w:rsidR="00BD56D1" w:rsidP="00BD56D1" w:rsidRDefault="00BD56D1" w14:paraId="10736C5F" w14:textId="77777777">
            <w:pPr>
              <w:contextualSpacing/>
              <w:rPr>
                <w:rFonts w:eastAsia="Calibri" w:cs="Times New Roman"/>
                <w:b/>
              </w:rPr>
            </w:pPr>
          </w:p>
        </w:tc>
        <w:tc>
          <w:tcPr>
            <w:tcW w:w="7506" w:type="dxa"/>
            <w:gridSpan w:val="4"/>
            <w:shd w:val="clear" w:color="auto" w:fill="auto"/>
          </w:tcPr>
          <w:p w:rsidRPr="009309F4" w:rsidR="00BD56D1" w:rsidP="00BD56D1" w:rsidRDefault="00DE7CCC" w14:paraId="6576EE8B" w14:textId="7234C199">
            <w:pPr>
              <w:contextualSpacing/>
              <w:rPr>
                <w:rFonts w:eastAsia="Calibri" w:cs="Times New Roman"/>
              </w:rPr>
            </w:pPr>
            <w:r w:rsidRPr="009309F4">
              <w:rPr>
                <w:rFonts w:eastAsia="Calibri" w:cs="Times New Roman"/>
              </w:rPr>
              <w:t>No new opportunities identified</w:t>
            </w:r>
          </w:p>
          <w:p w:rsidRPr="009309F4" w:rsidR="00BD56D1" w:rsidP="00BD56D1" w:rsidRDefault="00BD56D1" w14:paraId="37113188" w14:textId="77777777">
            <w:pPr>
              <w:contextualSpacing/>
              <w:rPr>
                <w:rFonts w:eastAsia="Calibri" w:cs="Times New Roman"/>
              </w:rPr>
            </w:pPr>
          </w:p>
        </w:tc>
      </w:tr>
    </w:tbl>
    <w:p w:rsidR="003756EB" w:rsidP="00A20CD9" w:rsidRDefault="003756EB" w14:paraId="004823BC" w14:textId="5FC0F78E">
      <w:pPr>
        <w:rPr>
          <w:rFonts w:eastAsia="Calibri" w:cs="Times New Roman"/>
        </w:rPr>
      </w:pPr>
    </w:p>
    <w:p w:rsidRPr="00A20CD9" w:rsidR="00BD56D1" w:rsidP="00A20CD9" w:rsidRDefault="00BD56D1" w14:paraId="685BDCFF" w14:textId="77777777">
      <w:pPr>
        <w:rPr>
          <w:rFonts w:eastAsia="Calibri" w:cs="Times New Roman"/>
        </w:rPr>
      </w:pPr>
    </w:p>
    <w:p w:rsidRPr="00067184" w:rsidR="00A20CD9" w:rsidP="00A20CD9" w:rsidRDefault="00A20CD9" w14:paraId="166F04FD" w14:textId="5A7D79F9">
      <w:pPr>
        <w:numPr>
          <w:ilvl w:val="1"/>
          <w:numId w:val="28"/>
        </w:numPr>
        <w:contextualSpacing/>
        <w:rPr>
          <w:rFonts w:eastAsia="Calibri" w:cs="Times New Roman"/>
          <w:b/>
        </w:rPr>
      </w:pPr>
      <w:r w:rsidRPr="3339668E">
        <w:rPr>
          <w:rFonts w:eastAsia="Calibri" w:cs="Times New Roman"/>
          <w:b/>
          <w:bCs/>
        </w:rPr>
        <w:t>Risk 4</w:t>
      </w:r>
    </w:p>
    <w:p w:rsidR="00067184" w:rsidP="00067184" w:rsidRDefault="00067184" w14:paraId="1ABD1CD3" w14:textId="3867547B">
      <w:pPr>
        <w:contextualSpacing/>
        <w:rPr>
          <w:rFonts w:eastAsia="Calibri" w:cs="Times New Roman"/>
          <w:b/>
          <w:bCs/>
        </w:rPr>
      </w:pPr>
    </w:p>
    <w:p w:rsidRPr="009309F4" w:rsidR="003228BF" w:rsidP="003228BF" w:rsidRDefault="003228BF" w14:paraId="222798EF" w14:textId="66D44E40">
      <w:pPr>
        <w:rPr>
          <w:rFonts w:cstheme="minorHAnsi"/>
          <w:szCs w:val="24"/>
        </w:rPr>
      </w:pPr>
      <w:r w:rsidRPr="009309F4">
        <w:rPr>
          <w:rFonts w:cstheme="minorHAnsi"/>
          <w:szCs w:val="24"/>
        </w:rPr>
        <w:t>SR4 was recently approved by the Board and the risk owners overview status (below) remains current.</w:t>
      </w:r>
    </w:p>
    <w:p w:rsidR="00A20CD9" w:rsidP="00A20CD9" w:rsidRDefault="00A20CD9" w14:paraId="3C1F0F5E" w14:textId="1EEE96D1">
      <w:pPr>
        <w:rPr>
          <w:rFonts w:eastAsia="Calibri" w:cs="Times New Roman"/>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rsidTr="00D56C9C" w14:paraId="4F055088" w14:textId="77777777">
        <w:tc>
          <w:tcPr>
            <w:tcW w:w="9769" w:type="dxa"/>
            <w:gridSpan w:val="5"/>
            <w:shd w:val="clear" w:color="auto" w:fill="95B3D7" w:themeFill="accent1" w:themeFillTint="99"/>
          </w:tcPr>
          <w:p w:rsidR="000B0821" w:rsidP="00D56C9C" w:rsidRDefault="000B0821" w14:paraId="2D5FCB41" w14:textId="77777777">
            <w:pPr>
              <w:contextualSpacing/>
              <w:rPr>
                <w:rFonts w:eastAsia="Calibri" w:cs="Times New Roman"/>
                <w:b/>
              </w:rPr>
            </w:pPr>
            <w:r w:rsidRPr="00A20CD9">
              <w:rPr>
                <w:b/>
              </w:rPr>
              <w:t>Risk Description</w:t>
            </w:r>
          </w:p>
        </w:tc>
      </w:tr>
      <w:tr w:rsidR="000B0821" w:rsidTr="00D56C9C" w14:paraId="0EAA6498" w14:textId="77777777">
        <w:tc>
          <w:tcPr>
            <w:tcW w:w="9769" w:type="dxa"/>
            <w:gridSpan w:val="5"/>
          </w:tcPr>
          <w:p w:rsidR="000B0821" w:rsidP="000B0821" w:rsidRDefault="000B0821" w14:paraId="19EF5C08" w14:textId="07BCC78E">
            <w:pPr>
              <w:rPr>
                <w:rFonts w:eastAsia="Calibri" w:cs="Times New Roman"/>
                <w:b/>
              </w:rPr>
            </w:pPr>
            <w:r w:rsidRPr="000B0821">
              <w:rPr>
                <w:rFonts w:eastAsia="Calibri" w:cs="Times New Roman"/>
              </w:rPr>
              <w:t>There is a risk of weakness in our organisational health, including our culture, capaci</w:t>
            </w:r>
            <w:r>
              <w:rPr>
                <w:rFonts w:eastAsia="Calibri" w:cs="Times New Roman"/>
              </w:rPr>
              <w:t>ty, capabilities and governance, c</w:t>
            </w:r>
            <w:r w:rsidRPr="000B0821">
              <w:rPr>
                <w:rFonts w:eastAsia="Calibri" w:cs="Times New Roman"/>
              </w:rPr>
              <w:t>aused by sub-optimal leader</w:t>
            </w:r>
            <w:r>
              <w:rPr>
                <w:rFonts w:eastAsia="Calibri" w:cs="Times New Roman"/>
              </w:rPr>
              <w:t>ship, management and engagement, r</w:t>
            </w:r>
            <w:r w:rsidRPr="000B0821">
              <w:rPr>
                <w:rFonts w:eastAsia="Calibri" w:cs="Times New Roman"/>
              </w:rPr>
              <w:t>esulting in low staff wellbeing and morale, failure to recruit and retain our staff and ineffective performance across one or more of our strategic priorities.</w:t>
            </w:r>
          </w:p>
        </w:tc>
      </w:tr>
      <w:tr w:rsidR="00D56C9C" w:rsidTr="00D56C9C" w14:paraId="501388C9" w14:textId="77777777">
        <w:tc>
          <w:tcPr>
            <w:tcW w:w="2442" w:type="dxa"/>
            <w:gridSpan w:val="2"/>
            <w:shd w:val="clear" w:color="auto" w:fill="D99594" w:themeFill="accent2" w:themeFillTint="99"/>
          </w:tcPr>
          <w:p w:rsidRPr="000B0821" w:rsidR="00D56C9C" w:rsidP="00D56C9C" w:rsidRDefault="00D56C9C" w14:paraId="20F41ECD" w14:textId="77777777">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rsidRPr="00B25723" w:rsidR="00D56C9C" w:rsidP="00D56C9C" w:rsidRDefault="00D56C9C" w14:paraId="26561941" w14:textId="05980048">
            <w:pPr>
              <w:contextualSpacing/>
              <w:rPr>
                <w:rFonts w:eastAsia="Calibri" w:cs="Times New Roman"/>
              </w:rPr>
            </w:pPr>
            <w:r w:rsidRPr="000B0821">
              <w:rPr>
                <w:rFonts w:eastAsia="Calibri" w:cs="Times New Roman"/>
              </w:rPr>
              <w:t>Neil Lewis, Director of People and OD</w:t>
            </w:r>
          </w:p>
        </w:tc>
      </w:tr>
      <w:tr w:rsidR="00D56C9C" w:rsidTr="00D56C9C" w14:paraId="3A9F979A" w14:textId="77777777">
        <w:tc>
          <w:tcPr>
            <w:tcW w:w="2442" w:type="dxa"/>
            <w:gridSpan w:val="2"/>
            <w:shd w:val="clear" w:color="auto" w:fill="D99594" w:themeFill="accent2" w:themeFillTint="99"/>
          </w:tcPr>
          <w:p w:rsidRPr="00B25723" w:rsidR="00D56C9C" w:rsidP="00D56C9C" w:rsidRDefault="00D56C9C" w14:paraId="55A164FA" w14:textId="77777777">
            <w:pPr>
              <w:contextualSpacing/>
              <w:rPr>
                <w:rFonts w:eastAsia="Calibri" w:cs="Times New Roman"/>
                <w:b/>
              </w:rPr>
            </w:pPr>
            <w:r>
              <w:rPr>
                <w:rFonts w:eastAsia="Calibri" w:cs="Times New Roman"/>
                <w:b/>
              </w:rPr>
              <w:t>Exec Contributors</w:t>
            </w:r>
          </w:p>
        </w:tc>
        <w:tc>
          <w:tcPr>
            <w:tcW w:w="7327" w:type="dxa"/>
            <w:gridSpan w:val="3"/>
            <w:shd w:val="clear" w:color="auto" w:fill="auto"/>
          </w:tcPr>
          <w:p w:rsidRPr="000B0821" w:rsidR="00D56C9C" w:rsidP="00D56C9C" w:rsidRDefault="00D56C9C" w14:paraId="7EEB64ED" w14:textId="77777777">
            <w:pPr>
              <w:contextualSpacing/>
              <w:rPr>
                <w:rFonts w:eastAsia="Calibri" w:cs="Times New Roman"/>
              </w:rPr>
            </w:pPr>
            <w:r w:rsidRPr="000B0821">
              <w:rPr>
                <w:rFonts w:eastAsia="Calibri" w:cs="Times New Roman"/>
              </w:rPr>
              <w:t>Rhiannon Beaumont-Wood, Exec Dir Quality, Nursing and Allied Health Professionals</w:t>
            </w:r>
          </w:p>
          <w:p w:rsidR="00D56C9C" w:rsidP="00D56C9C" w:rsidRDefault="00D56C9C" w14:paraId="74CC3E4E" w14:textId="77777777">
            <w:pPr>
              <w:contextualSpacing/>
              <w:rPr>
                <w:rFonts w:eastAsia="Calibri" w:cs="Times New Roman"/>
              </w:rPr>
            </w:pPr>
            <w:r w:rsidRPr="000B0821">
              <w:rPr>
                <w:rFonts w:eastAsia="Calibri" w:cs="Times New Roman"/>
              </w:rPr>
              <w:t>Huw George, Deputy Chief Executive and Executive Dir</w:t>
            </w:r>
            <w:r>
              <w:rPr>
                <w:rFonts w:eastAsia="Calibri" w:cs="Times New Roman"/>
              </w:rPr>
              <w:t>ector of Operations and Finance</w:t>
            </w:r>
          </w:p>
          <w:p w:rsidR="00D56C9C" w:rsidP="00D56C9C" w:rsidRDefault="00D56C9C" w14:paraId="1675871E" w14:textId="77777777">
            <w:pPr>
              <w:contextualSpacing/>
              <w:rPr>
                <w:rFonts w:eastAsia="Calibri" w:cs="Times New Roman"/>
              </w:rPr>
            </w:pPr>
            <w:r w:rsidRPr="000B0821">
              <w:rPr>
                <w:rFonts w:eastAsia="Calibri" w:cs="Times New Roman"/>
              </w:rPr>
              <w:t>John Boulton, Director for NHS Quality Improvement and Patient Safety</w:t>
            </w:r>
          </w:p>
          <w:p w:rsidRPr="000B0821" w:rsidR="00D56C9C" w:rsidP="00D56C9C" w:rsidRDefault="00D56C9C" w14:paraId="278BD60E" w14:textId="515DB771">
            <w:pPr>
              <w:contextualSpacing/>
              <w:rPr>
                <w:rFonts w:eastAsia="Calibri" w:cs="Times New Roman"/>
              </w:rPr>
            </w:pPr>
            <w:r>
              <w:rPr>
                <w:rFonts w:eastAsia="Calibri" w:cs="Times New Roman"/>
              </w:rPr>
              <w:t>Paul Vasey, Board Secretary and Head of Board Business Unit</w:t>
            </w:r>
          </w:p>
        </w:tc>
      </w:tr>
      <w:tr w:rsidR="000B0821" w:rsidTr="00D56C9C" w14:paraId="4BB0A0E9" w14:textId="77777777">
        <w:tc>
          <w:tcPr>
            <w:tcW w:w="9769" w:type="dxa"/>
            <w:gridSpan w:val="5"/>
            <w:shd w:val="clear" w:color="auto" w:fill="95B3D7" w:themeFill="accent1" w:themeFillTint="99"/>
          </w:tcPr>
          <w:p w:rsidR="000B0821" w:rsidP="00D56C9C" w:rsidRDefault="000B0821" w14:paraId="1787B17C" w14:textId="77777777">
            <w:pPr>
              <w:contextualSpacing/>
              <w:rPr>
                <w:rFonts w:eastAsia="Calibri" w:cs="Times New Roman"/>
                <w:b/>
              </w:rPr>
            </w:pPr>
            <w:r w:rsidRPr="00B25723">
              <w:rPr>
                <w:rFonts w:eastAsia="Calibri" w:cs="Times New Roman"/>
                <w:b/>
              </w:rPr>
              <w:t>Risk Appetite</w:t>
            </w:r>
          </w:p>
        </w:tc>
      </w:tr>
      <w:tr w:rsidR="000B0821" w:rsidTr="00D56C9C" w14:paraId="48A6C077" w14:textId="77777777">
        <w:tc>
          <w:tcPr>
            <w:tcW w:w="9769" w:type="dxa"/>
            <w:gridSpan w:val="5"/>
            <w:shd w:val="clear" w:color="auto" w:fill="95B3D7" w:themeFill="accent1" w:themeFillTint="99"/>
          </w:tcPr>
          <w:p w:rsidR="000B0821" w:rsidP="00D56C9C" w:rsidRDefault="000B0821" w14:paraId="5219F3B1" w14:textId="77777777">
            <w:pPr>
              <w:contextualSpacing/>
              <w:rPr>
                <w:rFonts w:eastAsia="Calibri" w:cs="Times New Roman"/>
                <w:b/>
              </w:rPr>
            </w:pPr>
            <w:r>
              <w:rPr>
                <w:rFonts w:eastAsia="Calibri" w:cs="Times New Roman"/>
                <w:b/>
              </w:rPr>
              <w:t>Risk Scoring (5x5 scoring)</w:t>
            </w:r>
          </w:p>
        </w:tc>
      </w:tr>
      <w:tr w:rsidR="000B0821" w:rsidTr="00D56C9C" w14:paraId="57E53773" w14:textId="77777777">
        <w:tc>
          <w:tcPr>
            <w:tcW w:w="2442" w:type="dxa"/>
            <w:gridSpan w:val="2"/>
          </w:tcPr>
          <w:p w:rsidR="000B0821" w:rsidP="00D56C9C" w:rsidRDefault="000B0821" w14:paraId="4032760A" w14:textId="77777777">
            <w:pPr>
              <w:contextualSpacing/>
              <w:rPr>
                <w:rFonts w:eastAsia="Calibri" w:cs="Times New Roman"/>
                <w:b/>
              </w:rPr>
            </w:pPr>
            <w:r>
              <w:rPr>
                <w:rFonts w:eastAsia="Calibri" w:cs="Times New Roman"/>
                <w:b/>
              </w:rPr>
              <w:t>Inherent</w:t>
            </w:r>
          </w:p>
        </w:tc>
        <w:tc>
          <w:tcPr>
            <w:tcW w:w="2442" w:type="dxa"/>
            <w:shd w:val="clear" w:color="auto" w:fill="FF0000"/>
          </w:tcPr>
          <w:p w:rsidR="000B0821" w:rsidP="00D56C9C" w:rsidRDefault="00D56C9C" w14:paraId="6AE72B2E" w14:textId="3A030ED1">
            <w:pPr>
              <w:contextualSpacing/>
              <w:rPr>
                <w:rFonts w:eastAsia="Calibri" w:cs="Times New Roman"/>
                <w:b/>
              </w:rPr>
            </w:pPr>
            <w:r>
              <w:rPr>
                <w:rFonts w:eastAsia="Calibri" w:cs="Times New Roman"/>
                <w:b/>
              </w:rPr>
              <w:t>5</w:t>
            </w:r>
          </w:p>
        </w:tc>
        <w:tc>
          <w:tcPr>
            <w:tcW w:w="2442" w:type="dxa"/>
            <w:shd w:val="clear" w:color="auto" w:fill="FF0000"/>
          </w:tcPr>
          <w:p w:rsidR="000B0821" w:rsidP="00D56C9C" w:rsidRDefault="00D56C9C" w14:paraId="417083D7" w14:textId="511B22EF">
            <w:pPr>
              <w:contextualSpacing/>
              <w:rPr>
                <w:rFonts w:eastAsia="Calibri" w:cs="Times New Roman"/>
                <w:b/>
              </w:rPr>
            </w:pPr>
            <w:r>
              <w:rPr>
                <w:rFonts w:eastAsia="Calibri" w:cs="Times New Roman"/>
                <w:b/>
              </w:rPr>
              <w:t>5</w:t>
            </w:r>
          </w:p>
        </w:tc>
        <w:tc>
          <w:tcPr>
            <w:tcW w:w="2443" w:type="dxa"/>
            <w:shd w:val="clear" w:color="auto" w:fill="FF0000"/>
          </w:tcPr>
          <w:p w:rsidR="000B0821" w:rsidP="00D56C9C" w:rsidRDefault="00D56C9C" w14:paraId="147E99F6" w14:textId="761B43BE">
            <w:pPr>
              <w:contextualSpacing/>
              <w:rPr>
                <w:rFonts w:eastAsia="Calibri" w:cs="Times New Roman"/>
                <w:b/>
              </w:rPr>
            </w:pPr>
            <w:r>
              <w:rPr>
                <w:rFonts w:eastAsia="Calibri" w:cs="Times New Roman"/>
                <w:b/>
              </w:rPr>
              <w:t>25</w:t>
            </w:r>
          </w:p>
        </w:tc>
      </w:tr>
      <w:tr w:rsidR="000B0821" w:rsidTr="00D56C9C" w14:paraId="0AFA0924" w14:textId="77777777">
        <w:tc>
          <w:tcPr>
            <w:tcW w:w="2442" w:type="dxa"/>
            <w:gridSpan w:val="2"/>
          </w:tcPr>
          <w:p w:rsidR="000B0821" w:rsidP="00D56C9C" w:rsidRDefault="000B0821" w14:paraId="0F8D22C1" w14:textId="77777777">
            <w:pPr>
              <w:contextualSpacing/>
              <w:rPr>
                <w:rFonts w:eastAsia="Calibri" w:cs="Times New Roman"/>
                <w:b/>
              </w:rPr>
            </w:pPr>
            <w:r>
              <w:rPr>
                <w:rFonts w:eastAsia="Calibri" w:cs="Times New Roman"/>
                <w:b/>
              </w:rPr>
              <w:t>Current</w:t>
            </w:r>
          </w:p>
        </w:tc>
        <w:tc>
          <w:tcPr>
            <w:tcW w:w="2442" w:type="dxa"/>
            <w:shd w:val="clear" w:color="auto" w:fill="FFC000"/>
          </w:tcPr>
          <w:p w:rsidR="000B0821" w:rsidP="00D56C9C" w:rsidRDefault="00D56C9C" w14:paraId="347AEFC6" w14:textId="2BBEEAE8">
            <w:pPr>
              <w:contextualSpacing/>
              <w:rPr>
                <w:rFonts w:eastAsia="Calibri" w:cs="Times New Roman"/>
                <w:b/>
              </w:rPr>
            </w:pPr>
            <w:r>
              <w:rPr>
                <w:rFonts w:eastAsia="Calibri" w:cs="Times New Roman"/>
                <w:b/>
              </w:rPr>
              <w:t>4</w:t>
            </w:r>
          </w:p>
        </w:tc>
        <w:tc>
          <w:tcPr>
            <w:tcW w:w="2442" w:type="dxa"/>
            <w:shd w:val="clear" w:color="auto" w:fill="FFC000"/>
          </w:tcPr>
          <w:p w:rsidR="000B0821" w:rsidP="00D56C9C" w:rsidRDefault="00D56C9C" w14:paraId="6B4D5877" w14:textId="5B149C07">
            <w:pPr>
              <w:contextualSpacing/>
              <w:rPr>
                <w:rFonts w:eastAsia="Calibri" w:cs="Times New Roman"/>
                <w:b/>
              </w:rPr>
            </w:pPr>
            <w:r>
              <w:rPr>
                <w:rFonts w:eastAsia="Calibri" w:cs="Times New Roman"/>
                <w:b/>
              </w:rPr>
              <w:t>4</w:t>
            </w:r>
          </w:p>
        </w:tc>
        <w:tc>
          <w:tcPr>
            <w:tcW w:w="2443" w:type="dxa"/>
            <w:shd w:val="clear" w:color="auto" w:fill="FF0000"/>
          </w:tcPr>
          <w:p w:rsidR="000B0821" w:rsidP="00D56C9C" w:rsidRDefault="00D56C9C" w14:paraId="1147CFC2" w14:textId="1D4F7590">
            <w:pPr>
              <w:contextualSpacing/>
              <w:rPr>
                <w:rFonts w:eastAsia="Calibri" w:cs="Times New Roman"/>
                <w:b/>
              </w:rPr>
            </w:pPr>
            <w:r>
              <w:rPr>
                <w:rFonts w:eastAsia="Calibri" w:cs="Times New Roman"/>
                <w:b/>
              </w:rPr>
              <w:t>16</w:t>
            </w:r>
          </w:p>
        </w:tc>
      </w:tr>
      <w:tr w:rsidR="000B0821" w:rsidTr="00D56C9C" w14:paraId="59BB12AF" w14:textId="77777777">
        <w:tc>
          <w:tcPr>
            <w:tcW w:w="2442" w:type="dxa"/>
            <w:gridSpan w:val="2"/>
          </w:tcPr>
          <w:p w:rsidR="000B0821" w:rsidP="00D56C9C" w:rsidRDefault="000B0821" w14:paraId="353D5E61" w14:textId="77777777">
            <w:pPr>
              <w:contextualSpacing/>
              <w:rPr>
                <w:rFonts w:eastAsia="Calibri" w:cs="Times New Roman"/>
                <w:b/>
              </w:rPr>
            </w:pPr>
            <w:r>
              <w:rPr>
                <w:rFonts w:eastAsia="Calibri" w:cs="Times New Roman"/>
                <w:b/>
              </w:rPr>
              <w:t>Target</w:t>
            </w:r>
          </w:p>
        </w:tc>
        <w:tc>
          <w:tcPr>
            <w:tcW w:w="2442" w:type="dxa"/>
            <w:shd w:val="clear" w:color="auto" w:fill="FFFF00"/>
          </w:tcPr>
          <w:p w:rsidR="000B0821" w:rsidP="00D56C9C" w:rsidRDefault="00D56C9C" w14:paraId="0E5A80D7" w14:textId="554CBA43">
            <w:pPr>
              <w:contextualSpacing/>
              <w:rPr>
                <w:rFonts w:eastAsia="Calibri" w:cs="Times New Roman"/>
                <w:b/>
              </w:rPr>
            </w:pPr>
            <w:r>
              <w:rPr>
                <w:rFonts w:eastAsia="Calibri" w:cs="Times New Roman"/>
                <w:b/>
              </w:rPr>
              <w:t>3</w:t>
            </w:r>
          </w:p>
        </w:tc>
        <w:tc>
          <w:tcPr>
            <w:tcW w:w="2442" w:type="dxa"/>
            <w:shd w:val="clear" w:color="auto" w:fill="00B050"/>
          </w:tcPr>
          <w:p w:rsidR="000B0821" w:rsidP="00D56C9C" w:rsidRDefault="00D56C9C" w14:paraId="410D642A" w14:textId="46DD50C3">
            <w:pPr>
              <w:contextualSpacing/>
              <w:rPr>
                <w:rFonts w:eastAsia="Calibri" w:cs="Times New Roman"/>
                <w:b/>
              </w:rPr>
            </w:pPr>
            <w:r>
              <w:rPr>
                <w:rFonts w:eastAsia="Calibri" w:cs="Times New Roman"/>
                <w:b/>
              </w:rPr>
              <w:t>2</w:t>
            </w:r>
          </w:p>
        </w:tc>
        <w:tc>
          <w:tcPr>
            <w:tcW w:w="2443" w:type="dxa"/>
            <w:shd w:val="clear" w:color="auto" w:fill="FFFF00"/>
          </w:tcPr>
          <w:p w:rsidR="000B0821" w:rsidP="00D56C9C" w:rsidRDefault="00D56C9C" w14:paraId="39C8719B" w14:textId="0A10808B">
            <w:pPr>
              <w:contextualSpacing/>
              <w:rPr>
                <w:rFonts w:eastAsia="Calibri" w:cs="Times New Roman"/>
                <w:b/>
              </w:rPr>
            </w:pPr>
            <w:r>
              <w:rPr>
                <w:rFonts w:eastAsia="Calibri" w:cs="Times New Roman"/>
                <w:b/>
              </w:rPr>
              <w:t>6</w:t>
            </w:r>
          </w:p>
        </w:tc>
      </w:tr>
      <w:tr w:rsidR="000B0821" w:rsidTr="00D56C9C" w14:paraId="66841A35" w14:textId="77777777">
        <w:tc>
          <w:tcPr>
            <w:tcW w:w="4884" w:type="dxa"/>
            <w:gridSpan w:val="3"/>
            <w:shd w:val="clear" w:color="auto" w:fill="95B3D7" w:themeFill="accent1" w:themeFillTint="99"/>
          </w:tcPr>
          <w:p w:rsidR="000B0821" w:rsidP="00D56C9C" w:rsidRDefault="000B0821" w14:paraId="78C8B96F" w14:textId="77777777">
            <w:pPr>
              <w:contextualSpacing/>
              <w:rPr>
                <w:rFonts w:eastAsia="Calibri" w:cs="Times New Roman"/>
                <w:b/>
              </w:rPr>
            </w:pPr>
            <w:r>
              <w:rPr>
                <w:rFonts w:eastAsia="Calibri" w:cs="Times New Roman"/>
                <w:b/>
              </w:rPr>
              <w:t>Link to other risk</w:t>
            </w:r>
          </w:p>
        </w:tc>
        <w:tc>
          <w:tcPr>
            <w:tcW w:w="4885" w:type="dxa"/>
            <w:gridSpan w:val="2"/>
          </w:tcPr>
          <w:p w:rsidRPr="000B0821" w:rsidR="000B0821" w:rsidP="00D56C9C" w:rsidRDefault="000B0821" w14:paraId="477ECCD0" w14:textId="7A510D3D">
            <w:pPr>
              <w:contextualSpacing/>
              <w:rPr>
                <w:rFonts w:eastAsia="Calibri" w:cs="Times New Roman"/>
              </w:rPr>
            </w:pPr>
            <w:r>
              <w:rPr>
                <w:rFonts w:eastAsia="Calibri" w:cs="Times New Roman"/>
              </w:rPr>
              <w:t>N/A</w:t>
            </w:r>
          </w:p>
        </w:tc>
      </w:tr>
      <w:tr w:rsidR="00BD56D1" w:rsidTr="00BD56D1" w14:paraId="5E1B5824" w14:textId="77777777">
        <w:tc>
          <w:tcPr>
            <w:tcW w:w="4884" w:type="dxa"/>
            <w:gridSpan w:val="3"/>
            <w:shd w:val="clear" w:color="auto" w:fill="95B3D7" w:themeFill="accent1" w:themeFillTint="99"/>
          </w:tcPr>
          <w:p w:rsidR="00BD56D1" w:rsidP="00BD56D1" w:rsidRDefault="00BD56D1" w14:paraId="24788FA5" w14:textId="1A83FA2E">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rsidRPr="00067184" w:rsidR="00BD56D1" w:rsidP="00BD56D1" w:rsidRDefault="00BD56D1" w14:paraId="402B7459" w14:textId="542170A1">
            <w:pPr>
              <w:contextualSpacing/>
              <w:rPr>
                <w:rFonts w:eastAsia="Calibri" w:cs="Times New Roman"/>
                <w:b/>
              </w:rPr>
            </w:pPr>
            <w:r w:rsidRPr="00067184">
              <w:rPr>
                <w:rFonts w:eastAsia="Calibri" w:cs="Times New Roman"/>
                <w:b/>
              </w:rPr>
              <w:t>Present Live DCA</w:t>
            </w:r>
          </w:p>
        </w:tc>
      </w:tr>
      <w:tr w:rsidR="00BD56D1" w:rsidTr="000D4D01" w14:paraId="7940FD78" w14:textId="77777777">
        <w:trPr>
          <w:trHeight w:val="141"/>
        </w:trPr>
        <w:tc>
          <w:tcPr>
            <w:tcW w:w="4884" w:type="dxa"/>
            <w:gridSpan w:val="3"/>
            <w:shd w:val="clear" w:color="auto" w:fill="FFC000"/>
          </w:tcPr>
          <w:p w:rsidRPr="000D4D01" w:rsidR="00BD56D1" w:rsidP="000D4D01" w:rsidRDefault="00BD56D1" w14:paraId="7809DDFF" w14:textId="77777777">
            <w:pPr>
              <w:contextualSpacing/>
              <w:jc w:val="center"/>
              <w:rPr>
                <w:rFonts w:eastAsia="Calibri" w:cs="Times New Roman"/>
                <w:b/>
              </w:rPr>
            </w:pPr>
          </w:p>
          <w:p w:rsidRPr="000D4D01" w:rsidR="000D4D01" w:rsidP="000D4D01" w:rsidRDefault="000D4D01" w14:paraId="001627C7" w14:textId="46DBA6E1">
            <w:pPr>
              <w:contextualSpacing/>
              <w:jc w:val="center"/>
              <w:rPr>
                <w:rFonts w:eastAsia="Calibri" w:cs="Times New Roman"/>
                <w:b/>
              </w:rPr>
            </w:pPr>
            <w:r w:rsidRPr="000D4D01">
              <w:rPr>
                <w:rFonts w:eastAsia="Calibri" w:cs="Times New Roman"/>
                <w:b/>
              </w:rPr>
              <w:t>Amber</w:t>
            </w:r>
          </w:p>
          <w:p w:rsidR="00BD56D1" w:rsidP="000D4D01" w:rsidRDefault="00BD56D1" w14:paraId="76FCBFF9" w14:textId="360F32A1">
            <w:pPr>
              <w:contextualSpacing/>
              <w:jc w:val="center"/>
              <w:rPr>
                <w:rFonts w:eastAsia="Calibri" w:cs="Times New Roman"/>
                <w:b/>
              </w:rPr>
            </w:pPr>
          </w:p>
        </w:tc>
        <w:tc>
          <w:tcPr>
            <w:tcW w:w="4885" w:type="dxa"/>
            <w:gridSpan w:val="2"/>
            <w:shd w:val="clear" w:color="auto" w:fill="FFC000"/>
          </w:tcPr>
          <w:p w:rsidRPr="000D4D01" w:rsidR="00BD56D1" w:rsidP="000D4D01" w:rsidRDefault="00BD56D1" w14:paraId="41A4A62A" w14:textId="77777777">
            <w:pPr>
              <w:contextualSpacing/>
              <w:jc w:val="center"/>
              <w:rPr>
                <w:rFonts w:eastAsia="Calibri" w:cs="Times New Roman"/>
                <w:b/>
              </w:rPr>
            </w:pPr>
          </w:p>
          <w:p w:rsidRPr="000D4D01" w:rsidR="00BD56D1" w:rsidP="000D4D01" w:rsidRDefault="000D4D01" w14:paraId="595DA99E" w14:textId="6B5EFE55">
            <w:pPr>
              <w:contextualSpacing/>
              <w:jc w:val="center"/>
              <w:rPr>
                <w:rFonts w:eastAsia="Calibri" w:cs="Times New Roman"/>
                <w:b/>
              </w:rPr>
            </w:pPr>
            <w:r w:rsidRPr="000D4D01">
              <w:rPr>
                <w:rFonts w:eastAsia="Calibri" w:cs="Times New Roman"/>
                <w:b/>
              </w:rPr>
              <w:t>Amber</w:t>
            </w:r>
          </w:p>
        </w:tc>
      </w:tr>
      <w:tr w:rsidRPr="00BD56D1" w:rsidR="00BD56D1" w:rsidTr="00BD56D1" w14:paraId="75D88F6D" w14:textId="77777777">
        <w:trPr>
          <w:trHeight w:val="141"/>
        </w:trPr>
        <w:tc>
          <w:tcPr>
            <w:tcW w:w="9769" w:type="dxa"/>
            <w:gridSpan w:val="5"/>
            <w:shd w:val="clear" w:color="auto" w:fill="95B3D7" w:themeFill="accent1" w:themeFillTint="99"/>
          </w:tcPr>
          <w:p w:rsidRPr="00BD56D1" w:rsidR="00BD56D1" w:rsidP="00BD56D1" w:rsidRDefault="00BD56D1" w14:paraId="7DFD349E" w14:textId="10033685">
            <w:pPr>
              <w:contextualSpacing/>
              <w:rPr>
                <w:rFonts w:eastAsia="Calibri" w:cs="Times New Roman"/>
                <w:b/>
              </w:rPr>
            </w:pPr>
            <w:r w:rsidRPr="00BD56D1">
              <w:rPr>
                <w:rFonts w:eastAsia="Calibri" w:cs="Times New Roman"/>
                <w:b/>
              </w:rPr>
              <w:t>Executive Sponsor Insight</w:t>
            </w:r>
          </w:p>
        </w:tc>
      </w:tr>
      <w:tr w:rsidR="00BD56D1" w:rsidTr="00BD56D1" w14:paraId="1D9EC806" w14:textId="77777777">
        <w:trPr>
          <w:trHeight w:val="141"/>
        </w:trPr>
        <w:tc>
          <w:tcPr>
            <w:tcW w:w="9769" w:type="dxa"/>
            <w:gridSpan w:val="5"/>
            <w:shd w:val="clear" w:color="auto" w:fill="auto"/>
          </w:tcPr>
          <w:p w:rsidR="00416CBF" w:rsidP="00416CBF" w:rsidRDefault="00416CBF" w14:paraId="615CF57F" w14:textId="1E901F84">
            <w:pPr>
              <w:rPr>
                <w:rFonts w:cstheme="minorHAnsi"/>
                <w:szCs w:val="24"/>
              </w:rPr>
            </w:pPr>
            <w:r w:rsidRPr="009309F4">
              <w:rPr>
                <w:rFonts w:cstheme="minorHAnsi"/>
                <w:szCs w:val="24"/>
              </w:rPr>
              <w:t>SR4 was recently approved by the Board. The risk owners overview status (below) remains current.</w:t>
            </w:r>
          </w:p>
          <w:p w:rsidRPr="009309F4" w:rsidR="009309F4" w:rsidP="00416CBF" w:rsidRDefault="009309F4" w14:paraId="1A15DF66" w14:textId="77777777">
            <w:pPr>
              <w:rPr>
                <w:rFonts w:cstheme="minorHAnsi"/>
                <w:szCs w:val="24"/>
              </w:rPr>
            </w:pPr>
          </w:p>
          <w:p w:rsidR="00416CBF" w:rsidP="00416CBF" w:rsidRDefault="00416CBF" w14:paraId="4642F628" w14:textId="7BC58B6B">
            <w:pPr>
              <w:rPr>
                <w:rFonts w:cstheme="minorHAnsi"/>
                <w:szCs w:val="24"/>
              </w:rPr>
            </w:pPr>
            <w:r w:rsidRPr="009309F4">
              <w:rPr>
                <w:rFonts w:cstheme="minorHAnsi"/>
                <w:szCs w:val="24"/>
              </w:rPr>
              <w:t>The organisation is implementing QOS incorporating governance system mapping and controls and has actions in place to mitigate the risk and close the gaps in assurance.</w:t>
            </w:r>
          </w:p>
          <w:p w:rsidRPr="009309F4" w:rsidR="009309F4" w:rsidP="00416CBF" w:rsidRDefault="009309F4" w14:paraId="64827BA2" w14:textId="77777777">
            <w:pPr>
              <w:rPr>
                <w:rFonts w:cstheme="minorHAnsi"/>
                <w:szCs w:val="24"/>
              </w:rPr>
            </w:pPr>
          </w:p>
          <w:p w:rsidR="00416CBF" w:rsidP="00416CBF" w:rsidRDefault="00416CBF" w14:paraId="11EA4163" w14:textId="5CF15044">
            <w:pPr>
              <w:rPr>
                <w:rFonts w:cstheme="minorHAnsi"/>
                <w:szCs w:val="24"/>
              </w:rPr>
            </w:pPr>
            <w:r w:rsidRPr="009309F4">
              <w:rPr>
                <w:rFonts w:cstheme="minorHAnsi"/>
                <w:szCs w:val="24"/>
              </w:rPr>
              <w:t>POD have clear actions in the IMTP which relate directly to this risk, i.e., Work to understand current v desired culture, launching and embedding our ‘Being Our Best’ framework and a road map to deliver the people promise. Workforce planning is also part of the IMTP deliverables and a critical component in addressing this risk.</w:t>
            </w:r>
          </w:p>
          <w:p w:rsidRPr="009309F4" w:rsidR="009309F4" w:rsidP="00416CBF" w:rsidRDefault="009309F4" w14:paraId="30A1184C" w14:textId="77777777">
            <w:pPr>
              <w:rPr>
                <w:rFonts w:cstheme="minorHAnsi"/>
                <w:szCs w:val="24"/>
              </w:rPr>
            </w:pPr>
          </w:p>
          <w:p w:rsidRPr="009309F4" w:rsidR="00416CBF" w:rsidP="00416CBF" w:rsidRDefault="00416CBF" w14:paraId="62DB392C" w14:textId="77777777">
            <w:pPr>
              <w:rPr>
                <w:rFonts w:cstheme="minorHAnsi"/>
                <w:szCs w:val="24"/>
              </w:rPr>
            </w:pPr>
            <w:r w:rsidRPr="009309F4">
              <w:rPr>
                <w:rFonts w:cstheme="minorHAnsi"/>
                <w:szCs w:val="24"/>
              </w:rPr>
              <w:t>Collaborative working between Planning, POD and Communication functions will contribute to improved methods to launch, land and embed related products/messaging. A Leadership and Management Development Academy has also been launched, which together with the actions outlined in this plan, will support improved leadership, Management and engagement.</w:t>
            </w:r>
          </w:p>
          <w:p w:rsidRPr="009309F4" w:rsidR="00BD56D1" w:rsidP="00416CBF" w:rsidRDefault="00416CBF" w14:paraId="6F6C433A" w14:textId="0F2D2E65">
            <w:pPr>
              <w:contextualSpacing/>
              <w:rPr>
                <w:rFonts w:eastAsia="Calibri" w:cs="Times New Roman"/>
                <w:sz w:val="32"/>
              </w:rPr>
            </w:pPr>
            <w:r w:rsidRPr="009309F4">
              <w:rPr>
                <w:rFonts w:cstheme="minorHAnsi"/>
                <w:szCs w:val="24"/>
              </w:rPr>
              <w:t xml:space="preserve">Our Board and Committees are constituted in accordance with our Standing Orders and Scheme of Delegations. The functions of the Board are delivered in line with the Board Etiquette Protocol with external assurance from Audit Wales on performance.  </w:t>
            </w:r>
          </w:p>
          <w:p w:rsidRPr="00BD56D1" w:rsidR="00BD56D1" w:rsidP="00BD56D1" w:rsidRDefault="00BD56D1" w14:paraId="0C010162" w14:textId="77777777">
            <w:pPr>
              <w:contextualSpacing/>
              <w:rPr>
                <w:rFonts w:eastAsia="Calibri" w:cs="Times New Roman"/>
                <w:color w:val="FF0000"/>
              </w:rPr>
            </w:pPr>
          </w:p>
        </w:tc>
      </w:tr>
      <w:tr w:rsidR="00BD56D1" w:rsidTr="00BD56D1" w14:paraId="6898957E" w14:textId="77777777">
        <w:trPr>
          <w:trHeight w:val="141"/>
        </w:trPr>
        <w:tc>
          <w:tcPr>
            <w:tcW w:w="9769" w:type="dxa"/>
            <w:gridSpan w:val="5"/>
            <w:shd w:val="clear" w:color="auto" w:fill="95B3D7" w:themeFill="accent1" w:themeFillTint="99"/>
          </w:tcPr>
          <w:p w:rsidRPr="00BD56D1" w:rsidR="00BD56D1" w:rsidP="00BD56D1" w:rsidRDefault="00BD56D1" w14:paraId="40ABEAC6" w14:textId="77777777">
            <w:pPr>
              <w:contextualSpacing/>
              <w:rPr>
                <w:rFonts w:eastAsia="Calibri" w:cs="Times New Roman"/>
                <w:b/>
              </w:rPr>
            </w:pPr>
            <w:r w:rsidRPr="00BD56D1">
              <w:rPr>
                <w:rFonts w:eastAsia="Calibri" w:cs="Times New Roman"/>
                <w:b/>
              </w:rPr>
              <w:t>Overview of changes to controls/actions</w:t>
            </w:r>
          </w:p>
          <w:p w:rsidRPr="00BD56D1" w:rsidR="00BD56D1" w:rsidP="00BD56D1" w:rsidRDefault="00BD56D1" w14:paraId="59533802" w14:textId="1E5A8C44">
            <w:pPr>
              <w:contextualSpacing/>
              <w:rPr>
                <w:rFonts w:eastAsia="Calibri" w:cs="Times New Roman"/>
                <w:b/>
              </w:rPr>
            </w:pPr>
            <w:r>
              <w:rPr>
                <w:rFonts w:eastAsia="Calibri" w:cs="Times New Roman"/>
              </w:rPr>
              <w:t>(text marked in red in full risk which can be found in Appendix 1)</w:t>
            </w:r>
          </w:p>
        </w:tc>
      </w:tr>
      <w:tr w:rsidR="00BD56D1" w:rsidTr="00BD56D1" w14:paraId="37BE00C5" w14:textId="77777777">
        <w:trPr>
          <w:trHeight w:val="141"/>
        </w:trPr>
        <w:tc>
          <w:tcPr>
            <w:tcW w:w="2263" w:type="dxa"/>
            <w:shd w:val="clear" w:color="auto" w:fill="auto"/>
          </w:tcPr>
          <w:p w:rsidR="00BD56D1" w:rsidP="00BD56D1" w:rsidRDefault="00BD56D1" w14:paraId="0F3063C1" w14:textId="77777777">
            <w:pPr>
              <w:contextualSpacing/>
              <w:rPr>
                <w:rFonts w:eastAsia="Calibri" w:cs="Times New Roman"/>
                <w:b/>
              </w:rPr>
            </w:pPr>
            <w:r w:rsidRPr="00BD56D1">
              <w:rPr>
                <w:rFonts w:eastAsia="Calibri" w:cs="Times New Roman"/>
                <w:b/>
              </w:rPr>
              <w:t>Controls</w:t>
            </w:r>
          </w:p>
          <w:p w:rsidRPr="00BD56D1" w:rsidR="00BD56D1" w:rsidP="00BD56D1" w:rsidRDefault="00BD56D1" w14:paraId="1145969E" w14:textId="77777777">
            <w:pPr>
              <w:contextualSpacing/>
              <w:rPr>
                <w:rFonts w:eastAsia="Calibri" w:cs="Times New Roman"/>
                <w:b/>
              </w:rPr>
            </w:pPr>
          </w:p>
        </w:tc>
        <w:tc>
          <w:tcPr>
            <w:tcW w:w="7506" w:type="dxa"/>
            <w:gridSpan w:val="4"/>
            <w:shd w:val="clear" w:color="auto" w:fill="auto"/>
          </w:tcPr>
          <w:p w:rsidRPr="009309F4" w:rsidR="00BD56D1" w:rsidP="00BD56D1" w:rsidRDefault="00CE5846" w14:paraId="4E6FA2F4" w14:textId="11DBEF3B">
            <w:pPr>
              <w:contextualSpacing/>
              <w:rPr>
                <w:rFonts w:eastAsia="Calibri" w:cs="Times New Roman"/>
              </w:rPr>
            </w:pPr>
            <w:r w:rsidRPr="009309F4">
              <w:rPr>
                <w:rFonts w:eastAsia="Calibri" w:cs="Times New Roman"/>
              </w:rPr>
              <w:t>Unchanged.</w:t>
            </w:r>
          </w:p>
          <w:p w:rsidRPr="009309F4" w:rsidR="00BD56D1" w:rsidP="00BD56D1" w:rsidRDefault="00BD56D1" w14:paraId="35AFE3AC" w14:textId="77777777">
            <w:pPr>
              <w:contextualSpacing/>
              <w:rPr>
                <w:rFonts w:eastAsia="Calibri" w:cs="Times New Roman"/>
              </w:rPr>
            </w:pPr>
          </w:p>
        </w:tc>
      </w:tr>
      <w:tr w:rsidR="00BD56D1" w:rsidTr="00BD56D1" w14:paraId="48CC625C" w14:textId="77777777">
        <w:trPr>
          <w:trHeight w:val="141"/>
        </w:trPr>
        <w:tc>
          <w:tcPr>
            <w:tcW w:w="2263" w:type="dxa"/>
            <w:shd w:val="clear" w:color="auto" w:fill="auto"/>
          </w:tcPr>
          <w:p w:rsidR="00BD56D1" w:rsidP="00BD56D1" w:rsidRDefault="00BD56D1" w14:paraId="63E6467A" w14:textId="77777777">
            <w:pPr>
              <w:contextualSpacing/>
              <w:rPr>
                <w:rFonts w:eastAsia="Calibri" w:cs="Times New Roman"/>
                <w:b/>
              </w:rPr>
            </w:pPr>
            <w:r w:rsidRPr="00BD56D1">
              <w:rPr>
                <w:rFonts w:eastAsia="Calibri" w:cs="Times New Roman"/>
                <w:b/>
              </w:rPr>
              <w:t>Actions</w:t>
            </w:r>
          </w:p>
          <w:p w:rsidRPr="00BD56D1" w:rsidR="00BD56D1" w:rsidP="00BD56D1" w:rsidRDefault="00BD56D1" w14:paraId="5EA5D601" w14:textId="77777777">
            <w:pPr>
              <w:contextualSpacing/>
              <w:rPr>
                <w:rFonts w:eastAsia="Calibri" w:cs="Times New Roman"/>
                <w:b/>
              </w:rPr>
            </w:pPr>
          </w:p>
        </w:tc>
        <w:tc>
          <w:tcPr>
            <w:tcW w:w="7506" w:type="dxa"/>
            <w:gridSpan w:val="4"/>
            <w:shd w:val="clear" w:color="auto" w:fill="auto"/>
          </w:tcPr>
          <w:p w:rsidRPr="009309F4" w:rsidR="00E21D2F" w:rsidP="00E21D2F" w:rsidRDefault="00E21D2F" w14:paraId="6C99F186" w14:textId="77777777">
            <w:pPr>
              <w:contextualSpacing/>
              <w:rPr>
                <w:rFonts w:eastAsia="Calibri" w:cs="Times New Roman"/>
              </w:rPr>
            </w:pPr>
            <w:r w:rsidRPr="009309F4">
              <w:rPr>
                <w:rFonts w:eastAsia="Calibri" w:cs="Times New Roman"/>
              </w:rPr>
              <w:t>Updates to AP4.4 and AP4.5</w:t>
            </w:r>
          </w:p>
          <w:p w:rsidRPr="009309F4" w:rsidR="00BD56D1" w:rsidP="00BD56D1" w:rsidRDefault="00BD56D1" w14:paraId="1B0FD0DD" w14:textId="77777777">
            <w:pPr>
              <w:contextualSpacing/>
              <w:rPr>
                <w:rFonts w:eastAsia="Calibri" w:cs="Times New Roman"/>
              </w:rPr>
            </w:pPr>
          </w:p>
        </w:tc>
      </w:tr>
      <w:tr w:rsidR="00BD56D1" w:rsidTr="00BD56D1" w14:paraId="59DCC6C9" w14:textId="77777777">
        <w:trPr>
          <w:trHeight w:val="141"/>
        </w:trPr>
        <w:tc>
          <w:tcPr>
            <w:tcW w:w="2263" w:type="dxa"/>
            <w:shd w:val="clear" w:color="auto" w:fill="auto"/>
          </w:tcPr>
          <w:p w:rsidR="00BD56D1" w:rsidP="00BD56D1" w:rsidRDefault="00BD56D1" w14:paraId="05C2F673" w14:textId="77777777">
            <w:pPr>
              <w:contextualSpacing/>
              <w:rPr>
                <w:rFonts w:eastAsia="Calibri" w:cs="Times New Roman"/>
                <w:b/>
              </w:rPr>
            </w:pPr>
            <w:r w:rsidRPr="00BD56D1">
              <w:rPr>
                <w:rFonts w:eastAsia="Calibri" w:cs="Times New Roman"/>
                <w:b/>
              </w:rPr>
              <w:t>Opportunities</w:t>
            </w:r>
          </w:p>
          <w:p w:rsidRPr="00BD56D1" w:rsidR="00BD56D1" w:rsidP="00BD56D1" w:rsidRDefault="00BD56D1" w14:paraId="1319C1C9" w14:textId="77777777">
            <w:pPr>
              <w:contextualSpacing/>
              <w:rPr>
                <w:rFonts w:eastAsia="Calibri" w:cs="Times New Roman"/>
                <w:b/>
              </w:rPr>
            </w:pPr>
          </w:p>
        </w:tc>
        <w:tc>
          <w:tcPr>
            <w:tcW w:w="7506" w:type="dxa"/>
            <w:gridSpan w:val="4"/>
            <w:shd w:val="clear" w:color="auto" w:fill="auto"/>
          </w:tcPr>
          <w:p w:rsidRPr="009309F4" w:rsidR="00BD56D1" w:rsidP="00BD56D1" w:rsidRDefault="00E21D2F" w14:paraId="23753CB2" w14:textId="5441D048">
            <w:pPr>
              <w:contextualSpacing/>
              <w:rPr>
                <w:rFonts w:eastAsia="Calibri" w:cs="Times New Roman"/>
              </w:rPr>
            </w:pPr>
            <w:r w:rsidRPr="009309F4">
              <w:rPr>
                <w:rFonts w:eastAsia="Calibri" w:cs="Times New Roman"/>
              </w:rPr>
              <w:t>N</w:t>
            </w:r>
            <w:r w:rsidRPr="009309F4" w:rsidR="00A70D6D">
              <w:rPr>
                <w:rFonts w:eastAsia="Calibri" w:cs="Times New Roman"/>
              </w:rPr>
              <w:t xml:space="preserve">o new opportunities identified </w:t>
            </w:r>
          </w:p>
          <w:p w:rsidRPr="009309F4" w:rsidR="00BD56D1" w:rsidP="00BD56D1" w:rsidRDefault="00BD56D1" w14:paraId="5E2C0586" w14:textId="77777777">
            <w:pPr>
              <w:contextualSpacing/>
              <w:rPr>
                <w:rFonts w:eastAsia="Calibri" w:cs="Times New Roman"/>
              </w:rPr>
            </w:pPr>
          </w:p>
        </w:tc>
      </w:tr>
    </w:tbl>
    <w:p w:rsidRPr="00A20CD9" w:rsidR="00D4356B" w:rsidP="00A20CD9" w:rsidRDefault="00D4356B" w14:paraId="25F94B4A" w14:textId="77777777">
      <w:pPr>
        <w:rPr>
          <w:rFonts w:eastAsia="Calibri" w:cs="Times New Roman"/>
        </w:rPr>
      </w:pPr>
    </w:p>
    <w:p w:rsidRPr="00A20CD9" w:rsidR="00A20CD9" w:rsidP="00A20CD9" w:rsidRDefault="00A20CD9" w14:paraId="532891DA" w14:textId="77777777">
      <w:pPr>
        <w:numPr>
          <w:ilvl w:val="1"/>
          <w:numId w:val="28"/>
        </w:numPr>
        <w:contextualSpacing/>
        <w:rPr>
          <w:rFonts w:eastAsia="Calibri" w:cs="Times New Roman"/>
          <w:b/>
        </w:rPr>
      </w:pPr>
      <w:r w:rsidRPr="3339668E">
        <w:rPr>
          <w:rFonts w:eastAsia="Calibri" w:cs="Times New Roman"/>
          <w:b/>
          <w:bCs/>
        </w:rPr>
        <w:t>Risk 5</w:t>
      </w:r>
    </w:p>
    <w:p w:rsidR="000B0821" w:rsidP="000B0821" w:rsidRDefault="000B0821" w14:paraId="4F3C1B1A" w14:textId="36B71F8D">
      <w:pPr>
        <w:rPr>
          <w:rFonts w:eastAsia="Calibri" w:cs="Times New Roman"/>
        </w:rPr>
      </w:pPr>
    </w:p>
    <w:p w:rsidRPr="009309F4" w:rsidR="006C4DD3" w:rsidP="006C4DD3" w:rsidRDefault="006C4DD3" w14:paraId="2A1BF1FD" w14:textId="77777777">
      <w:pPr>
        <w:contextualSpacing/>
        <w:rPr>
          <w:rFonts w:eastAsia="Calibri" w:cs="Times New Roman"/>
        </w:rPr>
      </w:pPr>
      <w:r w:rsidRPr="009309F4">
        <w:rPr>
          <w:rFonts w:eastAsia="Calibri" w:cs="Times New Roman"/>
        </w:rPr>
        <w:t>The current risk score is at the inherent risk level and remains unchanged.   </w:t>
      </w:r>
    </w:p>
    <w:p w:rsidR="00067184" w:rsidP="000B0821" w:rsidRDefault="00067184" w14:paraId="58F69EEA" w14:textId="77777777">
      <w:pPr>
        <w:rPr>
          <w:rFonts w:eastAsia="Calibri" w:cs="Times New Roman"/>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rsidTr="00D56C9C" w14:paraId="781585AB" w14:textId="77777777">
        <w:tc>
          <w:tcPr>
            <w:tcW w:w="9769" w:type="dxa"/>
            <w:gridSpan w:val="5"/>
            <w:shd w:val="clear" w:color="auto" w:fill="95B3D7" w:themeFill="accent1" w:themeFillTint="99"/>
          </w:tcPr>
          <w:p w:rsidR="000B0821" w:rsidP="00D56C9C" w:rsidRDefault="000B0821" w14:paraId="62587F39" w14:textId="77777777">
            <w:pPr>
              <w:contextualSpacing/>
              <w:rPr>
                <w:rFonts w:eastAsia="Calibri" w:cs="Times New Roman"/>
                <w:b/>
              </w:rPr>
            </w:pPr>
            <w:r w:rsidRPr="00A20CD9">
              <w:rPr>
                <w:b/>
              </w:rPr>
              <w:t>Risk Description</w:t>
            </w:r>
          </w:p>
        </w:tc>
      </w:tr>
      <w:tr w:rsidR="000B0821" w:rsidTr="00D56C9C" w14:paraId="1C61FE9B" w14:textId="77777777">
        <w:tc>
          <w:tcPr>
            <w:tcW w:w="9769" w:type="dxa"/>
            <w:gridSpan w:val="5"/>
          </w:tcPr>
          <w:p w:rsidR="000B0821" w:rsidP="000B0821" w:rsidRDefault="000B0821" w14:paraId="6CB5FAC3" w14:textId="230BD16D">
            <w:pPr>
              <w:rPr>
                <w:rFonts w:eastAsia="Calibri" w:cs="Times New Roman"/>
                <w:b/>
              </w:rPr>
            </w:pPr>
            <w:r w:rsidRPr="000B0821">
              <w:rPr>
                <w:rFonts w:eastAsia="Calibri" w:cs="Times New Roman"/>
              </w:rPr>
              <w:t>There is a risk that we insufficiently prevent, plan for and respond to emerging ex</w:t>
            </w:r>
            <w:r>
              <w:rPr>
                <w:rFonts w:eastAsia="Calibri" w:cs="Times New Roman"/>
              </w:rPr>
              <w:t>ternal threats to public health, c</w:t>
            </w:r>
            <w:r w:rsidRPr="000B0821">
              <w:rPr>
                <w:rFonts w:eastAsia="Calibri" w:cs="Times New Roman"/>
              </w:rPr>
              <w:t>aused by insufficient horizon scanning, forecasting, use of data/digital tools and planning/training/exercising for resp</w:t>
            </w:r>
            <w:r>
              <w:rPr>
                <w:rFonts w:eastAsia="Calibri" w:cs="Times New Roman"/>
              </w:rPr>
              <w:t>onse, r</w:t>
            </w:r>
            <w:r w:rsidRPr="000B0821">
              <w:rPr>
                <w:rFonts w:eastAsia="Calibri" w:cs="Times New Roman"/>
              </w:rPr>
              <w:t>esulting in suboptimal responses to near-term incidents (including but not limited to infectious disease) and longer-term emerging risks to public health.</w:t>
            </w:r>
          </w:p>
        </w:tc>
      </w:tr>
      <w:tr w:rsidR="00D56C9C" w:rsidTr="00D56C9C" w14:paraId="6593730B" w14:textId="77777777">
        <w:tc>
          <w:tcPr>
            <w:tcW w:w="2442" w:type="dxa"/>
            <w:gridSpan w:val="2"/>
            <w:shd w:val="clear" w:color="auto" w:fill="D99594" w:themeFill="accent2" w:themeFillTint="99"/>
          </w:tcPr>
          <w:p w:rsidRPr="000B0821" w:rsidR="00D56C9C" w:rsidP="00D56C9C" w:rsidRDefault="00D56C9C" w14:paraId="128068B3" w14:textId="77777777">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rsidRPr="00B25723" w:rsidR="00D56C9C" w:rsidP="00D56C9C" w:rsidRDefault="00D56C9C" w14:paraId="73858D87" w14:textId="15A9CDC5">
            <w:pPr>
              <w:contextualSpacing/>
              <w:rPr>
                <w:rFonts w:eastAsia="Calibri" w:cs="Times New Roman"/>
              </w:rPr>
            </w:pPr>
            <w:r w:rsidRPr="000B0821">
              <w:rPr>
                <w:rFonts w:eastAsia="Calibri" w:cs="Times New Roman"/>
              </w:rPr>
              <w:t>Meng Khaw</w:t>
            </w:r>
            <w:r>
              <w:rPr>
                <w:rFonts w:eastAsia="Calibri" w:cs="Times New Roman"/>
              </w:rPr>
              <w:t>, National Director of Health Protection and Screening Services</w:t>
            </w:r>
          </w:p>
        </w:tc>
      </w:tr>
      <w:tr w:rsidR="00D56C9C" w:rsidTr="00D56C9C" w14:paraId="1581E9D4" w14:textId="77777777">
        <w:tc>
          <w:tcPr>
            <w:tcW w:w="2442" w:type="dxa"/>
            <w:gridSpan w:val="2"/>
            <w:shd w:val="clear" w:color="auto" w:fill="D99594" w:themeFill="accent2" w:themeFillTint="99"/>
          </w:tcPr>
          <w:p w:rsidRPr="00B25723" w:rsidR="00D56C9C" w:rsidP="00D56C9C" w:rsidRDefault="00D56C9C" w14:paraId="1BCE5E8C" w14:textId="77777777">
            <w:pPr>
              <w:contextualSpacing/>
              <w:rPr>
                <w:rFonts w:eastAsia="Calibri" w:cs="Times New Roman"/>
                <w:b/>
              </w:rPr>
            </w:pPr>
            <w:r>
              <w:rPr>
                <w:rFonts w:eastAsia="Calibri" w:cs="Times New Roman"/>
                <w:b/>
              </w:rPr>
              <w:t>Exec Contributors</w:t>
            </w:r>
          </w:p>
        </w:tc>
        <w:tc>
          <w:tcPr>
            <w:tcW w:w="7327" w:type="dxa"/>
            <w:gridSpan w:val="3"/>
            <w:shd w:val="clear" w:color="auto" w:fill="auto"/>
          </w:tcPr>
          <w:p w:rsidRPr="000B0821" w:rsidR="00D56C9C" w:rsidP="00700967" w:rsidRDefault="00D56C9C" w14:paraId="324B8033" w14:textId="422F6C69">
            <w:pPr>
              <w:contextualSpacing/>
              <w:rPr>
                <w:rFonts w:eastAsia="Calibri" w:cs="Times New Roman"/>
              </w:rPr>
            </w:pPr>
            <w:r w:rsidRPr="000B0821">
              <w:rPr>
                <w:rFonts w:eastAsia="Calibri" w:cs="Times New Roman"/>
              </w:rPr>
              <w:t xml:space="preserve">Sumina Azam,  </w:t>
            </w:r>
            <w:r w:rsidR="00700967">
              <w:rPr>
                <w:rFonts w:eastAsia="Calibri" w:cs="Times New Roman"/>
              </w:rPr>
              <w:t>National</w:t>
            </w:r>
            <w:r w:rsidRPr="000B0821">
              <w:rPr>
                <w:rFonts w:eastAsia="Calibri" w:cs="Times New Roman"/>
              </w:rPr>
              <w:t xml:space="preserve"> Director </w:t>
            </w:r>
            <w:r w:rsidR="00700967">
              <w:rPr>
                <w:rFonts w:eastAsia="Calibri" w:cs="Times New Roman"/>
              </w:rPr>
              <w:t xml:space="preserve">Policy and International Health </w:t>
            </w:r>
          </w:p>
        </w:tc>
      </w:tr>
      <w:tr w:rsidR="000B0821" w:rsidTr="00D56C9C" w14:paraId="3AACE363" w14:textId="77777777">
        <w:tc>
          <w:tcPr>
            <w:tcW w:w="9769" w:type="dxa"/>
            <w:gridSpan w:val="5"/>
            <w:shd w:val="clear" w:color="auto" w:fill="95B3D7" w:themeFill="accent1" w:themeFillTint="99"/>
          </w:tcPr>
          <w:p w:rsidR="000B0821" w:rsidP="00D56C9C" w:rsidRDefault="000B0821" w14:paraId="33F43548" w14:textId="77777777">
            <w:pPr>
              <w:contextualSpacing/>
              <w:rPr>
                <w:rFonts w:eastAsia="Calibri" w:cs="Times New Roman"/>
                <w:b/>
              </w:rPr>
            </w:pPr>
            <w:r w:rsidRPr="00B25723">
              <w:rPr>
                <w:rFonts w:eastAsia="Calibri" w:cs="Times New Roman"/>
                <w:b/>
              </w:rPr>
              <w:t>Risk Appetite</w:t>
            </w:r>
          </w:p>
        </w:tc>
      </w:tr>
      <w:tr w:rsidR="000B0821" w:rsidTr="00D56C9C" w14:paraId="1EFBB77B" w14:textId="77777777">
        <w:tc>
          <w:tcPr>
            <w:tcW w:w="9769" w:type="dxa"/>
            <w:gridSpan w:val="5"/>
            <w:shd w:val="clear" w:color="auto" w:fill="95B3D7" w:themeFill="accent1" w:themeFillTint="99"/>
          </w:tcPr>
          <w:p w:rsidR="000B0821" w:rsidP="00D56C9C" w:rsidRDefault="000B0821" w14:paraId="159C0F18" w14:textId="77777777">
            <w:pPr>
              <w:contextualSpacing/>
              <w:rPr>
                <w:rFonts w:eastAsia="Calibri" w:cs="Times New Roman"/>
                <w:b/>
              </w:rPr>
            </w:pPr>
            <w:r>
              <w:rPr>
                <w:rFonts w:eastAsia="Calibri" w:cs="Times New Roman"/>
                <w:b/>
              </w:rPr>
              <w:t>Risk Scoring (5x5 scoring)</w:t>
            </w:r>
          </w:p>
        </w:tc>
      </w:tr>
      <w:tr w:rsidR="000B0821" w:rsidTr="00D56C9C" w14:paraId="71ABC2ED" w14:textId="77777777">
        <w:tc>
          <w:tcPr>
            <w:tcW w:w="2442" w:type="dxa"/>
            <w:gridSpan w:val="2"/>
          </w:tcPr>
          <w:p w:rsidR="000B0821" w:rsidP="00D56C9C" w:rsidRDefault="000B0821" w14:paraId="39BAA028" w14:textId="77777777">
            <w:pPr>
              <w:contextualSpacing/>
              <w:rPr>
                <w:rFonts w:eastAsia="Calibri" w:cs="Times New Roman"/>
                <w:b/>
              </w:rPr>
            </w:pPr>
            <w:r>
              <w:rPr>
                <w:rFonts w:eastAsia="Calibri" w:cs="Times New Roman"/>
                <w:b/>
              </w:rPr>
              <w:t>Inherent</w:t>
            </w:r>
          </w:p>
        </w:tc>
        <w:tc>
          <w:tcPr>
            <w:tcW w:w="2442" w:type="dxa"/>
            <w:shd w:val="clear" w:color="auto" w:fill="FFFF00"/>
          </w:tcPr>
          <w:p w:rsidR="000B0821" w:rsidP="00D56C9C" w:rsidRDefault="00D56C9C" w14:paraId="479EFA65" w14:textId="1BB4F821">
            <w:pPr>
              <w:contextualSpacing/>
              <w:rPr>
                <w:rFonts w:eastAsia="Calibri" w:cs="Times New Roman"/>
                <w:b/>
              </w:rPr>
            </w:pPr>
            <w:r>
              <w:rPr>
                <w:rFonts w:eastAsia="Calibri" w:cs="Times New Roman"/>
                <w:b/>
              </w:rPr>
              <w:t>3</w:t>
            </w:r>
          </w:p>
        </w:tc>
        <w:tc>
          <w:tcPr>
            <w:tcW w:w="2442" w:type="dxa"/>
            <w:shd w:val="clear" w:color="auto" w:fill="FFC000"/>
          </w:tcPr>
          <w:p w:rsidR="000B0821" w:rsidP="00D56C9C" w:rsidRDefault="00D56C9C" w14:paraId="38F8C2B1" w14:textId="4D5DE3F4">
            <w:pPr>
              <w:contextualSpacing/>
              <w:rPr>
                <w:rFonts w:eastAsia="Calibri" w:cs="Times New Roman"/>
                <w:b/>
              </w:rPr>
            </w:pPr>
            <w:r>
              <w:rPr>
                <w:rFonts w:eastAsia="Calibri" w:cs="Times New Roman"/>
                <w:b/>
              </w:rPr>
              <w:t>4</w:t>
            </w:r>
          </w:p>
        </w:tc>
        <w:tc>
          <w:tcPr>
            <w:tcW w:w="2443" w:type="dxa"/>
            <w:shd w:val="clear" w:color="auto" w:fill="FFC000"/>
          </w:tcPr>
          <w:p w:rsidR="000B0821" w:rsidP="00D56C9C" w:rsidRDefault="00D56C9C" w14:paraId="3A51DD83" w14:textId="5F3629EE">
            <w:pPr>
              <w:contextualSpacing/>
              <w:rPr>
                <w:rFonts w:eastAsia="Calibri" w:cs="Times New Roman"/>
                <w:b/>
              </w:rPr>
            </w:pPr>
            <w:r>
              <w:rPr>
                <w:rFonts w:eastAsia="Calibri" w:cs="Times New Roman"/>
                <w:b/>
              </w:rPr>
              <w:t>12</w:t>
            </w:r>
          </w:p>
        </w:tc>
      </w:tr>
      <w:tr w:rsidR="000B0821" w:rsidTr="00D56C9C" w14:paraId="0D06BCDD" w14:textId="77777777">
        <w:tc>
          <w:tcPr>
            <w:tcW w:w="2442" w:type="dxa"/>
            <w:gridSpan w:val="2"/>
          </w:tcPr>
          <w:p w:rsidR="000B0821" w:rsidP="00D56C9C" w:rsidRDefault="000B0821" w14:paraId="65620438" w14:textId="77777777">
            <w:pPr>
              <w:contextualSpacing/>
              <w:rPr>
                <w:rFonts w:eastAsia="Calibri" w:cs="Times New Roman"/>
                <w:b/>
              </w:rPr>
            </w:pPr>
            <w:r>
              <w:rPr>
                <w:rFonts w:eastAsia="Calibri" w:cs="Times New Roman"/>
                <w:b/>
              </w:rPr>
              <w:t>Current</w:t>
            </w:r>
          </w:p>
        </w:tc>
        <w:tc>
          <w:tcPr>
            <w:tcW w:w="2442" w:type="dxa"/>
            <w:shd w:val="clear" w:color="auto" w:fill="FFFF00"/>
          </w:tcPr>
          <w:p w:rsidR="000B0821" w:rsidP="00D56C9C" w:rsidRDefault="00D56C9C" w14:paraId="7C48B793" w14:textId="7E77271D">
            <w:pPr>
              <w:contextualSpacing/>
              <w:rPr>
                <w:rFonts w:eastAsia="Calibri" w:cs="Times New Roman"/>
                <w:b/>
              </w:rPr>
            </w:pPr>
            <w:r>
              <w:rPr>
                <w:rFonts w:eastAsia="Calibri" w:cs="Times New Roman"/>
                <w:b/>
              </w:rPr>
              <w:t>3</w:t>
            </w:r>
          </w:p>
        </w:tc>
        <w:tc>
          <w:tcPr>
            <w:tcW w:w="2442" w:type="dxa"/>
            <w:shd w:val="clear" w:color="auto" w:fill="FFC000"/>
          </w:tcPr>
          <w:p w:rsidR="000B0821" w:rsidP="00D56C9C" w:rsidRDefault="00D56C9C" w14:paraId="0CB77D70" w14:textId="4C290A9F">
            <w:pPr>
              <w:contextualSpacing/>
              <w:rPr>
                <w:rFonts w:eastAsia="Calibri" w:cs="Times New Roman"/>
                <w:b/>
              </w:rPr>
            </w:pPr>
            <w:r>
              <w:rPr>
                <w:rFonts w:eastAsia="Calibri" w:cs="Times New Roman"/>
                <w:b/>
              </w:rPr>
              <w:t>4</w:t>
            </w:r>
          </w:p>
        </w:tc>
        <w:tc>
          <w:tcPr>
            <w:tcW w:w="2443" w:type="dxa"/>
            <w:shd w:val="clear" w:color="auto" w:fill="FFC000"/>
          </w:tcPr>
          <w:p w:rsidR="000B0821" w:rsidP="00D56C9C" w:rsidRDefault="00D56C9C" w14:paraId="7653EF0D" w14:textId="71977367">
            <w:pPr>
              <w:contextualSpacing/>
              <w:rPr>
                <w:rFonts w:eastAsia="Calibri" w:cs="Times New Roman"/>
                <w:b/>
              </w:rPr>
            </w:pPr>
            <w:r>
              <w:rPr>
                <w:rFonts w:eastAsia="Calibri" w:cs="Times New Roman"/>
                <w:b/>
              </w:rPr>
              <w:t>12</w:t>
            </w:r>
          </w:p>
        </w:tc>
      </w:tr>
      <w:tr w:rsidR="000B0821" w:rsidTr="00D56C9C" w14:paraId="6EFD4C79" w14:textId="77777777">
        <w:tc>
          <w:tcPr>
            <w:tcW w:w="2442" w:type="dxa"/>
            <w:gridSpan w:val="2"/>
          </w:tcPr>
          <w:p w:rsidR="000B0821" w:rsidP="00D56C9C" w:rsidRDefault="000B0821" w14:paraId="56881691" w14:textId="77777777">
            <w:pPr>
              <w:contextualSpacing/>
              <w:rPr>
                <w:rFonts w:eastAsia="Calibri" w:cs="Times New Roman"/>
                <w:b/>
              </w:rPr>
            </w:pPr>
            <w:r>
              <w:rPr>
                <w:rFonts w:eastAsia="Calibri" w:cs="Times New Roman"/>
                <w:b/>
              </w:rPr>
              <w:t>Target</w:t>
            </w:r>
          </w:p>
        </w:tc>
        <w:tc>
          <w:tcPr>
            <w:tcW w:w="2442" w:type="dxa"/>
            <w:shd w:val="clear" w:color="auto" w:fill="FFFF00"/>
          </w:tcPr>
          <w:p w:rsidR="000B0821" w:rsidP="00D56C9C" w:rsidRDefault="00D56C9C" w14:paraId="3DD69FED" w14:textId="3DB309D5">
            <w:pPr>
              <w:contextualSpacing/>
              <w:rPr>
                <w:rFonts w:eastAsia="Calibri" w:cs="Times New Roman"/>
                <w:b/>
              </w:rPr>
            </w:pPr>
            <w:r>
              <w:rPr>
                <w:rFonts w:eastAsia="Calibri" w:cs="Times New Roman"/>
                <w:b/>
              </w:rPr>
              <w:t>3</w:t>
            </w:r>
          </w:p>
        </w:tc>
        <w:tc>
          <w:tcPr>
            <w:tcW w:w="2442" w:type="dxa"/>
            <w:shd w:val="clear" w:color="auto" w:fill="00B050"/>
          </w:tcPr>
          <w:p w:rsidR="000B0821" w:rsidP="00D56C9C" w:rsidRDefault="00D56C9C" w14:paraId="6DC22C79" w14:textId="6225B68D">
            <w:pPr>
              <w:contextualSpacing/>
              <w:rPr>
                <w:rFonts w:eastAsia="Calibri" w:cs="Times New Roman"/>
                <w:b/>
              </w:rPr>
            </w:pPr>
            <w:r>
              <w:rPr>
                <w:rFonts w:eastAsia="Calibri" w:cs="Times New Roman"/>
                <w:b/>
              </w:rPr>
              <w:t>2</w:t>
            </w:r>
          </w:p>
        </w:tc>
        <w:tc>
          <w:tcPr>
            <w:tcW w:w="2443" w:type="dxa"/>
            <w:shd w:val="clear" w:color="auto" w:fill="FFFF00"/>
          </w:tcPr>
          <w:p w:rsidR="000B0821" w:rsidP="00D56C9C" w:rsidRDefault="00D56C9C" w14:paraId="4D3114F1" w14:textId="63CB8837">
            <w:pPr>
              <w:contextualSpacing/>
              <w:rPr>
                <w:rFonts w:eastAsia="Calibri" w:cs="Times New Roman"/>
                <w:b/>
              </w:rPr>
            </w:pPr>
            <w:r>
              <w:rPr>
                <w:rFonts w:eastAsia="Calibri" w:cs="Times New Roman"/>
                <w:b/>
              </w:rPr>
              <w:t>6</w:t>
            </w:r>
          </w:p>
        </w:tc>
      </w:tr>
      <w:tr w:rsidR="000B0821" w:rsidTr="00D56C9C" w14:paraId="6AEEB286" w14:textId="77777777">
        <w:tc>
          <w:tcPr>
            <w:tcW w:w="4884" w:type="dxa"/>
            <w:gridSpan w:val="3"/>
            <w:shd w:val="clear" w:color="auto" w:fill="95B3D7" w:themeFill="accent1" w:themeFillTint="99"/>
          </w:tcPr>
          <w:p w:rsidR="000B0821" w:rsidP="00D56C9C" w:rsidRDefault="000B0821" w14:paraId="066B9F84" w14:textId="77777777">
            <w:pPr>
              <w:contextualSpacing/>
              <w:rPr>
                <w:rFonts w:eastAsia="Calibri" w:cs="Times New Roman"/>
                <w:b/>
              </w:rPr>
            </w:pPr>
            <w:r>
              <w:rPr>
                <w:rFonts w:eastAsia="Calibri" w:cs="Times New Roman"/>
                <w:b/>
              </w:rPr>
              <w:t>Link to other risk</w:t>
            </w:r>
          </w:p>
        </w:tc>
        <w:tc>
          <w:tcPr>
            <w:tcW w:w="4885" w:type="dxa"/>
            <w:gridSpan w:val="2"/>
          </w:tcPr>
          <w:p w:rsidRPr="000B0821" w:rsidR="000B0821" w:rsidP="00D56C9C" w:rsidRDefault="000B0821" w14:paraId="69D3519C" w14:textId="77777777">
            <w:pPr>
              <w:contextualSpacing/>
              <w:rPr>
                <w:rFonts w:eastAsia="Calibri" w:cs="Times New Roman"/>
              </w:rPr>
            </w:pPr>
            <w:r>
              <w:rPr>
                <w:rFonts w:eastAsia="Calibri" w:cs="Times New Roman"/>
              </w:rPr>
              <w:t>N/A</w:t>
            </w:r>
          </w:p>
        </w:tc>
      </w:tr>
      <w:tr w:rsidR="00BD56D1" w:rsidTr="00BD56D1" w14:paraId="693671E2" w14:textId="77777777">
        <w:tc>
          <w:tcPr>
            <w:tcW w:w="4884" w:type="dxa"/>
            <w:gridSpan w:val="3"/>
            <w:shd w:val="clear" w:color="auto" w:fill="95B3D7" w:themeFill="accent1" w:themeFillTint="99"/>
          </w:tcPr>
          <w:p w:rsidR="00BD56D1" w:rsidP="00BD56D1" w:rsidRDefault="00BD56D1" w14:paraId="50152263" w14:textId="3067829B">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rsidRPr="00067184" w:rsidR="00BD56D1" w:rsidP="00BD56D1" w:rsidRDefault="00BD56D1" w14:paraId="55D50BE7" w14:textId="0E0A3C9E">
            <w:pPr>
              <w:contextualSpacing/>
              <w:rPr>
                <w:rFonts w:eastAsia="Calibri" w:cs="Times New Roman"/>
                <w:b/>
              </w:rPr>
            </w:pPr>
            <w:r w:rsidRPr="00067184">
              <w:rPr>
                <w:rFonts w:eastAsia="Calibri" w:cs="Times New Roman"/>
                <w:b/>
              </w:rPr>
              <w:t>Present Live DCA</w:t>
            </w:r>
          </w:p>
        </w:tc>
      </w:tr>
      <w:tr w:rsidR="00BD56D1" w:rsidTr="000D4D01" w14:paraId="04A50E15" w14:textId="77777777">
        <w:trPr>
          <w:trHeight w:val="141"/>
        </w:trPr>
        <w:tc>
          <w:tcPr>
            <w:tcW w:w="4884" w:type="dxa"/>
            <w:gridSpan w:val="3"/>
            <w:shd w:val="clear" w:color="auto" w:fill="FFC000"/>
          </w:tcPr>
          <w:p w:rsidRPr="000D4D01" w:rsidR="00BD56D1" w:rsidP="000D4D01" w:rsidRDefault="00BD56D1" w14:paraId="026AF363" w14:textId="77777777">
            <w:pPr>
              <w:contextualSpacing/>
              <w:jc w:val="center"/>
              <w:rPr>
                <w:rFonts w:eastAsia="Calibri" w:cs="Times New Roman"/>
                <w:b/>
              </w:rPr>
            </w:pPr>
          </w:p>
          <w:p w:rsidRPr="000D4D01" w:rsidR="000D4D01" w:rsidP="000D4D01" w:rsidRDefault="000D4D01" w14:paraId="28418166" w14:textId="3F9A11AF">
            <w:pPr>
              <w:contextualSpacing/>
              <w:jc w:val="center"/>
              <w:rPr>
                <w:rFonts w:eastAsia="Calibri" w:cs="Times New Roman"/>
                <w:b/>
              </w:rPr>
            </w:pPr>
            <w:r w:rsidRPr="000D4D01">
              <w:rPr>
                <w:b/>
                <w:sz w:val="20"/>
                <w:szCs w:val="20"/>
                <w:shd w:val="clear" w:color="auto" w:fill="FFC000"/>
              </w:rPr>
              <w:t>AMBER</w:t>
            </w:r>
          </w:p>
          <w:p w:rsidR="00BD56D1" w:rsidP="000D4D01" w:rsidRDefault="00BD56D1" w14:paraId="56FF22E5" w14:textId="6DF9EE8D">
            <w:pPr>
              <w:contextualSpacing/>
              <w:jc w:val="center"/>
              <w:rPr>
                <w:rFonts w:eastAsia="Calibri" w:cs="Times New Roman"/>
                <w:b/>
              </w:rPr>
            </w:pPr>
          </w:p>
        </w:tc>
        <w:tc>
          <w:tcPr>
            <w:tcW w:w="4885" w:type="dxa"/>
            <w:gridSpan w:val="2"/>
            <w:shd w:val="clear" w:color="auto" w:fill="FFC000"/>
          </w:tcPr>
          <w:p w:rsidRPr="000D4D01" w:rsidR="00BD56D1" w:rsidP="000D4D01" w:rsidRDefault="00BD56D1" w14:paraId="3109C802" w14:textId="77777777">
            <w:pPr>
              <w:contextualSpacing/>
              <w:jc w:val="center"/>
              <w:rPr>
                <w:rFonts w:eastAsia="Calibri" w:cs="Times New Roman"/>
                <w:b/>
              </w:rPr>
            </w:pPr>
          </w:p>
          <w:p w:rsidRPr="000D4D01" w:rsidR="00BD56D1" w:rsidP="000D4D01" w:rsidRDefault="000D4D01" w14:paraId="14EA8961" w14:textId="6AD33189">
            <w:pPr>
              <w:contextualSpacing/>
              <w:jc w:val="center"/>
              <w:rPr>
                <w:rFonts w:eastAsia="Calibri" w:cs="Times New Roman"/>
                <w:b/>
              </w:rPr>
            </w:pPr>
            <w:r w:rsidRPr="000D4D01">
              <w:rPr>
                <w:b/>
                <w:sz w:val="20"/>
                <w:szCs w:val="20"/>
                <w:shd w:val="clear" w:color="auto" w:fill="FFC000"/>
              </w:rPr>
              <w:t>AMBER</w:t>
            </w:r>
          </w:p>
        </w:tc>
      </w:tr>
      <w:tr w:rsidRPr="00BD56D1" w:rsidR="00BD56D1" w:rsidTr="00BD56D1" w14:paraId="74C1EDA1" w14:textId="77777777">
        <w:trPr>
          <w:trHeight w:val="141"/>
        </w:trPr>
        <w:tc>
          <w:tcPr>
            <w:tcW w:w="9769" w:type="dxa"/>
            <w:gridSpan w:val="5"/>
            <w:shd w:val="clear" w:color="auto" w:fill="95B3D7" w:themeFill="accent1" w:themeFillTint="99"/>
          </w:tcPr>
          <w:p w:rsidRPr="00BD56D1" w:rsidR="00BD56D1" w:rsidP="00BD56D1" w:rsidRDefault="00BD56D1" w14:paraId="3B924084" w14:textId="4EC625FC">
            <w:pPr>
              <w:contextualSpacing/>
              <w:rPr>
                <w:rFonts w:eastAsia="Calibri" w:cs="Times New Roman"/>
                <w:b/>
              </w:rPr>
            </w:pPr>
            <w:r w:rsidRPr="00BD56D1">
              <w:rPr>
                <w:rFonts w:eastAsia="Calibri" w:cs="Times New Roman"/>
                <w:b/>
              </w:rPr>
              <w:t>Executive Sponsor Insight</w:t>
            </w:r>
          </w:p>
        </w:tc>
      </w:tr>
      <w:tr w:rsidR="00BD56D1" w:rsidTr="00BD56D1" w14:paraId="329B3EBB" w14:textId="77777777">
        <w:trPr>
          <w:trHeight w:val="141"/>
        </w:trPr>
        <w:tc>
          <w:tcPr>
            <w:tcW w:w="9769" w:type="dxa"/>
            <w:gridSpan w:val="5"/>
            <w:shd w:val="clear" w:color="auto" w:fill="auto"/>
          </w:tcPr>
          <w:p w:rsidRPr="009309F4" w:rsidR="002051C1" w:rsidP="002051C1" w:rsidRDefault="002051C1" w14:paraId="640F1FFD" w14:textId="77777777">
            <w:pPr>
              <w:contextualSpacing/>
              <w:rPr>
                <w:rFonts w:eastAsia="Calibri" w:cs="Times New Roman"/>
              </w:rPr>
            </w:pPr>
            <w:r w:rsidRPr="009309F4">
              <w:rPr>
                <w:rFonts w:eastAsia="Calibri" w:cs="Times New Roman"/>
              </w:rPr>
              <w:t>The current risk score is at the inherent risk level.</w:t>
            </w:r>
          </w:p>
          <w:p w:rsidRPr="009309F4" w:rsidR="008A6CB9" w:rsidP="002051C1" w:rsidRDefault="008A6CB9" w14:paraId="24C0F2B9" w14:textId="77777777">
            <w:pPr>
              <w:contextualSpacing/>
              <w:rPr>
                <w:rFonts w:eastAsia="Calibri" w:cs="Times New Roman"/>
              </w:rPr>
            </w:pPr>
          </w:p>
          <w:p w:rsidRPr="009309F4" w:rsidR="002051C1" w:rsidP="002051C1" w:rsidRDefault="002051C1" w14:paraId="604BE58D" w14:textId="08D0C068">
            <w:pPr>
              <w:contextualSpacing/>
              <w:rPr>
                <w:rFonts w:eastAsia="Calibri" w:cs="Times New Roman"/>
              </w:rPr>
            </w:pPr>
            <w:r w:rsidRPr="009309F4">
              <w:rPr>
                <w:rFonts w:eastAsia="Calibri" w:cs="Times New Roman"/>
              </w:rPr>
              <w:t>There are existing controls relating to: Emergency planning and learning from incidents and outbreaks, including the COVID pandemic;</w:t>
            </w:r>
            <w:r w:rsidRPr="009309F4" w:rsidR="008A6CB9">
              <w:rPr>
                <w:rFonts w:eastAsia="Calibri" w:cs="Times New Roman"/>
              </w:rPr>
              <w:t xml:space="preserve"> </w:t>
            </w:r>
            <w:r w:rsidRPr="009309F4">
              <w:rPr>
                <w:rFonts w:eastAsia="Calibri" w:cs="Times New Roman"/>
              </w:rPr>
              <w:t>workforce planning and development for response; training and exercising; and horizon-scanning activities.</w:t>
            </w:r>
          </w:p>
          <w:p w:rsidRPr="009309F4" w:rsidR="008A6CB9" w:rsidP="002051C1" w:rsidRDefault="008A6CB9" w14:paraId="6F8F6985" w14:textId="77777777">
            <w:pPr>
              <w:contextualSpacing/>
              <w:rPr>
                <w:rFonts w:eastAsia="Calibri" w:cs="Times New Roman"/>
              </w:rPr>
            </w:pPr>
          </w:p>
          <w:p w:rsidRPr="009309F4" w:rsidR="00561B52" w:rsidP="002051C1" w:rsidRDefault="002051C1" w14:paraId="5902A841" w14:textId="65956F56">
            <w:pPr>
              <w:contextualSpacing/>
              <w:rPr>
                <w:rFonts w:eastAsia="Calibri" w:cs="Times New Roman"/>
              </w:rPr>
            </w:pPr>
            <w:r w:rsidRPr="009309F4">
              <w:rPr>
                <w:rFonts w:eastAsia="Calibri" w:cs="Times New Roman"/>
              </w:rPr>
              <w:t>However, more action</w:t>
            </w:r>
            <w:r w:rsidRPr="009309F4" w:rsidR="008A6CB9">
              <w:rPr>
                <w:rFonts w:eastAsia="Calibri" w:cs="Times New Roman"/>
              </w:rPr>
              <w:t xml:space="preserve"> is</w:t>
            </w:r>
            <w:r w:rsidRPr="009309F4">
              <w:rPr>
                <w:rFonts w:eastAsia="Calibri" w:cs="Times New Roman"/>
              </w:rPr>
              <w:t xml:space="preserve"> required to reduce the impact of external threats, through developing an understanding of roles and</w:t>
            </w:r>
            <w:r w:rsidRPr="009309F4" w:rsidR="008A6CB9">
              <w:rPr>
                <w:rFonts w:eastAsia="Calibri" w:cs="Times New Roman"/>
              </w:rPr>
              <w:t xml:space="preserve"> </w:t>
            </w:r>
            <w:r w:rsidRPr="009309F4">
              <w:rPr>
                <w:rFonts w:eastAsia="Calibri" w:cs="Times New Roman"/>
              </w:rPr>
              <w:t>responsibilities of each component of the response architecture and the health protection competencies that need to be held in reserve for</w:t>
            </w:r>
            <w:r w:rsidRPr="009309F4" w:rsidR="008A6CB9">
              <w:rPr>
                <w:rFonts w:eastAsia="Calibri" w:cs="Times New Roman"/>
              </w:rPr>
              <w:t xml:space="preserve"> </w:t>
            </w:r>
            <w:r w:rsidRPr="009309F4">
              <w:rPr>
                <w:rFonts w:eastAsia="Calibri" w:cs="Times New Roman"/>
              </w:rPr>
              <w:t xml:space="preserve">surge response. The learning from COVID response is not yet complete and </w:t>
            </w:r>
            <w:r w:rsidRPr="009309F4" w:rsidR="008A6CB9">
              <w:rPr>
                <w:rFonts w:eastAsia="Calibri" w:cs="Times New Roman"/>
              </w:rPr>
              <w:t xml:space="preserve">evidence from </w:t>
            </w:r>
            <w:r w:rsidRPr="009309F4">
              <w:rPr>
                <w:rFonts w:eastAsia="Calibri" w:cs="Times New Roman"/>
              </w:rPr>
              <w:t xml:space="preserve">the Public Inquiry is </w:t>
            </w:r>
            <w:r w:rsidRPr="009309F4" w:rsidR="008A6CB9">
              <w:rPr>
                <w:rFonts w:eastAsia="Calibri" w:cs="Times New Roman"/>
              </w:rPr>
              <w:t>emerging</w:t>
            </w:r>
            <w:r w:rsidRPr="009309F4">
              <w:rPr>
                <w:rFonts w:eastAsia="Calibri" w:cs="Times New Roman"/>
              </w:rPr>
              <w:t xml:space="preserve">. </w:t>
            </w:r>
            <w:r w:rsidRPr="009309F4" w:rsidR="00561B52">
              <w:rPr>
                <w:rFonts w:eastAsia="Calibri" w:cs="Times New Roman"/>
              </w:rPr>
              <w:t>There will be a focus on addressing health inequalities through emergency planning and response.</w:t>
            </w:r>
          </w:p>
          <w:p w:rsidRPr="009309F4" w:rsidR="00561B52" w:rsidP="002051C1" w:rsidRDefault="00561B52" w14:paraId="001CBCD2" w14:textId="77777777">
            <w:pPr>
              <w:contextualSpacing/>
              <w:rPr>
                <w:rFonts w:eastAsia="Calibri" w:cs="Times New Roman"/>
              </w:rPr>
            </w:pPr>
          </w:p>
          <w:p w:rsidRPr="009309F4" w:rsidR="008A6CB9" w:rsidP="002051C1" w:rsidRDefault="002051C1" w14:paraId="3DC7BC9A" w14:textId="2D111938">
            <w:pPr>
              <w:contextualSpacing/>
              <w:rPr>
                <w:rFonts w:eastAsia="Calibri" w:cs="Times New Roman"/>
              </w:rPr>
            </w:pPr>
            <w:r w:rsidRPr="009309F4">
              <w:rPr>
                <w:rFonts w:eastAsia="Calibri" w:cs="Times New Roman"/>
              </w:rPr>
              <w:t>Action is also required to join up the horizon-scanning efforts across the organisation.</w:t>
            </w:r>
          </w:p>
        </w:tc>
      </w:tr>
      <w:tr w:rsidR="00BD56D1" w:rsidTr="00BD56D1" w14:paraId="2F7B4FFD" w14:textId="77777777">
        <w:trPr>
          <w:trHeight w:val="141"/>
        </w:trPr>
        <w:tc>
          <w:tcPr>
            <w:tcW w:w="9769" w:type="dxa"/>
            <w:gridSpan w:val="5"/>
            <w:shd w:val="clear" w:color="auto" w:fill="95B3D7" w:themeFill="accent1" w:themeFillTint="99"/>
          </w:tcPr>
          <w:p w:rsidRPr="00BD56D1" w:rsidR="00BD56D1" w:rsidP="00BD56D1" w:rsidRDefault="00BD56D1" w14:paraId="28B866F1" w14:textId="77777777">
            <w:pPr>
              <w:contextualSpacing/>
              <w:rPr>
                <w:rFonts w:eastAsia="Calibri" w:cs="Times New Roman"/>
                <w:b/>
              </w:rPr>
            </w:pPr>
            <w:r w:rsidRPr="00BD56D1">
              <w:rPr>
                <w:rFonts w:eastAsia="Calibri" w:cs="Times New Roman"/>
                <w:b/>
              </w:rPr>
              <w:t>Overview of changes to controls/actions</w:t>
            </w:r>
          </w:p>
          <w:p w:rsidRPr="00BD56D1" w:rsidR="00BD56D1" w:rsidP="00BD56D1" w:rsidRDefault="00BD56D1" w14:paraId="1065E127" w14:textId="4551F0B6">
            <w:pPr>
              <w:contextualSpacing/>
              <w:rPr>
                <w:rFonts w:eastAsia="Calibri" w:cs="Times New Roman"/>
                <w:b/>
              </w:rPr>
            </w:pPr>
            <w:r>
              <w:rPr>
                <w:rFonts w:eastAsia="Calibri" w:cs="Times New Roman"/>
              </w:rPr>
              <w:t>(text marked in red in full risk which can be found in Appendix 1)</w:t>
            </w:r>
          </w:p>
        </w:tc>
      </w:tr>
      <w:tr w:rsidR="006A07D3" w:rsidTr="00BD56D1" w14:paraId="343EAA4C" w14:textId="77777777">
        <w:trPr>
          <w:trHeight w:val="141"/>
        </w:trPr>
        <w:tc>
          <w:tcPr>
            <w:tcW w:w="2263" w:type="dxa"/>
            <w:shd w:val="clear" w:color="auto" w:fill="auto"/>
          </w:tcPr>
          <w:p w:rsidR="006A07D3" w:rsidP="006A07D3" w:rsidRDefault="006A07D3" w14:paraId="6317F495" w14:textId="77777777">
            <w:pPr>
              <w:contextualSpacing/>
              <w:rPr>
                <w:rFonts w:eastAsia="Calibri" w:cs="Times New Roman"/>
                <w:b/>
              </w:rPr>
            </w:pPr>
            <w:r w:rsidRPr="00BD56D1">
              <w:rPr>
                <w:rFonts w:eastAsia="Calibri" w:cs="Times New Roman"/>
                <w:b/>
              </w:rPr>
              <w:t>Controls</w:t>
            </w:r>
          </w:p>
          <w:p w:rsidRPr="00BD56D1" w:rsidR="006A07D3" w:rsidP="006A07D3" w:rsidRDefault="006A07D3" w14:paraId="5822FEAA" w14:textId="77777777">
            <w:pPr>
              <w:contextualSpacing/>
              <w:rPr>
                <w:rFonts w:eastAsia="Calibri" w:cs="Times New Roman"/>
                <w:b/>
              </w:rPr>
            </w:pPr>
          </w:p>
        </w:tc>
        <w:tc>
          <w:tcPr>
            <w:tcW w:w="7506" w:type="dxa"/>
            <w:gridSpan w:val="4"/>
            <w:shd w:val="clear" w:color="auto" w:fill="auto"/>
          </w:tcPr>
          <w:p w:rsidRPr="009309F4" w:rsidR="006A07D3" w:rsidP="006A07D3" w:rsidRDefault="006A07D3" w14:paraId="18C5FF4B" w14:textId="77777777">
            <w:pPr>
              <w:contextualSpacing/>
              <w:rPr>
                <w:rFonts w:eastAsia="Calibri" w:cs="Times New Roman"/>
              </w:rPr>
            </w:pPr>
            <w:r w:rsidRPr="009309F4">
              <w:rPr>
                <w:rFonts w:eastAsia="Calibri" w:cs="Times New Roman"/>
              </w:rPr>
              <w:t xml:space="preserve">No changes to the controls </w:t>
            </w:r>
          </w:p>
          <w:p w:rsidRPr="009309F4" w:rsidR="006A07D3" w:rsidP="006A07D3" w:rsidRDefault="006A07D3" w14:paraId="51909F5E" w14:textId="77777777">
            <w:pPr>
              <w:contextualSpacing/>
              <w:rPr>
                <w:rFonts w:eastAsia="Calibri" w:cs="Times New Roman"/>
              </w:rPr>
            </w:pPr>
          </w:p>
        </w:tc>
      </w:tr>
      <w:tr w:rsidR="00EF7CBC" w:rsidTr="00BD56D1" w14:paraId="7CB69414" w14:textId="77777777">
        <w:trPr>
          <w:trHeight w:val="141"/>
        </w:trPr>
        <w:tc>
          <w:tcPr>
            <w:tcW w:w="2263" w:type="dxa"/>
            <w:shd w:val="clear" w:color="auto" w:fill="auto"/>
          </w:tcPr>
          <w:p w:rsidR="00EF7CBC" w:rsidP="00EF7CBC" w:rsidRDefault="00EF7CBC" w14:paraId="035BACFE" w14:textId="77777777">
            <w:pPr>
              <w:contextualSpacing/>
              <w:rPr>
                <w:rFonts w:eastAsia="Calibri" w:cs="Times New Roman"/>
                <w:b/>
              </w:rPr>
            </w:pPr>
            <w:r w:rsidRPr="00BD56D1">
              <w:rPr>
                <w:rFonts w:eastAsia="Calibri" w:cs="Times New Roman"/>
                <w:b/>
              </w:rPr>
              <w:t>Actions</w:t>
            </w:r>
          </w:p>
          <w:p w:rsidRPr="00BD56D1" w:rsidR="00EF7CBC" w:rsidP="00EF7CBC" w:rsidRDefault="00EF7CBC" w14:paraId="5D792414" w14:textId="77777777">
            <w:pPr>
              <w:contextualSpacing/>
              <w:rPr>
                <w:rFonts w:eastAsia="Calibri" w:cs="Times New Roman"/>
                <w:b/>
              </w:rPr>
            </w:pPr>
          </w:p>
        </w:tc>
        <w:tc>
          <w:tcPr>
            <w:tcW w:w="7506" w:type="dxa"/>
            <w:gridSpan w:val="4"/>
            <w:shd w:val="clear" w:color="auto" w:fill="auto"/>
          </w:tcPr>
          <w:p w:rsidRPr="009309F4" w:rsidR="00EF7CBC" w:rsidP="00EF7CBC" w:rsidRDefault="00EF7CBC" w14:paraId="39C973A2" w14:textId="77777777">
            <w:pPr>
              <w:contextualSpacing/>
              <w:rPr>
                <w:rFonts w:eastAsia="Calibri" w:cs="Times New Roman"/>
              </w:rPr>
            </w:pPr>
            <w:r w:rsidRPr="009309F4">
              <w:rPr>
                <w:rFonts w:eastAsia="Calibri" w:cs="Times New Roman"/>
              </w:rPr>
              <w:t xml:space="preserve">No changes to the actions they remain under monthly review and are progressing as planned </w:t>
            </w:r>
          </w:p>
          <w:p w:rsidRPr="009309F4" w:rsidR="00EF7CBC" w:rsidP="00EF7CBC" w:rsidRDefault="00EF7CBC" w14:paraId="0B6A010A" w14:textId="77777777">
            <w:pPr>
              <w:contextualSpacing/>
              <w:rPr>
                <w:rFonts w:eastAsia="Calibri" w:cs="Times New Roman"/>
              </w:rPr>
            </w:pPr>
          </w:p>
        </w:tc>
      </w:tr>
      <w:tr w:rsidR="00BD56D1" w:rsidTr="00BD56D1" w14:paraId="4EA05403" w14:textId="77777777">
        <w:trPr>
          <w:trHeight w:val="141"/>
        </w:trPr>
        <w:tc>
          <w:tcPr>
            <w:tcW w:w="2263" w:type="dxa"/>
            <w:shd w:val="clear" w:color="auto" w:fill="auto"/>
          </w:tcPr>
          <w:p w:rsidR="00BD56D1" w:rsidP="00BD56D1" w:rsidRDefault="00BD56D1" w14:paraId="77C3E814" w14:textId="77777777">
            <w:pPr>
              <w:contextualSpacing/>
              <w:rPr>
                <w:rFonts w:eastAsia="Calibri" w:cs="Times New Roman"/>
                <w:b/>
              </w:rPr>
            </w:pPr>
            <w:r w:rsidRPr="00BD56D1">
              <w:rPr>
                <w:rFonts w:eastAsia="Calibri" w:cs="Times New Roman"/>
                <w:b/>
              </w:rPr>
              <w:t>Opportunities</w:t>
            </w:r>
          </w:p>
          <w:p w:rsidRPr="00BD56D1" w:rsidR="00BD56D1" w:rsidP="00BD56D1" w:rsidRDefault="00BD56D1" w14:paraId="73B9D8E9" w14:textId="77777777">
            <w:pPr>
              <w:contextualSpacing/>
              <w:rPr>
                <w:rFonts w:eastAsia="Calibri" w:cs="Times New Roman"/>
                <w:b/>
              </w:rPr>
            </w:pPr>
          </w:p>
        </w:tc>
        <w:tc>
          <w:tcPr>
            <w:tcW w:w="7506" w:type="dxa"/>
            <w:gridSpan w:val="4"/>
            <w:shd w:val="clear" w:color="auto" w:fill="auto"/>
          </w:tcPr>
          <w:p w:rsidRPr="009309F4" w:rsidR="006D3DAA" w:rsidP="006D3DAA" w:rsidRDefault="006D3DAA" w14:paraId="4E96D294" w14:textId="77777777">
            <w:pPr>
              <w:contextualSpacing/>
              <w:rPr>
                <w:rFonts w:eastAsia="Calibri" w:cs="Times New Roman"/>
              </w:rPr>
            </w:pPr>
            <w:r w:rsidRPr="009309F4">
              <w:rPr>
                <w:rFonts w:eastAsia="Calibri" w:cs="Times New Roman"/>
              </w:rPr>
              <w:t xml:space="preserve">No new identified </w:t>
            </w:r>
          </w:p>
          <w:p w:rsidRPr="009309F4" w:rsidR="00BD56D1" w:rsidP="00BD56D1" w:rsidRDefault="00BD56D1" w14:paraId="3BC34E51" w14:textId="77777777">
            <w:pPr>
              <w:contextualSpacing/>
              <w:rPr>
                <w:rFonts w:eastAsia="Calibri" w:cs="Times New Roman"/>
              </w:rPr>
            </w:pPr>
          </w:p>
        </w:tc>
      </w:tr>
    </w:tbl>
    <w:p w:rsidRPr="00A20CD9" w:rsidR="0003127F" w:rsidP="000B0821" w:rsidRDefault="0003127F" w14:paraId="1842F3B1" w14:textId="4A95D3E5">
      <w:pPr>
        <w:rPr>
          <w:rFonts w:eastAsia="Calibri" w:cs="Times New Roman"/>
        </w:rPr>
      </w:pPr>
    </w:p>
    <w:p w:rsidRPr="00B021F7" w:rsidR="00A20CD9" w:rsidP="00A20CD9" w:rsidRDefault="00A20CD9" w14:paraId="555C6AD8" w14:textId="7FF063C3">
      <w:pPr>
        <w:numPr>
          <w:ilvl w:val="1"/>
          <w:numId w:val="28"/>
        </w:numPr>
        <w:contextualSpacing/>
        <w:rPr>
          <w:rFonts w:eastAsia="Calibri" w:cs="Times New Roman"/>
          <w:b/>
        </w:rPr>
      </w:pPr>
      <w:r w:rsidRPr="3339668E">
        <w:rPr>
          <w:rFonts w:eastAsia="Calibri" w:cs="Times New Roman"/>
          <w:b/>
          <w:bCs/>
        </w:rPr>
        <w:t>Risk 6</w:t>
      </w:r>
    </w:p>
    <w:p w:rsidR="00067184" w:rsidP="00067184" w:rsidRDefault="00067184" w14:paraId="1A2D34D0" w14:textId="7239409E">
      <w:pPr>
        <w:contextualSpacing/>
        <w:rPr>
          <w:rFonts w:eastAsia="Calibri" w:cs="Times New Roman"/>
          <w:b/>
        </w:rPr>
      </w:pPr>
    </w:p>
    <w:p w:rsidRPr="009309F4" w:rsidR="00F55CDE" w:rsidP="00F55CDE" w:rsidRDefault="00F55CDE" w14:paraId="59C79EC0" w14:textId="77777777">
      <w:pPr>
        <w:contextualSpacing/>
        <w:rPr>
          <w:rFonts w:eastAsia="Calibri" w:cs="Times New Roman"/>
        </w:rPr>
      </w:pPr>
      <w:r w:rsidRPr="009309F4">
        <w:rPr>
          <w:rFonts w:eastAsia="Calibri" w:cs="Times New Roman"/>
        </w:rPr>
        <w:t>Current risk remains unchanged – progress satisfactory across all actions</w:t>
      </w:r>
    </w:p>
    <w:p w:rsidRPr="00B021F7" w:rsidR="00067184" w:rsidP="00067184" w:rsidRDefault="00067184" w14:paraId="1970F0C0" w14:textId="77777777">
      <w:pPr>
        <w:contextualSpacing/>
        <w:rPr>
          <w:rFonts w:eastAsia="Calibri" w:cs="Times New Roman"/>
          <w:b/>
        </w:rPr>
      </w:pPr>
    </w:p>
    <w:tbl>
      <w:tblPr>
        <w:tblStyle w:val="TableGrid"/>
        <w:tblpPr w:leftFromText="180" w:rightFromText="180" w:vertAnchor="text" w:horzAnchor="margin" w:tblpY="64"/>
        <w:tblW w:w="0" w:type="auto"/>
        <w:tblLook w:val="04A0" w:firstRow="1" w:lastRow="0" w:firstColumn="1" w:lastColumn="0" w:noHBand="0" w:noVBand="1"/>
      </w:tblPr>
      <w:tblGrid>
        <w:gridCol w:w="2442"/>
        <w:gridCol w:w="2442"/>
        <w:gridCol w:w="2442"/>
        <w:gridCol w:w="2443"/>
      </w:tblGrid>
      <w:tr w:rsidR="00B021F7" w:rsidTr="00B021F7" w14:paraId="5E6EF2A8" w14:textId="77777777">
        <w:tc>
          <w:tcPr>
            <w:tcW w:w="9769" w:type="dxa"/>
            <w:gridSpan w:val="4"/>
            <w:shd w:val="clear" w:color="auto" w:fill="95B3D7" w:themeFill="accent1" w:themeFillTint="99"/>
          </w:tcPr>
          <w:p w:rsidR="00B021F7" w:rsidP="00B021F7" w:rsidRDefault="00B021F7" w14:paraId="5934ECD8" w14:textId="77777777">
            <w:pPr>
              <w:contextualSpacing/>
              <w:rPr>
                <w:rFonts w:eastAsia="Calibri" w:cs="Times New Roman"/>
                <w:b/>
              </w:rPr>
            </w:pPr>
            <w:r w:rsidRPr="00A20CD9">
              <w:rPr>
                <w:b/>
              </w:rPr>
              <w:t>Risk Description</w:t>
            </w:r>
          </w:p>
        </w:tc>
      </w:tr>
      <w:tr w:rsidR="00B021F7" w:rsidTr="00B021F7" w14:paraId="3D34984F" w14:textId="77777777">
        <w:tc>
          <w:tcPr>
            <w:tcW w:w="9769" w:type="dxa"/>
            <w:gridSpan w:val="4"/>
          </w:tcPr>
          <w:p w:rsidR="00B021F7" w:rsidP="00B021F7" w:rsidRDefault="00B021F7" w14:paraId="61600F37" w14:textId="77777777">
            <w:pPr>
              <w:rPr>
                <w:rFonts w:eastAsia="Calibri" w:cs="Times New Roman"/>
                <w:b/>
              </w:rPr>
            </w:pPr>
            <w:r w:rsidRPr="000B0821">
              <w:rPr>
                <w:rFonts w:eastAsia="Calibri" w:cs="Times New Roman"/>
              </w:rPr>
              <w:t xml:space="preserve">There is a risk that we fail to deliver excellent public health services, including on screening, </w:t>
            </w:r>
            <w:r>
              <w:rPr>
                <w:rFonts w:eastAsia="Calibri" w:cs="Times New Roman"/>
              </w:rPr>
              <w:t>infection and health protection, c</w:t>
            </w:r>
            <w:r w:rsidRPr="000B0821">
              <w:rPr>
                <w:rFonts w:eastAsia="Calibri" w:cs="Times New Roman"/>
              </w:rPr>
              <w:t>aused by weakness in clinical and health protection processes, specialist workforce capacity and capabilities, innovat</w:t>
            </w:r>
            <w:r>
              <w:rPr>
                <w:rFonts w:eastAsia="Calibri" w:cs="Times New Roman"/>
              </w:rPr>
              <w:t>ion and/or capital investment, r</w:t>
            </w:r>
            <w:r w:rsidRPr="000B0821">
              <w:rPr>
                <w:rFonts w:eastAsia="Calibri" w:cs="Times New Roman"/>
              </w:rPr>
              <w:t>esulting in inadequate provision, responsiveness or uptake of services, poor individual patient and population outcomes and failure to meet quality standards.</w:t>
            </w:r>
          </w:p>
        </w:tc>
      </w:tr>
      <w:tr w:rsidR="00D56C9C" w:rsidTr="00D56C9C" w14:paraId="29666634" w14:textId="77777777">
        <w:tc>
          <w:tcPr>
            <w:tcW w:w="2442" w:type="dxa"/>
            <w:shd w:val="clear" w:color="auto" w:fill="D99594" w:themeFill="accent2" w:themeFillTint="99"/>
          </w:tcPr>
          <w:p w:rsidRPr="000B0821" w:rsidR="00D56C9C" w:rsidP="00B021F7" w:rsidRDefault="00D56C9C" w14:paraId="6C3270DF" w14:textId="77777777">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rsidRPr="00B25723" w:rsidR="00D56C9C" w:rsidP="00B021F7" w:rsidRDefault="00D56C9C" w14:paraId="64C30A13" w14:textId="77777777">
            <w:pPr>
              <w:contextualSpacing/>
              <w:rPr>
                <w:rFonts w:eastAsia="Calibri" w:cs="Times New Roman"/>
              </w:rPr>
            </w:pPr>
            <w:r w:rsidRPr="000B0821">
              <w:rPr>
                <w:rFonts w:eastAsia="Calibri" w:cs="Times New Roman"/>
              </w:rPr>
              <w:t>Meng Khaw</w:t>
            </w:r>
            <w:r>
              <w:rPr>
                <w:rFonts w:eastAsia="Calibri" w:cs="Times New Roman"/>
              </w:rPr>
              <w:t>, National Director of Health Protection and Screening Services</w:t>
            </w:r>
          </w:p>
        </w:tc>
      </w:tr>
      <w:tr w:rsidR="00D56C9C" w:rsidTr="00D56C9C" w14:paraId="5870528E" w14:textId="77777777">
        <w:tc>
          <w:tcPr>
            <w:tcW w:w="2442" w:type="dxa"/>
            <w:shd w:val="clear" w:color="auto" w:fill="D99594" w:themeFill="accent2" w:themeFillTint="99"/>
          </w:tcPr>
          <w:p w:rsidRPr="00B25723" w:rsidR="00D56C9C" w:rsidP="00B021F7" w:rsidRDefault="00D56C9C" w14:paraId="22AA670F" w14:textId="77777777">
            <w:pPr>
              <w:contextualSpacing/>
              <w:rPr>
                <w:rFonts w:eastAsia="Calibri" w:cs="Times New Roman"/>
                <w:b/>
              </w:rPr>
            </w:pPr>
            <w:r>
              <w:rPr>
                <w:rFonts w:eastAsia="Calibri" w:cs="Times New Roman"/>
                <w:b/>
              </w:rPr>
              <w:t>Exec Contributors</w:t>
            </w:r>
          </w:p>
        </w:tc>
        <w:tc>
          <w:tcPr>
            <w:tcW w:w="7327" w:type="dxa"/>
            <w:gridSpan w:val="3"/>
            <w:shd w:val="clear" w:color="auto" w:fill="auto"/>
          </w:tcPr>
          <w:p w:rsidRPr="000B0821" w:rsidR="00D56C9C" w:rsidP="00B021F7" w:rsidRDefault="00D56C9C" w14:paraId="3195BC94" w14:textId="77777777">
            <w:pPr>
              <w:contextualSpacing/>
              <w:rPr>
                <w:rFonts w:eastAsia="Calibri" w:cs="Times New Roman"/>
              </w:rPr>
            </w:pPr>
            <w:r w:rsidRPr="00B021F7">
              <w:rPr>
                <w:rFonts w:eastAsia="Calibri" w:cs="Times New Roman"/>
              </w:rPr>
              <w:t>Rhiannon Beaumont-Wood, Exec Dir Quality, Nursing and Allied Health Professionals</w:t>
            </w:r>
          </w:p>
        </w:tc>
      </w:tr>
      <w:tr w:rsidR="00B021F7" w:rsidTr="00B021F7" w14:paraId="138AD61B" w14:textId="77777777">
        <w:tc>
          <w:tcPr>
            <w:tcW w:w="9769" w:type="dxa"/>
            <w:gridSpan w:val="4"/>
            <w:shd w:val="clear" w:color="auto" w:fill="95B3D7" w:themeFill="accent1" w:themeFillTint="99"/>
          </w:tcPr>
          <w:p w:rsidR="00B021F7" w:rsidP="00B021F7" w:rsidRDefault="00B021F7" w14:paraId="681BF4CA" w14:textId="77777777">
            <w:pPr>
              <w:contextualSpacing/>
              <w:rPr>
                <w:rFonts w:eastAsia="Calibri" w:cs="Times New Roman"/>
                <w:b/>
              </w:rPr>
            </w:pPr>
            <w:r w:rsidRPr="00B25723">
              <w:rPr>
                <w:rFonts w:eastAsia="Calibri" w:cs="Times New Roman"/>
                <w:b/>
              </w:rPr>
              <w:t>Risk Appetite</w:t>
            </w:r>
          </w:p>
        </w:tc>
      </w:tr>
      <w:tr w:rsidR="00B021F7" w:rsidTr="00B021F7" w14:paraId="71C02612" w14:textId="77777777">
        <w:tc>
          <w:tcPr>
            <w:tcW w:w="9769" w:type="dxa"/>
            <w:gridSpan w:val="4"/>
            <w:shd w:val="clear" w:color="auto" w:fill="95B3D7" w:themeFill="accent1" w:themeFillTint="99"/>
          </w:tcPr>
          <w:p w:rsidR="00B021F7" w:rsidP="00B021F7" w:rsidRDefault="00B021F7" w14:paraId="504492CA" w14:textId="77777777">
            <w:pPr>
              <w:contextualSpacing/>
              <w:rPr>
                <w:rFonts w:eastAsia="Calibri" w:cs="Times New Roman"/>
                <w:b/>
              </w:rPr>
            </w:pPr>
            <w:r>
              <w:rPr>
                <w:rFonts w:eastAsia="Calibri" w:cs="Times New Roman"/>
                <w:b/>
              </w:rPr>
              <w:t>Risk Scoring (5x5 scoring)</w:t>
            </w:r>
          </w:p>
        </w:tc>
      </w:tr>
      <w:tr w:rsidR="00B021F7" w:rsidTr="00D56C9C" w14:paraId="55C56A98" w14:textId="77777777">
        <w:tc>
          <w:tcPr>
            <w:tcW w:w="2442" w:type="dxa"/>
          </w:tcPr>
          <w:p w:rsidR="00B021F7" w:rsidP="00B021F7" w:rsidRDefault="00B021F7" w14:paraId="738186CF" w14:textId="77777777">
            <w:pPr>
              <w:contextualSpacing/>
              <w:rPr>
                <w:rFonts w:eastAsia="Calibri" w:cs="Times New Roman"/>
                <w:b/>
              </w:rPr>
            </w:pPr>
            <w:r>
              <w:rPr>
                <w:rFonts w:eastAsia="Calibri" w:cs="Times New Roman"/>
                <w:b/>
              </w:rPr>
              <w:t>Inherent</w:t>
            </w:r>
          </w:p>
        </w:tc>
        <w:tc>
          <w:tcPr>
            <w:tcW w:w="2442" w:type="dxa"/>
            <w:shd w:val="clear" w:color="auto" w:fill="FFFF00"/>
          </w:tcPr>
          <w:p w:rsidR="00B021F7" w:rsidP="00B021F7" w:rsidRDefault="00D56C9C" w14:paraId="4B1DA038" w14:textId="204015F0">
            <w:pPr>
              <w:contextualSpacing/>
              <w:rPr>
                <w:rFonts w:eastAsia="Calibri" w:cs="Times New Roman"/>
                <w:b/>
              </w:rPr>
            </w:pPr>
            <w:r>
              <w:rPr>
                <w:rFonts w:eastAsia="Calibri" w:cs="Times New Roman"/>
                <w:b/>
              </w:rPr>
              <w:t>3</w:t>
            </w:r>
          </w:p>
        </w:tc>
        <w:tc>
          <w:tcPr>
            <w:tcW w:w="2442" w:type="dxa"/>
            <w:shd w:val="clear" w:color="auto" w:fill="FFFF00"/>
          </w:tcPr>
          <w:p w:rsidR="00B021F7" w:rsidP="00B021F7" w:rsidRDefault="00D56C9C" w14:paraId="4A986946" w14:textId="443C4FEB">
            <w:pPr>
              <w:contextualSpacing/>
              <w:rPr>
                <w:rFonts w:eastAsia="Calibri" w:cs="Times New Roman"/>
                <w:b/>
              </w:rPr>
            </w:pPr>
            <w:r>
              <w:rPr>
                <w:rFonts w:eastAsia="Calibri" w:cs="Times New Roman"/>
                <w:b/>
              </w:rPr>
              <w:t>3</w:t>
            </w:r>
          </w:p>
        </w:tc>
        <w:tc>
          <w:tcPr>
            <w:tcW w:w="2443" w:type="dxa"/>
            <w:shd w:val="clear" w:color="auto" w:fill="FFC000"/>
          </w:tcPr>
          <w:p w:rsidR="00B021F7" w:rsidP="00B021F7" w:rsidRDefault="00D56C9C" w14:paraId="540B6F9B" w14:textId="5A5EB70C">
            <w:pPr>
              <w:contextualSpacing/>
              <w:rPr>
                <w:rFonts w:eastAsia="Calibri" w:cs="Times New Roman"/>
                <w:b/>
              </w:rPr>
            </w:pPr>
            <w:r>
              <w:rPr>
                <w:rFonts w:eastAsia="Calibri" w:cs="Times New Roman"/>
                <w:b/>
              </w:rPr>
              <w:t>9</w:t>
            </w:r>
          </w:p>
        </w:tc>
      </w:tr>
      <w:tr w:rsidR="00B021F7" w:rsidTr="00D56C9C" w14:paraId="011620A0" w14:textId="77777777">
        <w:tc>
          <w:tcPr>
            <w:tcW w:w="2442" w:type="dxa"/>
          </w:tcPr>
          <w:p w:rsidR="00B021F7" w:rsidP="00B021F7" w:rsidRDefault="00B021F7" w14:paraId="11972888" w14:textId="77777777">
            <w:pPr>
              <w:contextualSpacing/>
              <w:rPr>
                <w:rFonts w:eastAsia="Calibri" w:cs="Times New Roman"/>
                <w:b/>
              </w:rPr>
            </w:pPr>
            <w:r>
              <w:rPr>
                <w:rFonts w:eastAsia="Calibri" w:cs="Times New Roman"/>
                <w:b/>
              </w:rPr>
              <w:t>Current</w:t>
            </w:r>
          </w:p>
        </w:tc>
        <w:tc>
          <w:tcPr>
            <w:tcW w:w="2442" w:type="dxa"/>
            <w:shd w:val="clear" w:color="auto" w:fill="FFFF00"/>
          </w:tcPr>
          <w:p w:rsidR="00B021F7" w:rsidP="00B021F7" w:rsidRDefault="00D56C9C" w14:paraId="6EFA9EAD" w14:textId="466EFB3D">
            <w:pPr>
              <w:contextualSpacing/>
              <w:rPr>
                <w:rFonts w:eastAsia="Calibri" w:cs="Times New Roman"/>
                <w:b/>
              </w:rPr>
            </w:pPr>
            <w:r>
              <w:rPr>
                <w:rFonts w:eastAsia="Calibri" w:cs="Times New Roman"/>
                <w:b/>
              </w:rPr>
              <w:t>3</w:t>
            </w:r>
          </w:p>
        </w:tc>
        <w:tc>
          <w:tcPr>
            <w:tcW w:w="2442" w:type="dxa"/>
            <w:shd w:val="clear" w:color="auto" w:fill="FFFF00"/>
          </w:tcPr>
          <w:p w:rsidR="00B021F7" w:rsidP="00B021F7" w:rsidRDefault="00D56C9C" w14:paraId="1FA658AC" w14:textId="11C0F659">
            <w:pPr>
              <w:contextualSpacing/>
              <w:rPr>
                <w:rFonts w:eastAsia="Calibri" w:cs="Times New Roman"/>
                <w:b/>
              </w:rPr>
            </w:pPr>
            <w:r>
              <w:rPr>
                <w:rFonts w:eastAsia="Calibri" w:cs="Times New Roman"/>
                <w:b/>
              </w:rPr>
              <w:t>3</w:t>
            </w:r>
          </w:p>
        </w:tc>
        <w:tc>
          <w:tcPr>
            <w:tcW w:w="2443" w:type="dxa"/>
            <w:shd w:val="clear" w:color="auto" w:fill="FFC000"/>
          </w:tcPr>
          <w:p w:rsidR="00B021F7" w:rsidP="00B021F7" w:rsidRDefault="00D56C9C" w14:paraId="4BA481D8" w14:textId="5E5FAF5A">
            <w:pPr>
              <w:contextualSpacing/>
              <w:rPr>
                <w:rFonts w:eastAsia="Calibri" w:cs="Times New Roman"/>
                <w:b/>
              </w:rPr>
            </w:pPr>
            <w:r>
              <w:rPr>
                <w:rFonts w:eastAsia="Calibri" w:cs="Times New Roman"/>
                <w:b/>
              </w:rPr>
              <w:t>9</w:t>
            </w:r>
          </w:p>
        </w:tc>
      </w:tr>
      <w:tr w:rsidR="00B021F7" w:rsidTr="00D56C9C" w14:paraId="3D8C7349" w14:textId="77777777">
        <w:tc>
          <w:tcPr>
            <w:tcW w:w="2442" w:type="dxa"/>
          </w:tcPr>
          <w:p w:rsidR="00B021F7" w:rsidP="00B021F7" w:rsidRDefault="00B021F7" w14:paraId="48EE55D8" w14:textId="77777777">
            <w:pPr>
              <w:contextualSpacing/>
              <w:rPr>
                <w:rFonts w:eastAsia="Calibri" w:cs="Times New Roman"/>
                <w:b/>
              </w:rPr>
            </w:pPr>
            <w:r>
              <w:rPr>
                <w:rFonts w:eastAsia="Calibri" w:cs="Times New Roman"/>
                <w:b/>
              </w:rPr>
              <w:t>Target</w:t>
            </w:r>
          </w:p>
        </w:tc>
        <w:tc>
          <w:tcPr>
            <w:tcW w:w="2442" w:type="dxa"/>
            <w:shd w:val="clear" w:color="auto" w:fill="FFFF00"/>
          </w:tcPr>
          <w:p w:rsidR="00B021F7" w:rsidP="00B021F7" w:rsidRDefault="00D56C9C" w14:paraId="7A601064" w14:textId="748FB4F1">
            <w:pPr>
              <w:contextualSpacing/>
              <w:rPr>
                <w:rFonts w:eastAsia="Calibri" w:cs="Times New Roman"/>
                <w:b/>
              </w:rPr>
            </w:pPr>
            <w:r>
              <w:rPr>
                <w:rFonts w:eastAsia="Calibri" w:cs="Times New Roman"/>
                <w:b/>
              </w:rPr>
              <w:t>3</w:t>
            </w:r>
          </w:p>
        </w:tc>
        <w:tc>
          <w:tcPr>
            <w:tcW w:w="2442" w:type="dxa"/>
            <w:shd w:val="clear" w:color="auto" w:fill="00B050"/>
          </w:tcPr>
          <w:p w:rsidR="00B021F7" w:rsidP="00B021F7" w:rsidRDefault="00D56C9C" w14:paraId="5261B839" w14:textId="296C32CD">
            <w:pPr>
              <w:contextualSpacing/>
              <w:rPr>
                <w:rFonts w:eastAsia="Calibri" w:cs="Times New Roman"/>
                <w:b/>
              </w:rPr>
            </w:pPr>
            <w:r>
              <w:rPr>
                <w:rFonts w:eastAsia="Calibri" w:cs="Times New Roman"/>
                <w:b/>
              </w:rPr>
              <w:t>2</w:t>
            </w:r>
          </w:p>
        </w:tc>
        <w:tc>
          <w:tcPr>
            <w:tcW w:w="2443" w:type="dxa"/>
            <w:shd w:val="clear" w:color="auto" w:fill="FFFF00"/>
          </w:tcPr>
          <w:p w:rsidR="00B021F7" w:rsidP="00B021F7" w:rsidRDefault="00D56C9C" w14:paraId="09E55221" w14:textId="1CC55993">
            <w:pPr>
              <w:contextualSpacing/>
              <w:rPr>
                <w:rFonts w:eastAsia="Calibri" w:cs="Times New Roman"/>
                <w:b/>
              </w:rPr>
            </w:pPr>
            <w:r>
              <w:rPr>
                <w:rFonts w:eastAsia="Calibri" w:cs="Times New Roman"/>
                <w:b/>
              </w:rPr>
              <w:t>6</w:t>
            </w:r>
          </w:p>
        </w:tc>
      </w:tr>
      <w:tr w:rsidR="00B021F7" w:rsidTr="00B021F7" w14:paraId="5C495B44" w14:textId="77777777">
        <w:tc>
          <w:tcPr>
            <w:tcW w:w="4884" w:type="dxa"/>
            <w:gridSpan w:val="2"/>
            <w:shd w:val="clear" w:color="auto" w:fill="95B3D7" w:themeFill="accent1" w:themeFillTint="99"/>
          </w:tcPr>
          <w:p w:rsidR="00B021F7" w:rsidP="00B021F7" w:rsidRDefault="00B021F7" w14:paraId="502F934E" w14:textId="77777777">
            <w:pPr>
              <w:contextualSpacing/>
              <w:rPr>
                <w:rFonts w:eastAsia="Calibri" w:cs="Times New Roman"/>
                <w:b/>
              </w:rPr>
            </w:pPr>
            <w:r>
              <w:rPr>
                <w:rFonts w:eastAsia="Calibri" w:cs="Times New Roman"/>
                <w:b/>
              </w:rPr>
              <w:t>Link to other risk</w:t>
            </w:r>
          </w:p>
        </w:tc>
        <w:tc>
          <w:tcPr>
            <w:tcW w:w="4885" w:type="dxa"/>
            <w:gridSpan w:val="2"/>
          </w:tcPr>
          <w:p w:rsidRPr="000B0821" w:rsidR="00B021F7" w:rsidP="00B021F7" w:rsidRDefault="00B021F7" w14:paraId="4C3304BB" w14:textId="77777777">
            <w:pPr>
              <w:contextualSpacing/>
              <w:rPr>
                <w:rFonts w:eastAsia="Calibri" w:cs="Times New Roman"/>
              </w:rPr>
            </w:pPr>
            <w:r>
              <w:rPr>
                <w:rFonts w:eastAsia="Calibri" w:cs="Times New Roman"/>
              </w:rPr>
              <w:t>N/A</w:t>
            </w:r>
          </w:p>
        </w:tc>
      </w:tr>
      <w:tr w:rsidR="00067184" w:rsidTr="0075495A" w14:paraId="601D2871" w14:textId="77777777">
        <w:tc>
          <w:tcPr>
            <w:tcW w:w="4884" w:type="dxa"/>
            <w:gridSpan w:val="2"/>
            <w:shd w:val="clear" w:color="auto" w:fill="95B3D7" w:themeFill="accent1" w:themeFillTint="99"/>
          </w:tcPr>
          <w:p w:rsidR="00067184" w:rsidP="00067184" w:rsidRDefault="00067184" w14:paraId="5A2C5BCC" w14:textId="6F27F94B">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rsidRPr="00067184" w:rsidR="00067184" w:rsidP="00067184" w:rsidRDefault="00067184" w14:paraId="72CA90AD" w14:textId="6B93A93B">
            <w:pPr>
              <w:contextualSpacing/>
              <w:rPr>
                <w:rFonts w:eastAsia="Calibri" w:cs="Times New Roman"/>
              </w:rPr>
            </w:pPr>
            <w:r w:rsidRPr="00067184">
              <w:rPr>
                <w:rFonts w:eastAsia="Calibri" w:cs="Times New Roman"/>
              </w:rPr>
              <w:t>Present Live DCA</w:t>
            </w:r>
          </w:p>
        </w:tc>
      </w:tr>
    </w:tbl>
    <w:tbl>
      <w:tblPr>
        <w:tblStyle w:val="TableGrid"/>
        <w:tblW w:w="0" w:type="auto"/>
        <w:tblLook w:val="04A0" w:firstRow="1" w:lastRow="0" w:firstColumn="1" w:lastColumn="0" w:noHBand="0" w:noVBand="1"/>
      </w:tblPr>
      <w:tblGrid>
        <w:gridCol w:w="2263"/>
        <w:gridCol w:w="2621"/>
        <w:gridCol w:w="4885"/>
      </w:tblGrid>
      <w:tr w:rsidR="00067184" w:rsidTr="000D4D01" w14:paraId="2378C82F" w14:textId="77777777">
        <w:trPr>
          <w:trHeight w:val="141"/>
        </w:trPr>
        <w:tc>
          <w:tcPr>
            <w:tcW w:w="4884" w:type="dxa"/>
            <w:gridSpan w:val="2"/>
            <w:shd w:val="clear" w:color="auto" w:fill="00B050"/>
          </w:tcPr>
          <w:p w:rsidR="000D4D01" w:rsidP="000D4D01" w:rsidRDefault="000D4D01" w14:paraId="16470651" w14:textId="77777777">
            <w:pPr>
              <w:contextualSpacing/>
              <w:rPr>
                <w:rFonts w:eastAsia="Calibri" w:cs="Times New Roman"/>
                <w:b/>
              </w:rPr>
            </w:pPr>
          </w:p>
          <w:p w:rsidR="000D4D01" w:rsidP="000D4D01" w:rsidRDefault="000D4D01" w14:paraId="3DCA0607" w14:textId="5C565301">
            <w:pPr>
              <w:contextualSpacing/>
              <w:jc w:val="center"/>
              <w:rPr>
                <w:rFonts w:eastAsia="Calibri" w:cs="Times New Roman"/>
                <w:b/>
              </w:rPr>
            </w:pPr>
            <w:r>
              <w:rPr>
                <w:rFonts w:eastAsia="Calibri" w:cs="Times New Roman"/>
                <w:b/>
              </w:rPr>
              <w:t>Green</w:t>
            </w:r>
          </w:p>
          <w:p w:rsidR="00067184" w:rsidP="00067184" w:rsidRDefault="00067184" w14:paraId="369AE6C7" w14:textId="77777777">
            <w:pPr>
              <w:contextualSpacing/>
              <w:rPr>
                <w:rFonts w:eastAsia="Calibri" w:cs="Times New Roman"/>
                <w:b/>
              </w:rPr>
            </w:pPr>
          </w:p>
        </w:tc>
        <w:tc>
          <w:tcPr>
            <w:tcW w:w="4885" w:type="dxa"/>
            <w:shd w:val="clear" w:color="auto" w:fill="00B050"/>
          </w:tcPr>
          <w:p w:rsidR="000D4D01" w:rsidP="000D4D01" w:rsidRDefault="000D4D01" w14:paraId="77D54251" w14:textId="77777777">
            <w:pPr>
              <w:contextualSpacing/>
              <w:jc w:val="center"/>
              <w:rPr>
                <w:rFonts w:eastAsia="Calibri" w:cs="Times New Roman"/>
                <w:b/>
              </w:rPr>
            </w:pPr>
          </w:p>
          <w:p w:rsidR="000D4D01" w:rsidP="000D4D01" w:rsidRDefault="000D4D01" w14:paraId="224361CB" w14:textId="51A66749">
            <w:pPr>
              <w:contextualSpacing/>
              <w:jc w:val="center"/>
              <w:rPr>
                <w:rFonts w:eastAsia="Calibri" w:cs="Times New Roman"/>
                <w:b/>
              </w:rPr>
            </w:pPr>
            <w:r>
              <w:rPr>
                <w:rFonts w:eastAsia="Calibri" w:cs="Times New Roman"/>
                <w:b/>
              </w:rPr>
              <w:t>Green</w:t>
            </w:r>
          </w:p>
          <w:p w:rsidR="00067184" w:rsidP="00067184" w:rsidRDefault="00067184" w14:paraId="6F943316" w14:textId="77777777">
            <w:pPr>
              <w:contextualSpacing/>
              <w:rPr>
                <w:rFonts w:eastAsia="Calibri" w:cs="Times New Roman"/>
              </w:rPr>
            </w:pPr>
          </w:p>
        </w:tc>
      </w:tr>
      <w:tr w:rsidRPr="00BD56D1" w:rsidR="00067184" w:rsidTr="0075495A" w14:paraId="71EC5DEB" w14:textId="77777777">
        <w:trPr>
          <w:trHeight w:val="141"/>
        </w:trPr>
        <w:tc>
          <w:tcPr>
            <w:tcW w:w="9769" w:type="dxa"/>
            <w:gridSpan w:val="3"/>
            <w:shd w:val="clear" w:color="auto" w:fill="95B3D7" w:themeFill="accent1" w:themeFillTint="99"/>
          </w:tcPr>
          <w:p w:rsidRPr="00BD56D1" w:rsidR="00067184" w:rsidP="00067184" w:rsidRDefault="00067184" w14:paraId="1D7D7B35" w14:textId="13DBED05">
            <w:pPr>
              <w:contextualSpacing/>
              <w:rPr>
                <w:rFonts w:eastAsia="Calibri" w:cs="Times New Roman"/>
                <w:b/>
              </w:rPr>
            </w:pPr>
            <w:r w:rsidRPr="00BD56D1">
              <w:rPr>
                <w:rFonts w:eastAsia="Calibri" w:cs="Times New Roman"/>
                <w:b/>
              </w:rPr>
              <w:t>Executive Sponsor Insight</w:t>
            </w:r>
          </w:p>
        </w:tc>
      </w:tr>
      <w:tr w:rsidRPr="00BD56D1" w:rsidR="00067184" w:rsidTr="0075495A" w14:paraId="76D4257A" w14:textId="77777777">
        <w:trPr>
          <w:trHeight w:val="141"/>
        </w:trPr>
        <w:tc>
          <w:tcPr>
            <w:tcW w:w="9769" w:type="dxa"/>
            <w:gridSpan w:val="3"/>
            <w:shd w:val="clear" w:color="auto" w:fill="auto"/>
          </w:tcPr>
          <w:p w:rsidRPr="009309F4" w:rsidR="004300B6" w:rsidP="004300B6" w:rsidRDefault="004300B6" w14:paraId="553B5CB7" w14:textId="41B660B7">
            <w:pPr>
              <w:contextualSpacing/>
              <w:rPr>
                <w:rFonts w:eastAsia="Calibri" w:cs="Times New Roman"/>
              </w:rPr>
            </w:pPr>
            <w:r w:rsidRPr="009309F4">
              <w:rPr>
                <w:rFonts w:eastAsia="Calibri" w:cs="Times New Roman"/>
              </w:rPr>
              <w:t>Each of the three divisions in HPSS directorate are likely to score differently if reviewed independently and this will be reflected in divisional</w:t>
            </w:r>
            <w:r w:rsidR="00236F5F">
              <w:rPr>
                <w:rFonts w:eastAsia="Calibri" w:cs="Times New Roman"/>
              </w:rPr>
              <w:t xml:space="preserve"> </w:t>
            </w:r>
            <w:r w:rsidRPr="009309F4">
              <w:rPr>
                <w:rFonts w:eastAsia="Calibri" w:cs="Times New Roman"/>
              </w:rPr>
              <w:t>and directorate risk registers.</w:t>
            </w:r>
          </w:p>
          <w:p w:rsidR="004300B6" w:rsidP="004300B6" w:rsidRDefault="004300B6" w14:paraId="412E03EE" w14:textId="1D59A9EA">
            <w:pPr>
              <w:contextualSpacing/>
              <w:rPr>
                <w:rFonts w:eastAsia="Calibri" w:cs="Times New Roman"/>
                <w:color w:val="FF0000"/>
              </w:rPr>
            </w:pPr>
          </w:p>
          <w:p w:rsidRPr="009309F4" w:rsidR="004300B6" w:rsidP="004300B6" w:rsidRDefault="004300B6" w14:paraId="789C2083" w14:textId="5B2A60D3">
            <w:pPr>
              <w:contextualSpacing/>
              <w:rPr>
                <w:rFonts w:eastAsia="Calibri" w:cs="Times New Roman"/>
              </w:rPr>
            </w:pPr>
            <w:r w:rsidRPr="009309F4">
              <w:rPr>
                <w:rFonts w:eastAsia="Calibri" w:cs="Times New Roman"/>
              </w:rPr>
              <w:t>There are existing controls relating to: workforce planning and development; mitigation of impacts of unexpected health threats through the</w:t>
            </w:r>
            <w:r w:rsidR="009309F4">
              <w:rPr>
                <w:rFonts w:eastAsia="Calibri" w:cs="Times New Roman"/>
              </w:rPr>
              <w:t xml:space="preserve"> </w:t>
            </w:r>
            <w:r w:rsidRPr="009309F4">
              <w:rPr>
                <w:rFonts w:eastAsia="Calibri" w:cs="Times New Roman"/>
              </w:rPr>
              <w:t>establishment of effective systems and processes; and strengthening governance arrangements to ensure excellent service delivery in HPSS</w:t>
            </w:r>
            <w:r w:rsidR="009309F4">
              <w:rPr>
                <w:rFonts w:eastAsia="Calibri" w:cs="Times New Roman"/>
              </w:rPr>
              <w:t xml:space="preserve"> </w:t>
            </w:r>
            <w:r w:rsidRPr="009309F4">
              <w:rPr>
                <w:rFonts w:eastAsia="Calibri" w:cs="Times New Roman"/>
              </w:rPr>
              <w:t>through implementation of the long-term strategy.</w:t>
            </w:r>
          </w:p>
          <w:p w:rsidRPr="009309F4" w:rsidR="004300B6" w:rsidP="00D47366" w:rsidRDefault="004300B6" w14:paraId="5C797B29" w14:textId="77777777">
            <w:pPr>
              <w:contextualSpacing/>
              <w:rPr>
                <w:rFonts w:eastAsia="Calibri" w:cs="Times New Roman"/>
              </w:rPr>
            </w:pPr>
          </w:p>
          <w:p w:rsidRPr="009309F4" w:rsidR="00D47366" w:rsidP="00D47366" w:rsidRDefault="00D47366" w14:paraId="3453319F" w14:textId="78F62040">
            <w:pPr>
              <w:contextualSpacing/>
              <w:rPr>
                <w:rFonts w:eastAsia="Calibri" w:cs="Times New Roman"/>
              </w:rPr>
            </w:pPr>
            <w:r w:rsidRPr="009309F4">
              <w:rPr>
                <w:rFonts w:eastAsia="Calibri" w:cs="Times New Roman"/>
              </w:rPr>
              <w:t>The number of ongoing health protection threats have stabilised over the past few months</w:t>
            </w:r>
            <w:r w:rsidRPr="009309F4" w:rsidR="004300B6">
              <w:rPr>
                <w:rFonts w:eastAsia="Calibri" w:cs="Times New Roman"/>
              </w:rPr>
              <w:t>, enabling the delivery of health protection services to return to focus on pro-active work.</w:t>
            </w:r>
          </w:p>
          <w:p w:rsidRPr="009309F4" w:rsidR="004300B6" w:rsidP="00D47366" w:rsidRDefault="004300B6" w14:paraId="1540320F" w14:textId="5ACD3833">
            <w:pPr>
              <w:contextualSpacing/>
              <w:rPr>
                <w:rFonts w:eastAsia="Calibri" w:cs="Times New Roman"/>
              </w:rPr>
            </w:pPr>
          </w:p>
          <w:p w:rsidRPr="009309F4" w:rsidR="004300B6" w:rsidP="00D47366" w:rsidRDefault="004300B6" w14:paraId="0DF1D2B3" w14:textId="2E3DC660">
            <w:pPr>
              <w:contextualSpacing/>
              <w:rPr>
                <w:rFonts w:eastAsia="Calibri" w:cs="Times New Roman"/>
              </w:rPr>
            </w:pPr>
            <w:r w:rsidRPr="009309F4">
              <w:rPr>
                <w:rFonts w:eastAsia="Calibri" w:cs="Times New Roman"/>
              </w:rPr>
              <w:t xml:space="preserve">Diagnostic testing for COVID has reduced in intensity as expected owing to the change in testing strategy. </w:t>
            </w:r>
            <w:r w:rsidRPr="009309F4" w:rsidR="006B5421">
              <w:rPr>
                <w:rFonts w:eastAsia="Calibri" w:cs="Times New Roman"/>
              </w:rPr>
              <w:t xml:space="preserve">There is ongoing development of a workforce plan to </w:t>
            </w:r>
            <w:r w:rsidRPr="009309F4" w:rsidR="00434CB5">
              <w:rPr>
                <w:rFonts w:eastAsia="Calibri" w:cs="Times New Roman"/>
              </w:rPr>
              <w:t>configure the delivery of microbiology services across Wales, deploying new developments for rapid testing</w:t>
            </w:r>
            <w:r w:rsidRPr="009309F4" w:rsidR="00021225">
              <w:rPr>
                <w:rFonts w:eastAsia="Calibri" w:cs="Times New Roman"/>
              </w:rPr>
              <w:t xml:space="preserve"> to improve clinical outcomes.</w:t>
            </w:r>
          </w:p>
          <w:p w:rsidRPr="009309F4" w:rsidR="00021225" w:rsidP="00D47366" w:rsidRDefault="00021225" w14:paraId="12F016F0" w14:textId="1FACA24C">
            <w:pPr>
              <w:contextualSpacing/>
              <w:rPr>
                <w:rFonts w:eastAsia="Calibri" w:cs="Times New Roman"/>
              </w:rPr>
            </w:pPr>
          </w:p>
          <w:p w:rsidRPr="009309F4" w:rsidR="00021225" w:rsidP="00D47366" w:rsidRDefault="00021225" w14:paraId="3CDAFE6C" w14:textId="7D68C4E6">
            <w:pPr>
              <w:contextualSpacing/>
              <w:rPr>
                <w:rFonts w:eastAsia="Calibri" w:cs="Times New Roman"/>
              </w:rPr>
            </w:pPr>
            <w:r w:rsidRPr="009309F4">
              <w:rPr>
                <w:rFonts w:eastAsia="Calibri" w:cs="Times New Roman"/>
              </w:rPr>
              <w:t xml:space="preserve">Screening recovery is progressing well for Breast Test Wales, but there remains a risk around the clinical workforce capacity and funding for additional recovery activity.  Diabetic Eye Screening is implementing a low-risk pathway that will reduce demand and increase capacity for </w:t>
            </w:r>
            <w:r w:rsidRPr="009309F4" w:rsidR="00ED3BA6">
              <w:rPr>
                <w:rFonts w:eastAsia="Calibri" w:cs="Times New Roman"/>
              </w:rPr>
              <w:t xml:space="preserve">screening </w:t>
            </w:r>
            <w:r w:rsidRPr="009309F4">
              <w:rPr>
                <w:rFonts w:eastAsia="Calibri" w:cs="Times New Roman"/>
              </w:rPr>
              <w:t>those at greatest risk of retinopathy</w:t>
            </w:r>
            <w:r w:rsidRPr="009309F4" w:rsidR="00ED3BA6">
              <w:rPr>
                <w:rFonts w:eastAsia="Calibri" w:cs="Times New Roman"/>
              </w:rPr>
              <w:t>.  Options for future service delivery have been developed.</w:t>
            </w:r>
          </w:p>
          <w:p w:rsidRPr="009309F4" w:rsidR="00D47366" w:rsidP="00D47366" w:rsidRDefault="00D47366" w14:paraId="172F9B63" w14:textId="77777777">
            <w:pPr>
              <w:contextualSpacing/>
              <w:rPr>
                <w:rFonts w:eastAsia="Calibri" w:cs="Times New Roman"/>
              </w:rPr>
            </w:pPr>
          </w:p>
          <w:p w:rsidR="00067184" w:rsidP="00236F5F" w:rsidRDefault="00D47366" w14:paraId="56431F9D" w14:textId="77777777">
            <w:pPr>
              <w:contextualSpacing/>
              <w:rPr>
                <w:rFonts w:eastAsia="Calibri" w:cs="Times New Roman"/>
              </w:rPr>
            </w:pPr>
            <w:r w:rsidRPr="009309F4">
              <w:rPr>
                <w:rFonts w:eastAsia="Calibri" w:cs="Times New Roman"/>
              </w:rPr>
              <w:t>This is a known dynamic risk and as such will be actively monitored and managed in HPSS at both division and directorate levels. As we look</w:t>
            </w:r>
            <w:r w:rsidR="00236F5F">
              <w:rPr>
                <w:rFonts w:eastAsia="Calibri" w:cs="Times New Roman"/>
              </w:rPr>
              <w:t xml:space="preserve"> </w:t>
            </w:r>
            <w:r w:rsidRPr="009309F4">
              <w:rPr>
                <w:rFonts w:eastAsia="Calibri" w:cs="Times New Roman"/>
              </w:rPr>
              <w:t xml:space="preserve">to the 2023 / 24 planning cycle this risk is likely to endure and the action plans during this </w:t>
            </w:r>
            <w:proofErr w:type="spellStart"/>
            <w:r w:rsidRPr="009309F4">
              <w:rPr>
                <w:rFonts w:eastAsia="Calibri" w:cs="Times New Roman"/>
              </w:rPr>
              <w:t>months</w:t>
            </w:r>
            <w:proofErr w:type="spellEnd"/>
            <w:r w:rsidRPr="009309F4">
              <w:rPr>
                <w:rFonts w:eastAsia="Calibri" w:cs="Times New Roman"/>
              </w:rPr>
              <w:t xml:space="preserve"> review reflect dates into next year.</w:t>
            </w:r>
          </w:p>
          <w:p w:rsidRPr="00BD56D1" w:rsidR="00236F5F" w:rsidP="00236F5F" w:rsidRDefault="00236F5F" w14:paraId="38E65192" w14:textId="43B01C86">
            <w:pPr>
              <w:contextualSpacing/>
              <w:rPr>
                <w:rFonts w:eastAsia="Calibri" w:cs="Times New Roman"/>
                <w:color w:val="FF0000"/>
              </w:rPr>
            </w:pPr>
          </w:p>
        </w:tc>
      </w:tr>
      <w:tr w:rsidRPr="00BD56D1" w:rsidR="00067184" w:rsidTr="0075495A" w14:paraId="62CC5FB4" w14:textId="77777777">
        <w:trPr>
          <w:trHeight w:val="141"/>
        </w:trPr>
        <w:tc>
          <w:tcPr>
            <w:tcW w:w="9769" w:type="dxa"/>
            <w:gridSpan w:val="3"/>
            <w:shd w:val="clear" w:color="auto" w:fill="95B3D7" w:themeFill="accent1" w:themeFillTint="99"/>
          </w:tcPr>
          <w:p w:rsidRPr="00BD56D1" w:rsidR="00067184" w:rsidP="00067184" w:rsidRDefault="00067184" w14:paraId="55806703" w14:textId="77777777">
            <w:pPr>
              <w:contextualSpacing/>
              <w:rPr>
                <w:rFonts w:eastAsia="Calibri" w:cs="Times New Roman"/>
                <w:b/>
              </w:rPr>
            </w:pPr>
            <w:r w:rsidRPr="00BD56D1">
              <w:rPr>
                <w:rFonts w:eastAsia="Calibri" w:cs="Times New Roman"/>
                <w:b/>
              </w:rPr>
              <w:t>Overview of changes to controls/actions</w:t>
            </w:r>
          </w:p>
          <w:p w:rsidRPr="00BD56D1" w:rsidR="00067184" w:rsidP="00067184" w:rsidRDefault="00067184" w14:paraId="0CA64C5E" w14:textId="39FCCA23">
            <w:pPr>
              <w:contextualSpacing/>
              <w:rPr>
                <w:rFonts w:eastAsia="Calibri" w:cs="Times New Roman"/>
                <w:b/>
              </w:rPr>
            </w:pPr>
            <w:r>
              <w:rPr>
                <w:rFonts w:eastAsia="Calibri" w:cs="Times New Roman"/>
              </w:rPr>
              <w:t>(text marked in red in full risk which can be found in Appendix 1)</w:t>
            </w:r>
          </w:p>
        </w:tc>
      </w:tr>
      <w:tr w:rsidRPr="00BD56D1" w:rsidR="00067184" w:rsidTr="0075495A" w14:paraId="4E3D667A" w14:textId="77777777">
        <w:trPr>
          <w:trHeight w:val="141"/>
        </w:trPr>
        <w:tc>
          <w:tcPr>
            <w:tcW w:w="2263" w:type="dxa"/>
            <w:shd w:val="clear" w:color="auto" w:fill="auto"/>
          </w:tcPr>
          <w:p w:rsidR="00067184" w:rsidP="00067184" w:rsidRDefault="00067184" w14:paraId="24912DEA" w14:textId="77777777">
            <w:pPr>
              <w:contextualSpacing/>
              <w:rPr>
                <w:rFonts w:eastAsia="Calibri" w:cs="Times New Roman"/>
                <w:b/>
              </w:rPr>
            </w:pPr>
            <w:r w:rsidRPr="00BD56D1">
              <w:rPr>
                <w:rFonts w:eastAsia="Calibri" w:cs="Times New Roman"/>
                <w:b/>
              </w:rPr>
              <w:t>Controls</w:t>
            </w:r>
          </w:p>
          <w:p w:rsidRPr="00BD56D1" w:rsidR="00067184" w:rsidP="00067184" w:rsidRDefault="00067184" w14:paraId="4A68E485" w14:textId="77777777">
            <w:pPr>
              <w:contextualSpacing/>
              <w:rPr>
                <w:rFonts w:eastAsia="Calibri" w:cs="Times New Roman"/>
                <w:b/>
              </w:rPr>
            </w:pPr>
          </w:p>
        </w:tc>
        <w:tc>
          <w:tcPr>
            <w:tcW w:w="7506" w:type="dxa"/>
            <w:gridSpan w:val="2"/>
            <w:shd w:val="clear" w:color="auto" w:fill="auto"/>
          </w:tcPr>
          <w:p w:rsidRPr="009309F4" w:rsidR="00B2701E" w:rsidP="00B2701E" w:rsidRDefault="00B2701E" w14:paraId="0BA65D95" w14:textId="77777777">
            <w:pPr>
              <w:contextualSpacing/>
              <w:rPr>
                <w:rFonts w:eastAsia="Calibri" w:cs="Times New Roman"/>
              </w:rPr>
            </w:pPr>
            <w:r w:rsidRPr="009309F4">
              <w:rPr>
                <w:rFonts w:eastAsia="Calibri" w:cs="Times New Roman"/>
              </w:rPr>
              <w:t xml:space="preserve">No changes to the controls </w:t>
            </w:r>
          </w:p>
          <w:p w:rsidRPr="009309F4" w:rsidR="00067184" w:rsidP="00067184" w:rsidRDefault="00067184" w14:paraId="3513A8BF" w14:textId="77777777">
            <w:pPr>
              <w:contextualSpacing/>
              <w:rPr>
                <w:rFonts w:eastAsia="Calibri" w:cs="Times New Roman"/>
              </w:rPr>
            </w:pPr>
          </w:p>
        </w:tc>
      </w:tr>
      <w:tr w:rsidRPr="00BD56D1" w:rsidR="00301DC9" w:rsidTr="0075495A" w14:paraId="7D4CD7D1" w14:textId="77777777">
        <w:trPr>
          <w:trHeight w:val="141"/>
        </w:trPr>
        <w:tc>
          <w:tcPr>
            <w:tcW w:w="2263" w:type="dxa"/>
            <w:shd w:val="clear" w:color="auto" w:fill="auto"/>
          </w:tcPr>
          <w:p w:rsidR="00301DC9" w:rsidP="00301DC9" w:rsidRDefault="00301DC9" w14:paraId="08005B73" w14:textId="77777777">
            <w:pPr>
              <w:contextualSpacing/>
              <w:rPr>
                <w:rFonts w:eastAsia="Calibri" w:cs="Times New Roman"/>
                <w:b/>
              </w:rPr>
            </w:pPr>
            <w:r w:rsidRPr="00BD56D1">
              <w:rPr>
                <w:rFonts w:eastAsia="Calibri" w:cs="Times New Roman"/>
                <w:b/>
              </w:rPr>
              <w:t>Actions</w:t>
            </w:r>
          </w:p>
          <w:p w:rsidRPr="00BD56D1" w:rsidR="00301DC9" w:rsidP="00301DC9" w:rsidRDefault="00301DC9" w14:paraId="1006C1F9" w14:textId="77777777">
            <w:pPr>
              <w:contextualSpacing/>
              <w:rPr>
                <w:rFonts w:eastAsia="Calibri" w:cs="Times New Roman"/>
                <w:b/>
              </w:rPr>
            </w:pPr>
          </w:p>
        </w:tc>
        <w:tc>
          <w:tcPr>
            <w:tcW w:w="7506" w:type="dxa"/>
            <w:gridSpan w:val="2"/>
            <w:shd w:val="clear" w:color="auto" w:fill="auto"/>
          </w:tcPr>
          <w:p w:rsidRPr="009309F4" w:rsidR="00301DC9" w:rsidP="00301DC9" w:rsidRDefault="00301DC9" w14:paraId="61FF5AC2" w14:textId="77777777">
            <w:pPr>
              <w:contextualSpacing/>
              <w:rPr>
                <w:rFonts w:eastAsia="Calibri" w:cs="Times New Roman"/>
              </w:rPr>
            </w:pPr>
            <w:r w:rsidRPr="009309F4">
              <w:rPr>
                <w:rFonts w:eastAsia="Calibri" w:cs="Times New Roman"/>
              </w:rPr>
              <w:t xml:space="preserve">No changes to the actions they remain under monthly review and are progressing as planned </w:t>
            </w:r>
          </w:p>
          <w:p w:rsidRPr="009309F4" w:rsidR="00301DC9" w:rsidP="00301DC9" w:rsidRDefault="00301DC9" w14:paraId="6E4C39A8" w14:textId="77777777">
            <w:pPr>
              <w:contextualSpacing/>
              <w:rPr>
                <w:rFonts w:eastAsia="Calibri" w:cs="Times New Roman"/>
              </w:rPr>
            </w:pPr>
          </w:p>
        </w:tc>
      </w:tr>
      <w:tr w:rsidRPr="00BD56D1" w:rsidR="00067184" w:rsidTr="0075495A" w14:paraId="1BF29EED" w14:textId="77777777">
        <w:trPr>
          <w:trHeight w:val="141"/>
        </w:trPr>
        <w:tc>
          <w:tcPr>
            <w:tcW w:w="2263" w:type="dxa"/>
            <w:shd w:val="clear" w:color="auto" w:fill="auto"/>
          </w:tcPr>
          <w:p w:rsidR="00067184" w:rsidP="00067184" w:rsidRDefault="00067184" w14:paraId="45C7A691" w14:textId="77777777">
            <w:pPr>
              <w:contextualSpacing/>
              <w:rPr>
                <w:rFonts w:eastAsia="Calibri" w:cs="Times New Roman"/>
                <w:b/>
              </w:rPr>
            </w:pPr>
            <w:r w:rsidRPr="00BD56D1">
              <w:rPr>
                <w:rFonts w:eastAsia="Calibri" w:cs="Times New Roman"/>
                <w:b/>
              </w:rPr>
              <w:t>Opportunities</w:t>
            </w:r>
          </w:p>
          <w:p w:rsidRPr="00BD56D1" w:rsidR="00067184" w:rsidP="00067184" w:rsidRDefault="00067184" w14:paraId="083B72C3" w14:textId="77777777">
            <w:pPr>
              <w:contextualSpacing/>
              <w:rPr>
                <w:rFonts w:eastAsia="Calibri" w:cs="Times New Roman"/>
                <w:b/>
              </w:rPr>
            </w:pPr>
          </w:p>
        </w:tc>
        <w:tc>
          <w:tcPr>
            <w:tcW w:w="7506" w:type="dxa"/>
            <w:gridSpan w:val="2"/>
            <w:shd w:val="clear" w:color="auto" w:fill="auto"/>
          </w:tcPr>
          <w:p w:rsidRPr="009309F4" w:rsidR="00577912" w:rsidP="00577912" w:rsidRDefault="00577912" w14:paraId="3F5A96B7" w14:textId="77777777">
            <w:pPr>
              <w:contextualSpacing/>
              <w:rPr>
                <w:rFonts w:eastAsia="Calibri" w:cs="Times New Roman"/>
              </w:rPr>
            </w:pPr>
            <w:r w:rsidRPr="009309F4">
              <w:rPr>
                <w:rFonts w:eastAsia="Calibri" w:cs="Times New Roman"/>
              </w:rPr>
              <w:t xml:space="preserve">No new identified </w:t>
            </w:r>
          </w:p>
          <w:p w:rsidRPr="009309F4" w:rsidR="00067184" w:rsidP="00067184" w:rsidRDefault="00067184" w14:paraId="6BAE6201" w14:textId="77777777">
            <w:pPr>
              <w:contextualSpacing/>
              <w:rPr>
                <w:rFonts w:eastAsia="Calibri" w:cs="Times New Roman"/>
              </w:rPr>
            </w:pPr>
          </w:p>
        </w:tc>
      </w:tr>
    </w:tbl>
    <w:p w:rsidRPr="00B021F7" w:rsidR="00B021F7" w:rsidP="00B021F7" w:rsidRDefault="00B021F7" w14:paraId="11D2771C" w14:textId="77777777">
      <w:pPr>
        <w:contextualSpacing/>
        <w:rPr>
          <w:rFonts w:eastAsia="Calibri" w:cs="Times New Roman"/>
          <w:b/>
        </w:rPr>
      </w:pPr>
    </w:p>
    <w:p w:rsidRPr="000B0821" w:rsidR="00B021F7" w:rsidP="00A20CD9" w:rsidRDefault="00B021F7" w14:paraId="33FDCBE1" w14:textId="7AE3B1F8">
      <w:pPr>
        <w:numPr>
          <w:ilvl w:val="1"/>
          <w:numId w:val="28"/>
        </w:numPr>
        <w:contextualSpacing/>
        <w:rPr>
          <w:rFonts w:eastAsia="Calibri" w:cs="Times New Roman"/>
          <w:b/>
        </w:rPr>
      </w:pPr>
      <w:r>
        <w:rPr>
          <w:rFonts w:eastAsia="Calibri" w:cs="Times New Roman"/>
          <w:b/>
        </w:rPr>
        <w:t>Risk 7</w:t>
      </w:r>
    </w:p>
    <w:p w:rsidRPr="00067184" w:rsidR="000B0821" w:rsidP="000B0821" w:rsidRDefault="000B0821" w14:paraId="2CD40EDB" w14:textId="2F2272E9">
      <w:pPr>
        <w:contextualSpacing/>
        <w:rPr>
          <w:rFonts w:eastAsia="Calibri" w:cs="Times New Roman"/>
          <w:b/>
          <w:color w:val="FF0000"/>
        </w:rPr>
      </w:pPr>
    </w:p>
    <w:p w:rsidRPr="002E739C" w:rsidR="008F28FA" w:rsidP="008F28FA" w:rsidRDefault="00AF3B45" w14:paraId="733BC2AD" w14:textId="4496898B">
      <w:pPr>
        <w:rPr>
          <w:szCs w:val="24"/>
        </w:rPr>
      </w:pPr>
      <w:r w:rsidRPr="009309F4">
        <w:rPr>
          <w:rFonts w:cstheme="minorHAnsi"/>
          <w:szCs w:val="24"/>
        </w:rPr>
        <w:t>SR</w:t>
      </w:r>
      <w:r>
        <w:rPr>
          <w:rFonts w:cstheme="minorHAnsi"/>
          <w:szCs w:val="24"/>
        </w:rPr>
        <w:t>7</w:t>
      </w:r>
      <w:r w:rsidRPr="009309F4">
        <w:rPr>
          <w:rFonts w:cstheme="minorHAnsi"/>
          <w:szCs w:val="24"/>
        </w:rPr>
        <w:t xml:space="preserve"> was approved by the Board and </w:t>
      </w:r>
      <w:r w:rsidR="00172D49">
        <w:rPr>
          <w:rFonts w:cstheme="minorHAnsi"/>
          <w:szCs w:val="24"/>
        </w:rPr>
        <w:t>was</w:t>
      </w:r>
      <w:r w:rsidR="008F28FA">
        <w:rPr>
          <w:rFonts w:cstheme="minorHAnsi"/>
          <w:szCs w:val="24"/>
        </w:rPr>
        <w:t xml:space="preserve"> be considered in the Private Board session due to the confidential nature of the Strategic Risk. </w:t>
      </w:r>
      <w:r w:rsidR="00172D49">
        <w:rPr>
          <w:rFonts w:cstheme="minorHAnsi"/>
          <w:szCs w:val="24"/>
        </w:rPr>
        <w:t xml:space="preserve">This can be found at item 5.3 on the ACGC 19 September agenda for discussion. </w:t>
      </w:r>
    </w:p>
    <w:p w:rsidRPr="002E739C" w:rsidR="00067184" w:rsidP="00067184" w:rsidRDefault="00067184" w14:paraId="34A30F0B" w14:textId="6AAC2802">
      <w:pPr>
        <w:pStyle w:val="Heading1"/>
        <w:numPr>
          <w:ilvl w:val="0"/>
          <w:numId w:val="3"/>
        </w:numPr>
        <w:rPr>
          <w:szCs w:val="24"/>
        </w:rPr>
      </w:pPr>
      <w:r w:rsidRPr="002E739C">
        <w:rPr>
          <w:szCs w:val="24"/>
        </w:rPr>
        <w:t xml:space="preserve"> Risk Register</w:t>
      </w:r>
    </w:p>
    <w:p w:rsidR="00067184" w:rsidP="00067184" w:rsidRDefault="00067184" w14:paraId="7004A036" w14:textId="77777777"/>
    <w:p w:rsidR="00067184" w:rsidP="00067184" w:rsidRDefault="00067184" w14:paraId="4A8D44D6" w14:textId="77777777">
      <w:r>
        <w:t>The Leadership Team is reviewing the Corporate Risk Register against the revised Strategic Risk Register and Long Term Strategy.</w:t>
      </w:r>
    </w:p>
    <w:p w:rsidR="00067184" w:rsidP="00067184" w:rsidRDefault="00067184" w14:paraId="2A174B45" w14:textId="77777777"/>
    <w:p w:rsidR="00067184" w:rsidP="000B0821" w:rsidRDefault="00067184" w14:paraId="630A53CD" w14:textId="72BCF94C">
      <w:r>
        <w:t xml:space="preserve">One risk has been de-escalated from the previous Strategic Risk Register to the Corporate Risk Register as such Public Health Wales now has seven corporate risks.  </w:t>
      </w:r>
    </w:p>
    <w:p w:rsidR="00067184" w:rsidP="000B0821" w:rsidRDefault="00067184" w14:paraId="06486C4C" w14:textId="2045714F">
      <w:pPr>
        <w:rPr>
          <w:rFonts w:eastAsia="Calibri" w:cs="Times New Roman"/>
          <w:b/>
        </w:rPr>
      </w:pPr>
    </w:p>
    <w:p w:rsidRPr="004447A6" w:rsidR="00D12B92" w:rsidP="004447A6" w:rsidRDefault="00D12B92" w14:paraId="5A5AAFDD" w14:textId="448451F5">
      <w:pPr>
        <w:rPr>
          <w:rFonts w:eastAsia="Times New Roman" w:cs="Times New Roman"/>
          <w:b/>
          <w:bCs/>
        </w:rPr>
      </w:pPr>
      <w:r w:rsidRPr="004447A6">
        <w:rPr>
          <w:rFonts w:eastAsia="Calibri"/>
          <w:b/>
        </w:rPr>
        <w:t>N</w:t>
      </w:r>
      <w:r w:rsidRPr="004447A6" w:rsidR="00005D19">
        <w:rPr>
          <w:rFonts w:eastAsia="Calibri"/>
          <w:b/>
        </w:rPr>
        <w:t>ew</w:t>
      </w:r>
      <w:r w:rsidRPr="004447A6">
        <w:rPr>
          <w:rFonts w:eastAsia="Calibri"/>
          <w:b/>
        </w:rPr>
        <w:t xml:space="preserve"> Risk</w:t>
      </w:r>
      <w:r w:rsidRPr="004447A6" w:rsidR="00005D19">
        <w:rPr>
          <w:rFonts w:eastAsia="Calibri"/>
          <w:b/>
        </w:rPr>
        <w:t xml:space="preserve"> – deescalated from Strategic Risk Register </w:t>
      </w:r>
    </w:p>
    <w:p w:rsidR="00D12B92" w:rsidP="00D12B92" w:rsidRDefault="00D12B92" w14:paraId="64198C2C" w14:textId="77777777">
      <w:pPr>
        <w:rPr>
          <w:color w:val="000000"/>
          <w:shd w:val="clear" w:color="auto" w:fill="FFFFFF"/>
        </w:rPr>
      </w:pPr>
    </w:p>
    <w:p w:rsidRPr="003F6087" w:rsidR="00D12B92" w:rsidP="00D12B92" w:rsidRDefault="00D12B92" w14:paraId="43235A7D" w14:textId="3D3C869C">
      <w:r>
        <w:rPr>
          <w:rStyle w:val="normaltextrun"/>
          <w:iCs/>
          <w:shd w:val="clear" w:color="auto" w:fill="FFFFFF"/>
        </w:rPr>
        <w:t>Knowledge, Research and Information Committee agreed to de-escalate from previous Strategic Risk Register to Corporate Risk Register on 13 June 2023.</w:t>
      </w:r>
    </w:p>
    <w:p w:rsidRPr="00A20CD9" w:rsidR="00D12B92" w:rsidP="00D12B92" w:rsidRDefault="00D12B92" w14:paraId="3E533378" w14:textId="77777777">
      <w:pPr>
        <w:rPr>
          <w:rFonts w:eastAsia="Calibri" w:cs="Times New Roman"/>
          <w:i/>
        </w:rPr>
      </w:pPr>
    </w:p>
    <w:tbl>
      <w:tblPr>
        <w:tblStyle w:val="TableGrid2"/>
        <w:tblW w:w="9782" w:type="dxa"/>
        <w:tblInd w:w="0" w:type="dxa"/>
        <w:tblLook w:val="04A0" w:firstRow="1" w:lastRow="0" w:firstColumn="1" w:lastColumn="0" w:noHBand="0" w:noVBand="1"/>
      </w:tblPr>
      <w:tblGrid>
        <w:gridCol w:w="2263"/>
        <w:gridCol w:w="1276"/>
        <w:gridCol w:w="1276"/>
        <w:gridCol w:w="76"/>
        <w:gridCol w:w="1200"/>
        <w:gridCol w:w="1230"/>
        <w:gridCol w:w="1230"/>
        <w:gridCol w:w="1231"/>
      </w:tblGrid>
      <w:tr w:rsidRPr="00A20CD9" w:rsidR="00D12B92" w:rsidTr="00D12B92" w14:paraId="70F48AFC" w14:textId="77777777">
        <w:tc>
          <w:tcPr>
            <w:tcW w:w="9782" w:type="dxa"/>
            <w:gridSpan w:val="8"/>
            <w:tcBorders>
              <w:top w:val="single" w:color="auto" w:sz="4" w:space="0"/>
              <w:left w:val="single" w:color="auto" w:sz="4" w:space="0"/>
              <w:bottom w:val="single" w:color="auto" w:sz="4" w:space="0"/>
              <w:right w:val="single" w:color="auto" w:sz="4" w:space="0"/>
            </w:tcBorders>
            <w:shd w:val="clear" w:color="auto" w:fill="95B3D7" w:themeFill="accent1" w:themeFillTint="99"/>
            <w:hideMark/>
          </w:tcPr>
          <w:p w:rsidRPr="00A20CD9" w:rsidR="00D12B92" w:rsidP="00D12B92" w:rsidRDefault="00D12B92" w14:paraId="18EA5611" w14:textId="77777777">
            <w:r w:rsidRPr="00A20CD9">
              <w:rPr>
                <w:b/>
              </w:rPr>
              <w:t>Risk Description</w:t>
            </w:r>
          </w:p>
        </w:tc>
      </w:tr>
      <w:tr w:rsidRPr="00A20CD9" w:rsidR="00D12B92" w:rsidTr="00D12B92" w14:paraId="3CD2EC08" w14:textId="77777777">
        <w:tc>
          <w:tcPr>
            <w:tcW w:w="9782" w:type="dxa"/>
            <w:gridSpan w:val="8"/>
            <w:tcBorders>
              <w:top w:val="single" w:color="auto" w:sz="4" w:space="0"/>
              <w:left w:val="single" w:color="auto" w:sz="4" w:space="0"/>
              <w:bottom w:val="single" w:color="auto" w:sz="4" w:space="0"/>
              <w:right w:val="single" w:color="auto" w:sz="4" w:space="0"/>
            </w:tcBorders>
            <w:hideMark/>
          </w:tcPr>
          <w:p w:rsidRPr="00A20CD9" w:rsidR="00D12B92" w:rsidP="00D12B92" w:rsidRDefault="00D12B92" w14:paraId="361E2089" w14:textId="3104374A">
            <w:r w:rsidRPr="00D12B92">
              <w:rPr>
                <w:rFonts w:cstheme="minorHAnsi"/>
                <w:szCs w:val="20"/>
              </w:rPr>
              <w:t>There is a risk that we will fail to exploit data to inform and direct public health action and interventions. This will be caused by data being held in silos, difficulty accessing the data and inability to access to provide the impact on public health. This will result in worse public health outcomes in Wales and increased information governance risk within Public Health Wales.</w:t>
            </w:r>
          </w:p>
        </w:tc>
      </w:tr>
      <w:tr w:rsidRPr="00A20CD9" w:rsidR="00D12B92" w:rsidTr="00D12B92" w14:paraId="4D47E941" w14:textId="77777777">
        <w:tc>
          <w:tcPr>
            <w:tcW w:w="4891" w:type="dxa"/>
            <w:gridSpan w:val="4"/>
            <w:tcBorders>
              <w:top w:val="single" w:color="auto" w:sz="4" w:space="0"/>
              <w:left w:val="single" w:color="auto" w:sz="4" w:space="0"/>
              <w:bottom w:val="single" w:color="auto" w:sz="4" w:space="0"/>
              <w:right w:val="single" w:color="auto" w:sz="4" w:space="0"/>
            </w:tcBorders>
            <w:shd w:val="clear" w:color="auto" w:fill="95B3D7" w:themeFill="accent1" w:themeFillTint="99"/>
            <w:hideMark/>
          </w:tcPr>
          <w:p w:rsidRPr="00A20CD9" w:rsidR="00D12B92" w:rsidP="00D12B92" w:rsidRDefault="00D12B92" w14:paraId="02B5B498" w14:textId="77777777">
            <w:r w:rsidRPr="00A20CD9">
              <w:rPr>
                <w:b/>
              </w:rPr>
              <w:t>Risk Appetite</w:t>
            </w:r>
          </w:p>
        </w:tc>
        <w:tc>
          <w:tcPr>
            <w:tcW w:w="4891" w:type="dxa"/>
            <w:gridSpan w:val="4"/>
            <w:tcBorders>
              <w:top w:val="single" w:color="auto" w:sz="4" w:space="0"/>
              <w:left w:val="single" w:color="auto" w:sz="4" w:space="0"/>
              <w:bottom w:val="single" w:color="auto" w:sz="4" w:space="0"/>
              <w:right w:val="single" w:color="auto" w:sz="4" w:space="0"/>
            </w:tcBorders>
            <w:shd w:val="clear" w:color="auto" w:fill="95B3D7" w:themeFill="accent1" w:themeFillTint="99"/>
            <w:hideMark/>
          </w:tcPr>
          <w:p w:rsidRPr="00A20CD9" w:rsidR="00D12B92" w:rsidP="00D12B92" w:rsidRDefault="00D12B92" w14:paraId="0FDDDBDA" w14:textId="77777777">
            <w:r w:rsidRPr="00A20CD9">
              <w:rPr>
                <w:b/>
              </w:rPr>
              <w:t>Proposal for de-escalation or removal*</w:t>
            </w:r>
          </w:p>
        </w:tc>
      </w:tr>
      <w:tr w:rsidRPr="00A20CD9" w:rsidR="00D12B92" w:rsidTr="00D12B92" w14:paraId="7AE1C06D" w14:textId="77777777">
        <w:tc>
          <w:tcPr>
            <w:tcW w:w="4891" w:type="dxa"/>
            <w:gridSpan w:val="4"/>
            <w:tcBorders>
              <w:top w:val="single" w:color="auto" w:sz="4" w:space="0"/>
              <w:left w:val="single" w:color="auto" w:sz="4" w:space="0"/>
              <w:bottom w:val="single" w:color="auto" w:sz="4" w:space="0"/>
              <w:right w:val="single" w:color="auto" w:sz="4" w:space="0"/>
            </w:tcBorders>
            <w:hideMark/>
          </w:tcPr>
          <w:p w:rsidRPr="00415977" w:rsidR="00D12B92" w:rsidP="00D12B92" w:rsidRDefault="00D12B92" w14:paraId="5ACC2FCA" w14:textId="134A07B3"/>
        </w:tc>
        <w:tc>
          <w:tcPr>
            <w:tcW w:w="4891" w:type="dxa"/>
            <w:gridSpan w:val="4"/>
            <w:tcBorders>
              <w:top w:val="single" w:color="auto" w:sz="4" w:space="0"/>
              <w:left w:val="single" w:color="auto" w:sz="4" w:space="0"/>
              <w:bottom w:val="single" w:color="auto" w:sz="4" w:space="0"/>
              <w:right w:val="single" w:color="auto" w:sz="4" w:space="0"/>
            </w:tcBorders>
            <w:hideMark/>
          </w:tcPr>
          <w:p w:rsidR="00D12B92" w:rsidP="00D12B92" w:rsidRDefault="00005D19" w14:paraId="5CC723B2" w14:textId="77777777">
            <w:r>
              <w:t>Approved by Knowledge, Research and Information Committee</w:t>
            </w:r>
          </w:p>
          <w:p w:rsidRPr="00415977" w:rsidR="00005D19" w:rsidP="00D12B92" w:rsidRDefault="00005D19" w14:paraId="665235AB" w14:textId="4D309B6B"/>
        </w:tc>
      </w:tr>
      <w:tr w:rsidRPr="00A20CD9" w:rsidR="00D12B92" w:rsidTr="00D12B92" w14:paraId="00BABF5E" w14:textId="77777777">
        <w:tc>
          <w:tcPr>
            <w:tcW w:w="2263" w:type="dxa"/>
            <w:tcBorders>
              <w:top w:val="single" w:color="auto" w:sz="4" w:space="0"/>
              <w:left w:val="single" w:color="auto" w:sz="4" w:space="0"/>
              <w:bottom w:val="single" w:color="auto" w:sz="4" w:space="0"/>
              <w:right w:val="single" w:color="auto" w:sz="4" w:space="0"/>
            </w:tcBorders>
            <w:shd w:val="clear" w:color="auto" w:fill="95B3D7" w:themeFill="accent1" w:themeFillTint="99"/>
            <w:hideMark/>
          </w:tcPr>
          <w:p w:rsidRPr="003970C4" w:rsidR="00D12B92" w:rsidP="00D12B92" w:rsidRDefault="00D12B92" w14:paraId="41A01799" w14:textId="77777777">
            <w:pPr>
              <w:rPr>
                <w:b/>
              </w:rPr>
            </w:pPr>
            <w:r w:rsidRPr="003970C4">
              <w:rPr>
                <w:b/>
              </w:rPr>
              <w:t>Risk Scoring</w:t>
            </w:r>
          </w:p>
        </w:tc>
        <w:tc>
          <w:tcPr>
            <w:tcW w:w="3828" w:type="dxa"/>
            <w:gridSpan w:val="4"/>
            <w:tcBorders>
              <w:top w:val="single" w:color="auto" w:sz="4" w:space="0"/>
              <w:left w:val="single" w:color="auto" w:sz="4" w:space="0"/>
              <w:bottom w:val="single" w:color="auto" w:sz="4" w:space="0"/>
              <w:right w:val="single" w:color="auto" w:sz="4" w:space="0"/>
            </w:tcBorders>
            <w:shd w:val="clear" w:color="auto" w:fill="95B3D7" w:themeFill="accent1" w:themeFillTint="99"/>
            <w:hideMark/>
          </w:tcPr>
          <w:p w:rsidRPr="003970C4" w:rsidR="00D12B92" w:rsidP="00D12B92" w:rsidRDefault="00D12B92" w14:paraId="35B6281E" w14:textId="77777777">
            <w:pPr>
              <w:rPr>
                <w:b/>
              </w:rPr>
            </w:pPr>
            <w:r w:rsidRPr="003970C4">
              <w:rPr>
                <w:b/>
              </w:rPr>
              <w:t>Score at last BET</w:t>
            </w:r>
          </w:p>
        </w:tc>
        <w:tc>
          <w:tcPr>
            <w:tcW w:w="3691" w:type="dxa"/>
            <w:gridSpan w:val="3"/>
            <w:tcBorders>
              <w:top w:val="single" w:color="auto" w:sz="4" w:space="0"/>
              <w:left w:val="single" w:color="auto" w:sz="4" w:space="0"/>
              <w:bottom w:val="single" w:color="auto" w:sz="4" w:space="0"/>
              <w:right w:val="single" w:color="auto" w:sz="4" w:space="0"/>
            </w:tcBorders>
            <w:shd w:val="clear" w:color="auto" w:fill="95B3D7" w:themeFill="accent1" w:themeFillTint="99"/>
            <w:hideMark/>
          </w:tcPr>
          <w:p w:rsidRPr="003970C4" w:rsidR="00D12B92" w:rsidP="00D12B92" w:rsidRDefault="00D12B92" w14:paraId="282DD114" w14:textId="77777777">
            <w:pPr>
              <w:rPr>
                <w:b/>
              </w:rPr>
            </w:pPr>
            <w:r w:rsidRPr="003970C4">
              <w:rPr>
                <w:b/>
              </w:rPr>
              <w:t>Present Score</w:t>
            </w:r>
          </w:p>
        </w:tc>
      </w:tr>
      <w:tr w:rsidRPr="00A20CD9" w:rsidR="00005D19" w:rsidTr="00005D19" w14:paraId="74630C0D" w14:textId="77777777">
        <w:tc>
          <w:tcPr>
            <w:tcW w:w="2263"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174C171F" w14:textId="77777777">
            <w:r w:rsidRPr="003970C4">
              <w:t xml:space="preserve">Inherent </w:t>
            </w:r>
          </w:p>
        </w:tc>
        <w:tc>
          <w:tcPr>
            <w:tcW w:w="1276" w:type="dxa"/>
            <w:tcBorders>
              <w:top w:val="single" w:color="auto" w:sz="4" w:space="0"/>
              <w:left w:val="single" w:color="auto" w:sz="4" w:space="0"/>
              <w:bottom w:val="single" w:color="auto" w:sz="4" w:space="0"/>
              <w:right w:val="single" w:color="auto" w:sz="4" w:space="0"/>
            </w:tcBorders>
          </w:tcPr>
          <w:p w:rsidRPr="003970C4" w:rsidR="00005D19" w:rsidP="00005D19" w:rsidRDefault="00005D19" w14:paraId="5D1FCCEA" w14:textId="2EBCF56A">
            <w:pPr>
              <w:jc w:val="center"/>
            </w:pPr>
            <w:r>
              <w:t>5</w:t>
            </w:r>
          </w:p>
        </w:tc>
        <w:tc>
          <w:tcPr>
            <w:tcW w:w="1276" w:type="dxa"/>
            <w:tcBorders>
              <w:top w:val="single" w:color="auto" w:sz="4" w:space="0"/>
              <w:left w:val="single" w:color="auto" w:sz="4" w:space="0"/>
              <w:bottom w:val="single" w:color="auto" w:sz="4" w:space="0"/>
              <w:right w:val="single" w:color="auto" w:sz="4" w:space="0"/>
            </w:tcBorders>
          </w:tcPr>
          <w:p w:rsidRPr="003970C4" w:rsidR="00005D19" w:rsidP="00005D19" w:rsidRDefault="00005D19" w14:paraId="28050B62" w14:textId="77777777">
            <w:pPr>
              <w:jc w:val="center"/>
            </w:pPr>
            <w:r w:rsidRPr="003970C4">
              <w:t>4</w:t>
            </w:r>
          </w:p>
        </w:tc>
        <w:tc>
          <w:tcPr>
            <w:tcW w:w="1276" w:type="dxa"/>
            <w:gridSpan w:val="2"/>
            <w:tcBorders>
              <w:top w:val="single" w:color="auto" w:sz="4" w:space="0"/>
              <w:left w:val="single" w:color="auto" w:sz="4" w:space="0"/>
              <w:bottom w:val="single" w:color="auto" w:sz="4" w:space="0"/>
              <w:right w:val="single" w:color="auto" w:sz="4" w:space="0"/>
            </w:tcBorders>
            <w:shd w:val="clear" w:color="auto" w:fill="FF0000"/>
          </w:tcPr>
          <w:p w:rsidRPr="003970C4" w:rsidR="00005D19" w:rsidP="00005D19" w:rsidRDefault="00005D19" w14:paraId="64926CA4" w14:textId="5AA8F2CF">
            <w:pPr>
              <w:jc w:val="center"/>
            </w:pPr>
            <w:r>
              <w:t>20</w:t>
            </w:r>
          </w:p>
        </w:tc>
        <w:tc>
          <w:tcPr>
            <w:tcW w:w="1230"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605EB8B3" w14:textId="2A3C5E4D">
            <w:pPr>
              <w:jc w:val="center"/>
            </w:pPr>
            <w:r>
              <w:t>5</w:t>
            </w:r>
          </w:p>
        </w:tc>
        <w:tc>
          <w:tcPr>
            <w:tcW w:w="1230"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2CE0A529" w14:textId="6C5DDB10">
            <w:pPr>
              <w:jc w:val="center"/>
            </w:pPr>
            <w:r w:rsidRPr="003970C4">
              <w:t>4</w:t>
            </w:r>
          </w:p>
        </w:tc>
        <w:tc>
          <w:tcPr>
            <w:tcW w:w="1231" w:type="dxa"/>
            <w:tcBorders>
              <w:top w:val="single" w:color="auto" w:sz="4" w:space="0"/>
              <w:left w:val="single" w:color="auto" w:sz="4" w:space="0"/>
              <w:bottom w:val="single" w:color="auto" w:sz="4" w:space="0"/>
              <w:right w:val="single" w:color="auto" w:sz="4" w:space="0"/>
            </w:tcBorders>
            <w:shd w:val="clear" w:color="auto" w:fill="FF0000"/>
            <w:hideMark/>
          </w:tcPr>
          <w:p w:rsidRPr="003970C4" w:rsidR="00005D19" w:rsidP="00005D19" w:rsidRDefault="00005D19" w14:paraId="412CF295" w14:textId="7BF045CE">
            <w:pPr>
              <w:jc w:val="center"/>
            </w:pPr>
            <w:r>
              <w:t>20</w:t>
            </w:r>
          </w:p>
        </w:tc>
      </w:tr>
      <w:tr w:rsidRPr="00A20CD9" w:rsidR="00005D19" w:rsidTr="00D12B92" w14:paraId="73301DB1" w14:textId="77777777">
        <w:tc>
          <w:tcPr>
            <w:tcW w:w="2263"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16D24B55" w14:textId="77777777">
            <w:r w:rsidRPr="003970C4">
              <w:t>Current</w:t>
            </w:r>
          </w:p>
        </w:tc>
        <w:tc>
          <w:tcPr>
            <w:tcW w:w="1276" w:type="dxa"/>
            <w:tcBorders>
              <w:top w:val="single" w:color="auto" w:sz="4" w:space="0"/>
              <w:left w:val="single" w:color="auto" w:sz="4" w:space="0"/>
              <w:bottom w:val="single" w:color="auto" w:sz="4" w:space="0"/>
              <w:right w:val="single" w:color="auto" w:sz="4" w:space="0"/>
            </w:tcBorders>
          </w:tcPr>
          <w:p w:rsidRPr="003970C4" w:rsidR="00005D19" w:rsidP="00005D19" w:rsidRDefault="00005D19" w14:paraId="1CA0B20E" w14:textId="45953E5A">
            <w:pPr>
              <w:jc w:val="center"/>
            </w:pPr>
            <w:r>
              <w:t>5</w:t>
            </w:r>
          </w:p>
        </w:tc>
        <w:tc>
          <w:tcPr>
            <w:tcW w:w="1276" w:type="dxa"/>
            <w:tcBorders>
              <w:top w:val="single" w:color="auto" w:sz="4" w:space="0"/>
              <w:left w:val="single" w:color="auto" w:sz="4" w:space="0"/>
              <w:bottom w:val="single" w:color="auto" w:sz="4" w:space="0"/>
              <w:right w:val="single" w:color="auto" w:sz="4" w:space="0"/>
            </w:tcBorders>
          </w:tcPr>
          <w:p w:rsidRPr="003970C4" w:rsidR="00005D19" w:rsidP="00005D19" w:rsidRDefault="00005D19" w14:paraId="5BDB8313" w14:textId="5AC62514">
            <w:pPr>
              <w:jc w:val="center"/>
            </w:pPr>
            <w:r>
              <w:t>4</w:t>
            </w:r>
          </w:p>
        </w:tc>
        <w:tc>
          <w:tcPr>
            <w:tcW w:w="1276" w:type="dxa"/>
            <w:gridSpan w:val="2"/>
            <w:tcBorders>
              <w:top w:val="single" w:color="auto" w:sz="4" w:space="0"/>
              <w:left w:val="single" w:color="auto" w:sz="4" w:space="0"/>
              <w:bottom w:val="single" w:color="auto" w:sz="4" w:space="0"/>
              <w:right w:val="single" w:color="auto" w:sz="4" w:space="0"/>
            </w:tcBorders>
            <w:shd w:val="clear" w:color="auto" w:fill="FF0000"/>
          </w:tcPr>
          <w:p w:rsidRPr="003970C4" w:rsidR="00005D19" w:rsidP="00005D19" w:rsidRDefault="00005D19" w14:paraId="0F404E64" w14:textId="77777777">
            <w:pPr>
              <w:jc w:val="center"/>
            </w:pPr>
            <w:r>
              <w:t>20</w:t>
            </w:r>
          </w:p>
        </w:tc>
        <w:tc>
          <w:tcPr>
            <w:tcW w:w="1230"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310C07AE" w14:textId="2776866C">
            <w:pPr>
              <w:jc w:val="center"/>
            </w:pPr>
            <w:r>
              <w:t>5</w:t>
            </w:r>
          </w:p>
        </w:tc>
        <w:tc>
          <w:tcPr>
            <w:tcW w:w="1230"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358F5E47" w14:textId="39E3D19A">
            <w:pPr>
              <w:jc w:val="center"/>
            </w:pPr>
            <w:r>
              <w:t>4</w:t>
            </w:r>
          </w:p>
        </w:tc>
        <w:tc>
          <w:tcPr>
            <w:tcW w:w="1231" w:type="dxa"/>
            <w:tcBorders>
              <w:top w:val="single" w:color="auto" w:sz="4" w:space="0"/>
              <w:left w:val="single" w:color="auto" w:sz="4" w:space="0"/>
              <w:bottom w:val="single" w:color="auto" w:sz="4" w:space="0"/>
              <w:right w:val="single" w:color="auto" w:sz="4" w:space="0"/>
            </w:tcBorders>
            <w:shd w:val="clear" w:color="auto" w:fill="FF0000"/>
            <w:hideMark/>
          </w:tcPr>
          <w:p w:rsidRPr="003970C4" w:rsidR="00005D19" w:rsidP="00005D19" w:rsidRDefault="00005D19" w14:paraId="582088E2" w14:textId="6072841D">
            <w:pPr>
              <w:jc w:val="center"/>
            </w:pPr>
            <w:r>
              <w:t>20</w:t>
            </w:r>
          </w:p>
        </w:tc>
      </w:tr>
      <w:tr w:rsidRPr="00A20CD9" w:rsidR="00005D19" w:rsidTr="00005D19" w14:paraId="79B643FE" w14:textId="77777777">
        <w:tc>
          <w:tcPr>
            <w:tcW w:w="2263"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17EFF61B" w14:textId="77777777">
            <w:r w:rsidRPr="003970C4">
              <w:t>Target</w:t>
            </w:r>
          </w:p>
        </w:tc>
        <w:tc>
          <w:tcPr>
            <w:tcW w:w="1276" w:type="dxa"/>
            <w:tcBorders>
              <w:top w:val="single" w:color="auto" w:sz="4" w:space="0"/>
              <w:left w:val="single" w:color="auto" w:sz="4" w:space="0"/>
              <w:bottom w:val="single" w:color="auto" w:sz="4" w:space="0"/>
              <w:right w:val="single" w:color="auto" w:sz="4" w:space="0"/>
            </w:tcBorders>
          </w:tcPr>
          <w:p w:rsidRPr="003970C4" w:rsidR="00005D19" w:rsidP="00005D19" w:rsidRDefault="00005D19" w14:paraId="6BC12560" w14:textId="77777777">
            <w:pPr>
              <w:jc w:val="center"/>
            </w:pPr>
            <w:r>
              <w:t>3</w:t>
            </w:r>
          </w:p>
        </w:tc>
        <w:tc>
          <w:tcPr>
            <w:tcW w:w="1276" w:type="dxa"/>
            <w:tcBorders>
              <w:top w:val="single" w:color="auto" w:sz="4" w:space="0"/>
              <w:left w:val="single" w:color="auto" w:sz="4" w:space="0"/>
              <w:bottom w:val="single" w:color="auto" w:sz="4" w:space="0"/>
              <w:right w:val="single" w:color="auto" w:sz="4" w:space="0"/>
            </w:tcBorders>
          </w:tcPr>
          <w:p w:rsidRPr="003970C4" w:rsidR="00005D19" w:rsidP="00005D19" w:rsidRDefault="00005D19" w14:paraId="6BC3BD39" w14:textId="47718F57">
            <w:pPr>
              <w:jc w:val="center"/>
            </w:pPr>
            <w:r>
              <w:t>4</w:t>
            </w:r>
          </w:p>
        </w:tc>
        <w:tc>
          <w:tcPr>
            <w:tcW w:w="1276" w:type="dxa"/>
            <w:gridSpan w:val="2"/>
            <w:tcBorders>
              <w:top w:val="single" w:color="auto" w:sz="4" w:space="0"/>
              <w:left w:val="single" w:color="auto" w:sz="4" w:space="0"/>
              <w:bottom w:val="single" w:color="auto" w:sz="4" w:space="0"/>
              <w:right w:val="single" w:color="auto" w:sz="4" w:space="0"/>
            </w:tcBorders>
            <w:shd w:val="clear" w:color="auto" w:fill="FFC000"/>
          </w:tcPr>
          <w:p w:rsidRPr="003970C4" w:rsidR="00005D19" w:rsidP="00005D19" w:rsidRDefault="00005D19" w14:paraId="4F3F1C88" w14:textId="168D593D">
            <w:pPr>
              <w:jc w:val="center"/>
            </w:pPr>
            <w:r>
              <w:t>12</w:t>
            </w:r>
          </w:p>
        </w:tc>
        <w:tc>
          <w:tcPr>
            <w:tcW w:w="1230"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43366BBE" w14:textId="4020F72B">
            <w:pPr>
              <w:jc w:val="center"/>
            </w:pPr>
            <w:r>
              <w:t>3</w:t>
            </w:r>
          </w:p>
        </w:tc>
        <w:tc>
          <w:tcPr>
            <w:tcW w:w="1230" w:type="dxa"/>
            <w:tcBorders>
              <w:top w:val="single" w:color="auto" w:sz="4" w:space="0"/>
              <w:left w:val="single" w:color="auto" w:sz="4" w:space="0"/>
              <w:bottom w:val="single" w:color="auto" w:sz="4" w:space="0"/>
              <w:right w:val="single" w:color="auto" w:sz="4" w:space="0"/>
            </w:tcBorders>
            <w:hideMark/>
          </w:tcPr>
          <w:p w:rsidRPr="003970C4" w:rsidR="00005D19" w:rsidP="00005D19" w:rsidRDefault="00005D19" w14:paraId="19D025CD" w14:textId="44D38D52">
            <w:pPr>
              <w:jc w:val="center"/>
            </w:pPr>
            <w:r>
              <w:t>4</w:t>
            </w:r>
          </w:p>
        </w:tc>
        <w:tc>
          <w:tcPr>
            <w:tcW w:w="1231" w:type="dxa"/>
            <w:tcBorders>
              <w:top w:val="single" w:color="auto" w:sz="4" w:space="0"/>
              <w:left w:val="single" w:color="auto" w:sz="4" w:space="0"/>
              <w:bottom w:val="single" w:color="auto" w:sz="4" w:space="0"/>
              <w:right w:val="single" w:color="auto" w:sz="4" w:space="0"/>
            </w:tcBorders>
            <w:shd w:val="clear" w:color="auto" w:fill="FFFF00"/>
            <w:hideMark/>
          </w:tcPr>
          <w:p w:rsidRPr="003970C4" w:rsidR="00005D19" w:rsidP="00005D19" w:rsidRDefault="00005D19" w14:paraId="6146F1C7" w14:textId="181BFBA6">
            <w:pPr>
              <w:jc w:val="center"/>
            </w:pPr>
            <w:r>
              <w:t>12</w:t>
            </w:r>
          </w:p>
        </w:tc>
      </w:tr>
      <w:tr w:rsidRPr="00A20CD9" w:rsidR="00D12B92" w:rsidTr="00D12B92" w14:paraId="20A1368A" w14:textId="77777777">
        <w:tc>
          <w:tcPr>
            <w:tcW w:w="9782" w:type="dxa"/>
            <w:gridSpan w:val="8"/>
            <w:tcBorders>
              <w:top w:val="single" w:color="auto" w:sz="4" w:space="0"/>
              <w:left w:val="single" w:color="auto" w:sz="4" w:space="0"/>
              <w:bottom w:val="single" w:color="auto" w:sz="4" w:space="0"/>
              <w:right w:val="single" w:color="auto" w:sz="4" w:space="0"/>
            </w:tcBorders>
            <w:shd w:val="clear" w:color="auto" w:fill="95B3D7" w:themeFill="accent1" w:themeFillTint="99"/>
            <w:hideMark/>
          </w:tcPr>
          <w:p w:rsidRPr="003970C4" w:rsidR="00D12B92" w:rsidP="00D12B92" w:rsidRDefault="00D12B92" w14:paraId="605B6C45" w14:textId="77777777">
            <w:pPr>
              <w:rPr>
                <w:b/>
              </w:rPr>
            </w:pPr>
            <w:r w:rsidRPr="003970C4">
              <w:rPr>
                <w:b/>
              </w:rPr>
              <w:t xml:space="preserve">Overview of changes to controls/actions </w:t>
            </w:r>
          </w:p>
          <w:p w:rsidRPr="003970C4" w:rsidR="00D12B92" w:rsidP="00D12B92" w:rsidRDefault="00D12B92" w14:paraId="2E557CCB" w14:textId="77777777">
            <w:r w:rsidRPr="003970C4">
              <w:t>(text marked in red in full risk which can be found in Appendix 3.</w:t>
            </w:r>
          </w:p>
        </w:tc>
      </w:tr>
      <w:tr w:rsidRPr="00A20CD9" w:rsidR="00D12B92" w:rsidTr="00D12B92" w14:paraId="60CB8FF3" w14:textId="77777777">
        <w:tc>
          <w:tcPr>
            <w:tcW w:w="2263" w:type="dxa"/>
            <w:tcBorders>
              <w:top w:val="single" w:color="auto" w:sz="4" w:space="0"/>
              <w:left w:val="single" w:color="auto" w:sz="4" w:space="0"/>
              <w:bottom w:val="single" w:color="auto" w:sz="4" w:space="0"/>
              <w:right w:val="single" w:color="auto" w:sz="4" w:space="0"/>
            </w:tcBorders>
            <w:hideMark/>
          </w:tcPr>
          <w:p w:rsidRPr="003970C4" w:rsidR="00D12B92" w:rsidP="00D12B92" w:rsidRDefault="00D12B92" w14:paraId="63B607D9" w14:textId="77777777">
            <w:pPr>
              <w:rPr>
                <w:b/>
              </w:rPr>
            </w:pPr>
            <w:r w:rsidRPr="003970C4">
              <w:rPr>
                <w:b/>
              </w:rPr>
              <w:t>Controls</w:t>
            </w:r>
          </w:p>
        </w:tc>
        <w:tc>
          <w:tcPr>
            <w:tcW w:w="7519" w:type="dxa"/>
            <w:gridSpan w:val="7"/>
            <w:tcBorders>
              <w:top w:val="single" w:color="auto" w:sz="6" w:space="0"/>
              <w:left w:val="single" w:color="auto" w:sz="6" w:space="0"/>
              <w:bottom w:val="single" w:color="auto" w:sz="6" w:space="0"/>
              <w:right w:val="single" w:color="auto" w:sz="6" w:space="0"/>
            </w:tcBorders>
            <w:shd w:val="clear" w:color="auto" w:fill="auto"/>
          </w:tcPr>
          <w:p w:rsidRPr="003F6087" w:rsidR="00D12B92" w:rsidP="00D12B92" w:rsidRDefault="00D12B92" w14:paraId="5958071E" w14:textId="77777777">
            <w:pPr>
              <w:pStyle w:val="paragraph"/>
              <w:spacing w:before="0" w:beforeAutospacing="0" w:after="0" w:afterAutospacing="0"/>
              <w:textAlignment w:val="baseline"/>
              <w:rPr>
                <w:rFonts w:ascii="Segoe UI" w:hAnsi="Segoe UI" w:cs="Segoe UI"/>
                <w:sz w:val="18"/>
                <w:szCs w:val="18"/>
              </w:rPr>
            </w:pPr>
            <w:r w:rsidRPr="003F6087">
              <w:rPr>
                <w:rStyle w:val="normaltextrun"/>
                <w:rFonts w:ascii="Verdana" w:hAnsi="Verdana" w:cs="Segoe UI"/>
                <w:shd w:val="clear" w:color="auto" w:fill="FFFFFF"/>
              </w:rPr>
              <w:t>Controls remain the same </w:t>
            </w:r>
            <w:r w:rsidRPr="003F6087">
              <w:rPr>
                <w:rStyle w:val="eop"/>
                <w:rFonts w:ascii="Verdana" w:hAnsi="Verdana" w:cs="Segoe UI"/>
              </w:rPr>
              <w:t> </w:t>
            </w:r>
          </w:p>
          <w:p w:rsidRPr="003F6087" w:rsidR="00D12B92" w:rsidP="00D12B92" w:rsidRDefault="00D12B92" w14:paraId="2115EA55" w14:textId="77777777">
            <w:r w:rsidRPr="003F6087">
              <w:rPr>
                <w:rStyle w:val="eop"/>
                <w:rFonts w:cs="Segoe UI"/>
              </w:rPr>
              <w:t> </w:t>
            </w:r>
          </w:p>
        </w:tc>
      </w:tr>
      <w:tr w:rsidRPr="00A20CD9" w:rsidR="00D12B92" w:rsidTr="00D12B92" w14:paraId="3C7B96BF" w14:textId="77777777">
        <w:tc>
          <w:tcPr>
            <w:tcW w:w="2263" w:type="dxa"/>
            <w:tcBorders>
              <w:top w:val="single" w:color="auto" w:sz="4" w:space="0"/>
              <w:left w:val="single" w:color="auto" w:sz="4" w:space="0"/>
              <w:bottom w:val="single" w:color="auto" w:sz="4" w:space="0"/>
              <w:right w:val="single" w:color="auto" w:sz="4" w:space="0"/>
            </w:tcBorders>
            <w:hideMark/>
          </w:tcPr>
          <w:p w:rsidRPr="003970C4" w:rsidR="00D12B92" w:rsidP="00D12B92" w:rsidRDefault="00D12B92" w14:paraId="7C5E4BA5" w14:textId="77777777">
            <w:pPr>
              <w:rPr>
                <w:b/>
              </w:rPr>
            </w:pPr>
            <w:r w:rsidRPr="003970C4">
              <w:rPr>
                <w:b/>
              </w:rPr>
              <w:t>Actions</w:t>
            </w:r>
          </w:p>
        </w:tc>
        <w:tc>
          <w:tcPr>
            <w:tcW w:w="7519" w:type="dxa"/>
            <w:gridSpan w:val="7"/>
            <w:tcBorders>
              <w:top w:val="single" w:color="auto" w:sz="6" w:space="0"/>
              <w:left w:val="single" w:color="auto" w:sz="6" w:space="0"/>
              <w:bottom w:val="single" w:color="auto" w:sz="6" w:space="0"/>
              <w:right w:val="single" w:color="auto" w:sz="6" w:space="0"/>
            </w:tcBorders>
            <w:shd w:val="clear" w:color="auto" w:fill="auto"/>
          </w:tcPr>
          <w:p w:rsidRPr="003F6087" w:rsidR="00D12B92" w:rsidP="00D12B92" w:rsidRDefault="00005D19" w14:paraId="473E4F78" w14:textId="0D106EA0">
            <w:r>
              <w:t>No Change</w:t>
            </w:r>
          </w:p>
        </w:tc>
      </w:tr>
      <w:tr w:rsidRPr="00A20CD9" w:rsidR="00D12B92" w:rsidTr="00D12B92" w14:paraId="547409CC" w14:textId="77777777">
        <w:tc>
          <w:tcPr>
            <w:tcW w:w="2263" w:type="dxa"/>
            <w:tcBorders>
              <w:top w:val="single" w:color="auto" w:sz="4" w:space="0"/>
              <w:left w:val="single" w:color="auto" w:sz="4" w:space="0"/>
              <w:bottom w:val="single" w:color="auto" w:sz="4" w:space="0"/>
              <w:right w:val="single" w:color="auto" w:sz="4" w:space="0"/>
            </w:tcBorders>
            <w:hideMark/>
          </w:tcPr>
          <w:p w:rsidRPr="003970C4" w:rsidR="00D12B92" w:rsidP="00D12B92" w:rsidRDefault="00D12B92" w14:paraId="6C52E34B" w14:textId="77777777">
            <w:pPr>
              <w:rPr>
                <w:b/>
              </w:rPr>
            </w:pPr>
            <w:r w:rsidRPr="003970C4">
              <w:rPr>
                <w:b/>
              </w:rPr>
              <w:t>Opportunities</w:t>
            </w:r>
          </w:p>
        </w:tc>
        <w:tc>
          <w:tcPr>
            <w:tcW w:w="7519" w:type="dxa"/>
            <w:gridSpan w:val="7"/>
            <w:tcBorders>
              <w:top w:val="single" w:color="auto" w:sz="6" w:space="0"/>
              <w:left w:val="single" w:color="auto" w:sz="6" w:space="0"/>
              <w:bottom w:val="single" w:color="auto" w:sz="6" w:space="0"/>
              <w:right w:val="single" w:color="auto" w:sz="6" w:space="0"/>
            </w:tcBorders>
            <w:shd w:val="clear" w:color="auto" w:fill="auto"/>
          </w:tcPr>
          <w:p w:rsidRPr="003F6087" w:rsidR="00D12B92" w:rsidP="00D12B92" w:rsidRDefault="00005D19" w14:paraId="249A7480" w14:textId="66DC0587">
            <w:r>
              <w:t>None identified</w:t>
            </w:r>
          </w:p>
        </w:tc>
      </w:tr>
    </w:tbl>
    <w:p w:rsidR="00067184" w:rsidP="00067184" w:rsidRDefault="00067184" w14:paraId="48DEFFB1" w14:textId="77777777">
      <w:pPr>
        <w:pStyle w:val="Heading1"/>
        <w:numPr>
          <w:ilvl w:val="0"/>
          <w:numId w:val="3"/>
        </w:numPr>
        <w:rPr>
          <w:szCs w:val="24"/>
        </w:rPr>
      </w:pPr>
      <w:r>
        <w:rPr>
          <w:szCs w:val="24"/>
        </w:rPr>
        <w:t>Additional Considerations</w:t>
      </w:r>
    </w:p>
    <w:p w:rsidR="00067184" w:rsidP="00067184" w:rsidRDefault="00067184" w14:paraId="2E040E4E" w14:textId="77777777"/>
    <w:p w:rsidR="00067184" w:rsidP="00067184" w:rsidRDefault="00067184" w14:paraId="6CA59A7A" w14:textId="77777777">
      <w:r>
        <w:t>The following section details any additional considerations for this Committee.</w:t>
      </w:r>
    </w:p>
    <w:p w:rsidR="00067184" w:rsidP="00067184" w:rsidRDefault="00067184" w14:paraId="282439DA" w14:textId="77777777">
      <w:pPr>
        <w:pStyle w:val="Heading1"/>
        <w:numPr>
          <w:ilvl w:val="1"/>
          <w:numId w:val="3"/>
        </w:numPr>
        <w:ind w:left="0" w:firstLine="0"/>
        <w:rPr>
          <w:szCs w:val="24"/>
        </w:rPr>
      </w:pPr>
      <w:r>
        <w:rPr>
          <w:szCs w:val="24"/>
        </w:rPr>
        <w:t>New Risks</w:t>
      </w:r>
    </w:p>
    <w:p w:rsidR="00067184" w:rsidP="00067184" w:rsidRDefault="00067184" w14:paraId="10CC19AB" w14:textId="77777777"/>
    <w:p w:rsidRPr="000771F0" w:rsidR="00067184" w:rsidP="00067184" w:rsidRDefault="00005D19" w14:paraId="68250E2E" w14:textId="22BB6DF0">
      <w:r>
        <w:t xml:space="preserve">No new risks have been identified since </w:t>
      </w:r>
      <w:r w:rsidR="00F53D43">
        <w:t>the Board</w:t>
      </w:r>
      <w:r>
        <w:t xml:space="preserve"> last received the Strategic and Corporate Risk Registers</w:t>
      </w:r>
      <w:r w:rsidRPr="00563E5F" w:rsidR="00067184">
        <w:t xml:space="preserve">. </w:t>
      </w:r>
    </w:p>
    <w:p w:rsidR="00067184" w:rsidP="00067184" w:rsidRDefault="00067184" w14:paraId="709DEB23" w14:textId="77777777">
      <w:pPr>
        <w:pStyle w:val="Heading1"/>
        <w:numPr>
          <w:ilvl w:val="1"/>
          <w:numId w:val="3"/>
        </w:numPr>
        <w:ind w:left="0" w:firstLine="0"/>
        <w:rPr>
          <w:szCs w:val="24"/>
        </w:rPr>
      </w:pPr>
      <w:r>
        <w:rPr>
          <w:szCs w:val="24"/>
        </w:rPr>
        <w:t>Risks proposed to the escalated or de-escalated*</w:t>
      </w:r>
    </w:p>
    <w:p w:rsidR="00005D19" w:rsidP="00067184" w:rsidRDefault="00005D19" w14:paraId="512755F0" w14:textId="77777777"/>
    <w:p w:rsidRPr="000771F0" w:rsidR="00067184" w:rsidP="00067184" w:rsidRDefault="00005D19" w14:paraId="75529FF0" w14:textId="2E4967FE">
      <w:r>
        <w:t>There</w:t>
      </w:r>
      <w:r w:rsidR="00067184">
        <w:t xml:space="preserve"> is one risk proposed to be de-escalated from the previous Strategic Risk Register to the Corporate risk Register</w:t>
      </w:r>
      <w:r w:rsidRPr="000771F0" w:rsidR="00067184">
        <w:t xml:space="preserve">. </w:t>
      </w:r>
    </w:p>
    <w:p w:rsidR="00067184" w:rsidP="00067184" w:rsidRDefault="00067184" w14:paraId="7DCEAEB3" w14:textId="77777777">
      <w:pPr>
        <w:pStyle w:val="Default"/>
        <w:rPr>
          <w:color w:val="auto"/>
        </w:rPr>
      </w:pPr>
    </w:p>
    <w:p w:rsidRPr="00386641" w:rsidR="00067184" w:rsidP="00067184" w:rsidRDefault="00067184" w14:paraId="7D10F43F" w14:textId="77777777">
      <w:pPr>
        <w:pStyle w:val="Heading2"/>
        <w:numPr>
          <w:ilvl w:val="0"/>
          <w:numId w:val="3"/>
        </w:numPr>
        <w:rPr>
          <w:szCs w:val="24"/>
        </w:rPr>
      </w:pPr>
      <w:r w:rsidRPr="00386641">
        <w:rPr>
          <w:szCs w:val="24"/>
        </w:rPr>
        <w:t>Well-being of Future Generations (Wales) Act 2015</w:t>
      </w:r>
    </w:p>
    <w:p w:rsidRPr="00386641" w:rsidR="00067184" w:rsidP="00067184" w:rsidRDefault="00067184" w14:paraId="0E771265" w14:textId="77777777">
      <w:pPr>
        <w:rPr>
          <w:szCs w:val="24"/>
        </w:rPr>
      </w:pPr>
    </w:p>
    <w:p w:rsidRPr="00386641" w:rsidR="00067184" w:rsidP="00067184" w:rsidRDefault="00067184" w14:paraId="090969C3" w14:textId="77777777">
      <w:pPr>
        <w:rPr>
          <w:szCs w:val="24"/>
        </w:rPr>
      </w:pPr>
      <w:r w:rsidRPr="00386641">
        <w:rPr>
          <w:bCs/>
          <w:szCs w:val="24"/>
        </w:rPr>
        <w:t xml:space="preserve">No decision required. </w:t>
      </w:r>
    </w:p>
    <w:p w:rsidR="00067184" w:rsidP="00067184" w:rsidRDefault="00067184" w14:paraId="492B12BD" w14:textId="77777777">
      <w:pPr>
        <w:rPr>
          <w:b/>
        </w:rPr>
      </w:pPr>
    </w:p>
    <w:p w:rsidRPr="009A6FD6" w:rsidR="00067184" w:rsidP="00067184" w:rsidRDefault="00067184" w14:paraId="147ABFA5" w14:textId="77777777">
      <w:pPr>
        <w:rPr>
          <w:b/>
          <w:szCs w:val="24"/>
        </w:rPr>
      </w:pPr>
      <w:r w:rsidRPr="009A6FD6">
        <w:rPr>
          <w:b/>
        </w:rPr>
        <w:t>R</w:t>
      </w:r>
      <w:r w:rsidRPr="009A6FD6">
        <w:rPr>
          <w:b/>
          <w:szCs w:val="24"/>
        </w:rPr>
        <w:t>ecommendation</w:t>
      </w:r>
    </w:p>
    <w:p w:rsidRPr="00386641" w:rsidR="00067184" w:rsidP="00067184" w:rsidRDefault="00067184" w14:paraId="4416CE65" w14:textId="77777777">
      <w:pPr>
        <w:rPr>
          <w:szCs w:val="24"/>
        </w:rPr>
      </w:pPr>
    </w:p>
    <w:p w:rsidRPr="009A6FD6" w:rsidR="00FE6DB4" w:rsidP="00FE6DB4" w:rsidRDefault="00FE6DB4" w14:paraId="54B9484D" w14:textId="77777777">
      <w:pPr>
        <w:rPr>
          <w:b/>
          <w:szCs w:val="24"/>
        </w:rPr>
      </w:pPr>
      <w:r w:rsidRPr="009A6FD6">
        <w:rPr>
          <w:b/>
        </w:rPr>
        <w:t>R</w:t>
      </w:r>
      <w:r w:rsidRPr="009A6FD6">
        <w:rPr>
          <w:b/>
          <w:szCs w:val="24"/>
        </w:rPr>
        <w:t>ecommendation</w:t>
      </w:r>
    </w:p>
    <w:p w:rsidRPr="009C585A" w:rsidR="00FE6DB4" w:rsidP="00FE6DB4" w:rsidRDefault="00FE6DB4" w14:paraId="63179434" w14:textId="77777777">
      <w:pPr>
        <w:rPr>
          <w:szCs w:val="24"/>
        </w:rPr>
      </w:pPr>
      <w:r w:rsidRPr="009C585A">
        <w:rPr>
          <w:szCs w:val="24"/>
        </w:rPr>
        <w:t xml:space="preserve">The </w:t>
      </w:r>
      <w:r>
        <w:rPr>
          <w:szCs w:val="24"/>
        </w:rPr>
        <w:t xml:space="preserve">Committee </w:t>
      </w:r>
      <w:r w:rsidRPr="009C585A">
        <w:rPr>
          <w:szCs w:val="24"/>
        </w:rPr>
        <w:t>is asked to:</w:t>
      </w:r>
    </w:p>
    <w:p w:rsidRPr="009C585A" w:rsidR="00FE6DB4" w:rsidP="00FE6DB4" w:rsidRDefault="00FE6DB4" w14:paraId="1A9D6DC1" w14:textId="77777777">
      <w:pPr>
        <w:rPr>
          <w:szCs w:val="24"/>
        </w:rPr>
      </w:pPr>
      <w:r w:rsidRPr="009C585A">
        <w:rPr>
          <w:szCs w:val="24"/>
        </w:rPr>
        <w:t xml:space="preserve"> </w:t>
      </w:r>
    </w:p>
    <w:p w:rsidRPr="003D71DB" w:rsidR="00FE6DB4" w:rsidP="00FE6DB4" w:rsidRDefault="00FE6DB4" w14:paraId="248836F1" w14:textId="77777777">
      <w:pPr>
        <w:numPr>
          <w:ilvl w:val="0"/>
          <w:numId w:val="18"/>
        </w:numPr>
        <w:rPr>
          <w:szCs w:val="24"/>
        </w:rPr>
      </w:pPr>
      <w:r>
        <w:rPr>
          <w:b/>
          <w:szCs w:val="24"/>
        </w:rPr>
        <w:t>Note</w:t>
      </w:r>
      <w:r w:rsidRPr="009C585A">
        <w:rPr>
          <w:b/>
          <w:szCs w:val="24"/>
        </w:rPr>
        <w:t xml:space="preserve"> </w:t>
      </w:r>
      <w:r w:rsidRPr="00E33DE0">
        <w:rPr>
          <w:bCs/>
          <w:szCs w:val="24"/>
        </w:rPr>
        <w:t xml:space="preserve">the </w:t>
      </w:r>
      <w:r>
        <w:rPr>
          <w:bCs/>
          <w:szCs w:val="24"/>
        </w:rPr>
        <w:t xml:space="preserve">whole </w:t>
      </w:r>
      <w:r w:rsidRPr="00E33DE0">
        <w:rPr>
          <w:bCs/>
          <w:szCs w:val="24"/>
        </w:rPr>
        <w:t>Strategic Risk register</w:t>
      </w:r>
      <w:r>
        <w:rPr>
          <w:bCs/>
          <w:szCs w:val="24"/>
        </w:rPr>
        <w:t xml:space="preserve">, is provided to the Committee for assurance. </w:t>
      </w:r>
    </w:p>
    <w:p w:rsidRPr="002E2521" w:rsidR="00FE6DB4" w:rsidP="00FE6DB4" w:rsidRDefault="00FE6DB4" w14:paraId="18B08D60" w14:textId="77777777">
      <w:pPr>
        <w:numPr>
          <w:ilvl w:val="0"/>
          <w:numId w:val="18"/>
        </w:numPr>
        <w:rPr>
          <w:szCs w:val="24"/>
        </w:rPr>
      </w:pPr>
      <w:r>
        <w:rPr>
          <w:b/>
          <w:szCs w:val="24"/>
        </w:rPr>
        <w:t xml:space="preserve">Note </w:t>
      </w:r>
      <w:r>
        <w:rPr>
          <w:bCs/>
          <w:szCs w:val="24"/>
        </w:rPr>
        <w:t xml:space="preserve">that the Strategic Risk Register was considered by the Board in July 2023. </w:t>
      </w:r>
    </w:p>
    <w:p w:rsidRPr="00DD0E0D" w:rsidR="00FE6DB4" w:rsidP="00FE6DB4" w:rsidRDefault="00FE6DB4" w14:paraId="482C5CD6" w14:textId="77777777">
      <w:pPr>
        <w:numPr>
          <w:ilvl w:val="0"/>
          <w:numId w:val="18"/>
        </w:numPr>
        <w:rPr>
          <w:szCs w:val="24"/>
        </w:rPr>
      </w:pPr>
      <w:r>
        <w:rPr>
          <w:b/>
          <w:szCs w:val="24"/>
        </w:rPr>
        <w:t xml:space="preserve">Note </w:t>
      </w:r>
      <w:r>
        <w:rPr>
          <w:bCs/>
          <w:szCs w:val="24"/>
        </w:rPr>
        <w:t xml:space="preserve">that SSR 7 relating to Cyber Security is within the remit of the Audit and Corporate Governance Committee and is on the agenda at item 5.3 for consideration.  </w:t>
      </w:r>
    </w:p>
    <w:p w:rsidRPr="00F02CB2" w:rsidR="00067184" w:rsidP="00FE6DB4" w:rsidRDefault="00067184" w14:paraId="7CB8CC16" w14:textId="4B00189A">
      <w:pPr>
        <w:rPr>
          <w:b/>
        </w:rPr>
      </w:pPr>
    </w:p>
    <w:sectPr w:rsidRPr="00F02CB2" w:rsidR="00067184" w:rsidSect="009F103E">
      <w:pgSz w:w="11906" w:h="16838" w:orient="portrait"/>
      <w:pgMar w:top="1440" w:right="1276" w:bottom="1440"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A1969" w:rsidP="00497F39" w:rsidRDefault="005A1969" w14:paraId="06500D23" w14:textId="77777777">
      <w:r>
        <w:separator/>
      </w:r>
    </w:p>
  </w:endnote>
  <w:endnote w:type="continuationSeparator" w:id="0">
    <w:p w:rsidR="005A1969" w:rsidP="00497F39" w:rsidRDefault="005A1969" w14:paraId="5D70D788" w14:textId="77777777">
      <w:r>
        <w:continuationSeparator/>
      </w:r>
    </w:p>
  </w:endnote>
  <w:endnote w:type="continuationNotice" w:id="1">
    <w:p w:rsidR="005A1969" w:rsidRDefault="005A1969" w14:paraId="79C2E61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114"/>
      <w:gridCol w:w="2907"/>
      <w:gridCol w:w="2995"/>
    </w:tblGrid>
    <w:tr w:rsidRPr="00511AFF" w:rsidR="00D12B92" w:rsidTr="00DC07A2" w14:paraId="24434371" w14:textId="77777777">
      <w:tc>
        <w:tcPr>
          <w:tcW w:w="3114" w:type="dxa"/>
        </w:tcPr>
        <w:p w:rsidRPr="00F02CB2" w:rsidR="00D12B92" w:rsidP="00BD56D1" w:rsidRDefault="00D12B92" w14:paraId="5E224FC8" w14:textId="0C0C8A7A">
          <w:pPr>
            <w:pStyle w:val="Footer"/>
            <w:tabs>
              <w:tab w:val="right" w:pos="9090"/>
            </w:tabs>
            <w:jc w:val="center"/>
            <w:rPr>
              <w:sz w:val="20"/>
            </w:rPr>
          </w:pPr>
          <w:r w:rsidRPr="00F02CB2">
            <w:rPr>
              <w:sz w:val="20"/>
            </w:rPr>
            <w:t xml:space="preserve">Date: </w:t>
          </w:r>
          <w:r>
            <w:rPr>
              <w:sz w:val="20"/>
            </w:rPr>
            <w:t>20/06/2023</w:t>
          </w:r>
        </w:p>
      </w:tc>
      <w:tc>
        <w:tcPr>
          <w:tcW w:w="2907" w:type="dxa"/>
        </w:tcPr>
        <w:p w:rsidRPr="00511AFF" w:rsidR="00D12B92" w:rsidP="00F02CB2" w:rsidRDefault="00D12B92" w14:paraId="655B96BA" w14:textId="6F71E6AD">
          <w:pPr>
            <w:pStyle w:val="Footer"/>
            <w:tabs>
              <w:tab w:val="center" w:pos="1433"/>
              <w:tab w:val="right" w:pos="2866"/>
              <w:tab w:val="right" w:pos="9090"/>
            </w:tabs>
            <w:jc w:val="center"/>
            <w:rPr>
              <w:b/>
              <w:sz w:val="20"/>
            </w:rPr>
          </w:pPr>
          <w:r w:rsidRPr="00511AFF">
            <w:rPr>
              <w:b/>
              <w:sz w:val="20"/>
            </w:rPr>
            <w:t>Version:</w:t>
          </w:r>
          <w:r>
            <w:rPr>
              <w:sz w:val="20"/>
            </w:rPr>
            <w:t xml:space="preserve"> 0.1</w:t>
          </w:r>
        </w:p>
      </w:tc>
      <w:tc>
        <w:tcPr>
          <w:tcW w:w="2995" w:type="dxa"/>
        </w:tcPr>
        <w:p w:rsidRPr="00511AFF" w:rsidR="00D12B92" w:rsidP="003B7361" w:rsidRDefault="00D12B92" w14:paraId="05B24D11" w14:textId="492FBCB9">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8F28FA">
            <w:rPr>
              <w:rStyle w:val="PageNumber"/>
              <w:noProof/>
              <w:sz w:val="20"/>
            </w:rPr>
            <w:t>13</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8F28FA">
            <w:rPr>
              <w:rStyle w:val="PageNumber"/>
              <w:noProof/>
              <w:sz w:val="20"/>
            </w:rPr>
            <w:t>13</w:t>
          </w:r>
          <w:r w:rsidRPr="00511AFF">
            <w:rPr>
              <w:rStyle w:val="PageNumber"/>
              <w:sz w:val="20"/>
            </w:rPr>
            <w:fldChar w:fldCharType="end"/>
          </w:r>
        </w:p>
      </w:tc>
    </w:tr>
  </w:tbl>
  <w:p w:rsidRPr="00FA7943" w:rsidR="00D12B92" w:rsidRDefault="00D12B92" w14:paraId="437F1DB8" w14:textId="77777777">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A1969" w:rsidP="00497F39" w:rsidRDefault="005A1969" w14:paraId="298097A7" w14:textId="77777777">
      <w:r>
        <w:separator/>
      </w:r>
    </w:p>
  </w:footnote>
  <w:footnote w:type="continuationSeparator" w:id="0">
    <w:p w:rsidR="005A1969" w:rsidP="00497F39" w:rsidRDefault="005A1969" w14:paraId="455D9E5B" w14:textId="77777777">
      <w:r>
        <w:continuationSeparator/>
      </w:r>
    </w:p>
  </w:footnote>
  <w:footnote w:type="continuationNotice" w:id="1">
    <w:p w:rsidR="005A1969" w:rsidRDefault="005A1969" w14:paraId="58888149"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hint="default" w:ascii="Symbol" w:hAnsi="Symbol"/>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207535F"/>
    <w:multiLevelType w:val="hybridMultilevel"/>
    <w:tmpl w:val="7BA6223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 w15:restartNumberingAfterBreak="0">
    <w:nsid w:val="16A72A49"/>
    <w:multiLevelType w:val="multilevel"/>
    <w:tmpl w:val="974A980C"/>
    <w:lvl w:ilvl="0">
      <w:start w:val="1"/>
      <w:numFmt w:val="decimal"/>
      <w:lvlText w:val="%1."/>
      <w:lvlJc w:val="left"/>
      <w:pPr>
        <w:ind w:left="720" w:hanging="360"/>
      </w:pPr>
      <w:rPr>
        <w:rFonts w:hint="default" w:eastAsia="Calibr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74834"/>
    <w:multiLevelType w:val="hybridMultilevel"/>
    <w:tmpl w:val="4AF88016"/>
    <w:lvl w:ilvl="0" w:tplc="3ABA4EDE">
      <w:start w:val="4"/>
      <w:numFmt w:val="bullet"/>
      <w:lvlText w:val="-"/>
      <w:lvlJc w:val="left"/>
      <w:pPr>
        <w:ind w:left="720" w:hanging="360"/>
      </w:pPr>
      <w:rPr>
        <w:rFonts w:hint="default" w:ascii="Verdana" w:hAnsi="Verdana"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D515DD0"/>
    <w:multiLevelType w:val="multilevel"/>
    <w:tmpl w:val="88E661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E61209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255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E9336D0"/>
    <w:multiLevelType w:val="hybridMultilevel"/>
    <w:tmpl w:val="0E726C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D151DC"/>
    <w:multiLevelType w:val="hybridMultilevel"/>
    <w:tmpl w:val="45B0FD90"/>
    <w:lvl w:ilvl="0" w:tplc="3ABA4EDE">
      <w:start w:val="4"/>
      <w:numFmt w:val="bullet"/>
      <w:lvlText w:val="-"/>
      <w:lvlJc w:val="left"/>
      <w:pPr>
        <w:ind w:left="360" w:hanging="360"/>
      </w:pPr>
      <w:rPr>
        <w:rFonts w:hint="default" w:ascii="Verdana" w:hAnsi="Verdana" w:eastAsiaTheme="minorHAnsi" w:cstheme="minorBid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B7722EA"/>
    <w:multiLevelType w:val="hybridMultilevel"/>
    <w:tmpl w:val="48D20B4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BCD0A03"/>
    <w:multiLevelType w:val="hybridMultilevel"/>
    <w:tmpl w:val="426A58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581F22"/>
    <w:multiLevelType w:val="hybridMultilevel"/>
    <w:tmpl w:val="127EF3BC"/>
    <w:lvl w:ilvl="0" w:tplc="08090001">
      <w:start w:val="1"/>
      <w:numFmt w:val="bullet"/>
      <w:lvlText w:val=""/>
      <w:lvlJc w:val="left"/>
      <w:pPr>
        <w:ind w:left="1800" w:hanging="360"/>
      </w:pPr>
      <w:rPr>
        <w:rFonts w:hint="default" w:ascii="Symbol" w:hAnsi="Symbol"/>
      </w:rPr>
    </w:lvl>
    <w:lvl w:ilvl="1" w:tplc="08090003" w:tentative="1">
      <w:start w:val="1"/>
      <w:numFmt w:val="bullet"/>
      <w:lvlText w:val="o"/>
      <w:lvlJc w:val="left"/>
      <w:pPr>
        <w:ind w:left="2520" w:hanging="360"/>
      </w:pPr>
      <w:rPr>
        <w:rFonts w:hint="default" w:ascii="Courier New" w:hAnsi="Courier New" w:cs="Courier New"/>
      </w:rPr>
    </w:lvl>
    <w:lvl w:ilvl="2" w:tplc="08090005" w:tentative="1">
      <w:start w:val="1"/>
      <w:numFmt w:val="bullet"/>
      <w:lvlText w:val=""/>
      <w:lvlJc w:val="left"/>
      <w:pPr>
        <w:ind w:left="3240" w:hanging="360"/>
      </w:pPr>
      <w:rPr>
        <w:rFonts w:hint="default" w:ascii="Wingdings" w:hAnsi="Wingdings"/>
      </w:rPr>
    </w:lvl>
    <w:lvl w:ilvl="3" w:tplc="08090001" w:tentative="1">
      <w:start w:val="1"/>
      <w:numFmt w:val="bullet"/>
      <w:lvlText w:val=""/>
      <w:lvlJc w:val="left"/>
      <w:pPr>
        <w:ind w:left="3960" w:hanging="360"/>
      </w:pPr>
      <w:rPr>
        <w:rFonts w:hint="default" w:ascii="Symbol" w:hAnsi="Symbol"/>
      </w:rPr>
    </w:lvl>
    <w:lvl w:ilvl="4" w:tplc="08090003" w:tentative="1">
      <w:start w:val="1"/>
      <w:numFmt w:val="bullet"/>
      <w:lvlText w:val="o"/>
      <w:lvlJc w:val="left"/>
      <w:pPr>
        <w:ind w:left="4680" w:hanging="360"/>
      </w:pPr>
      <w:rPr>
        <w:rFonts w:hint="default" w:ascii="Courier New" w:hAnsi="Courier New" w:cs="Courier New"/>
      </w:rPr>
    </w:lvl>
    <w:lvl w:ilvl="5" w:tplc="08090005" w:tentative="1">
      <w:start w:val="1"/>
      <w:numFmt w:val="bullet"/>
      <w:lvlText w:val=""/>
      <w:lvlJc w:val="left"/>
      <w:pPr>
        <w:ind w:left="5400" w:hanging="360"/>
      </w:pPr>
      <w:rPr>
        <w:rFonts w:hint="default" w:ascii="Wingdings" w:hAnsi="Wingdings"/>
      </w:rPr>
    </w:lvl>
    <w:lvl w:ilvl="6" w:tplc="08090001" w:tentative="1">
      <w:start w:val="1"/>
      <w:numFmt w:val="bullet"/>
      <w:lvlText w:val=""/>
      <w:lvlJc w:val="left"/>
      <w:pPr>
        <w:ind w:left="6120" w:hanging="360"/>
      </w:pPr>
      <w:rPr>
        <w:rFonts w:hint="default" w:ascii="Symbol" w:hAnsi="Symbol"/>
      </w:rPr>
    </w:lvl>
    <w:lvl w:ilvl="7" w:tplc="08090003" w:tentative="1">
      <w:start w:val="1"/>
      <w:numFmt w:val="bullet"/>
      <w:lvlText w:val="o"/>
      <w:lvlJc w:val="left"/>
      <w:pPr>
        <w:ind w:left="6840" w:hanging="360"/>
      </w:pPr>
      <w:rPr>
        <w:rFonts w:hint="default" w:ascii="Courier New" w:hAnsi="Courier New" w:cs="Courier New"/>
      </w:rPr>
    </w:lvl>
    <w:lvl w:ilvl="8" w:tplc="08090005" w:tentative="1">
      <w:start w:val="1"/>
      <w:numFmt w:val="bullet"/>
      <w:lvlText w:val=""/>
      <w:lvlJc w:val="left"/>
      <w:pPr>
        <w:ind w:left="7560" w:hanging="360"/>
      </w:pPr>
      <w:rPr>
        <w:rFonts w:hint="default" w:ascii="Wingdings" w:hAnsi="Wingdings"/>
      </w:rPr>
    </w:lvl>
  </w:abstractNum>
  <w:abstractNum w:abstractNumId="16" w15:restartNumberingAfterBreak="0">
    <w:nsid w:val="36C556C8"/>
    <w:multiLevelType w:val="hybridMultilevel"/>
    <w:tmpl w:val="213C593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7" w15:restartNumberingAfterBreak="0">
    <w:nsid w:val="3F7A4797"/>
    <w:multiLevelType w:val="hybridMultilevel"/>
    <w:tmpl w:val="6F1E3CBA"/>
    <w:lvl w:ilvl="0" w:tplc="27FA1472">
      <w:start w:val="1"/>
      <w:numFmt w:val="bullet"/>
      <w:lvlText w:val=""/>
      <w:lvlJc w:val="left"/>
      <w:pPr>
        <w:ind w:left="720" w:hanging="360"/>
      </w:pPr>
      <w:rPr>
        <w:rFonts w:hint="default" w:ascii="Symbol" w:hAnsi="Symbol"/>
      </w:rPr>
    </w:lvl>
    <w:lvl w:ilvl="1" w:tplc="9A985530">
      <w:start w:val="1"/>
      <w:numFmt w:val="bullet"/>
      <w:lvlText w:val="o"/>
      <w:lvlJc w:val="left"/>
      <w:pPr>
        <w:ind w:left="1440" w:hanging="360"/>
      </w:pPr>
      <w:rPr>
        <w:rFonts w:hint="default" w:ascii="Courier New" w:hAnsi="Courier New"/>
      </w:rPr>
    </w:lvl>
    <w:lvl w:ilvl="2" w:tplc="80EA1ADC">
      <w:start w:val="1"/>
      <w:numFmt w:val="bullet"/>
      <w:lvlText w:val=""/>
      <w:lvlJc w:val="left"/>
      <w:pPr>
        <w:ind w:left="2160" w:hanging="360"/>
      </w:pPr>
      <w:rPr>
        <w:rFonts w:hint="default" w:ascii="Wingdings" w:hAnsi="Wingdings"/>
      </w:rPr>
    </w:lvl>
    <w:lvl w:ilvl="3" w:tplc="CBDEBCAE">
      <w:start w:val="1"/>
      <w:numFmt w:val="bullet"/>
      <w:lvlText w:val=""/>
      <w:lvlJc w:val="left"/>
      <w:pPr>
        <w:ind w:left="2880" w:hanging="360"/>
      </w:pPr>
      <w:rPr>
        <w:rFonts w:hint="default" w:ascii="Symbol" w:hAnsi="Symbol"/>
      </w:rPr>
    </w:lvl>
    <w:lvl w:ilvl="4" w:tplc="CF5EC08E">
      <w:start w:val="1"/>
      <w:numFmt w:val="bullet"/>
      <w:lvlText w:val="o"/>
      <w:lvlJc w:val="left"/>
      <w:pPr>
        <w:ind w:left="3600" w:hanging="360"/>
      </w:pPr>
      <w:rPr>
        <w:rFonts w:hint="default" w:ascii="Courier New" w:hAnsi="Courier New"/>
      </w:rPr>
    </w:lvl>
    <w:lvl w:ilvl="5" w:tplc="A8E6F756">
      <w:start w:val="1"/>
      <w:numFmt w:val="bullet"/>
      <w:lvlText w:val=""/>
      <w:lvlJc w:val="left"/>
      <w:pPr>
        <w:ind w:left="4320" w:hanging="360"/>
      </w:pPr>
      <w:rPr>
        <w:rFonts w:hint="default" w:ascii="Wingdings" w:hAnsi="Wingdings"/>
      </w:rPr>
    </w:lvl>
    <w:lvl w:ilvl="6" w:tplc="2E9A577C">
      <w:start w:val="1"/>
      <w:numFmt w:val="bullet"/>
      <w:lvlText w:val=""/>
      <w:lvlJc w:val="left"/>
      <w:pPr>
        <w:ind w:left="5040" w:hanging="360"/>
      </w:pPr>
      <w:rPr>
        <w:rFonts w:hint="default" w:ascii="Symbol" w:hAnsi="Symbol"/>
      </w:rPr>
    </w:lvl>
    <w:lvl w:ilvl="7" w:tplc="A72A90E8">
      <w:start w:val="1"/>
      <w:numFmt w:val="bullet"/>
      <w:lvlText w:val="o"/>
      <w:lvlJc w:val="left"/>
      <w:pPr>
        <w:ind w:left="5760" w:hanging="360"/>
      </w:pPr>
      <w:rPr>
        <w:rFonts w:hint="default" w:ascii="Courier New" w:hAnsi="Courier New"/>
      </w:rPr>
    </w:lvl>
    <w:lvl w:ilvl="8" w:tplc="83607E4E">
      <w:start w:val="1"/>
      <w:numFmt w:val="bullet"/>
      <w:lvlText w:val=""/>
      <w:lvlJc w:val="left"/>
      <w:pPr>
        <w:ind w:left="6480" w:hanging="360"/>
      </w:pPr>
      <w:rPr>
        <w:rFonts w:hint="default" w:ascii="Wingdings" w:hAnsi="Wingdings"/>
      </w:rPr>
    </w:lvl>
  </w:abstractNum>
  <w:abstractNum w:abstractNumId="18" w15:restartNumberingAfterBreak="0">
    <w:nsid w:val="4349110B"/>
    <w:multiLevelType w:val="hybridMultilevel"/>
    <w:tmpl w:val="101670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762232"/>
    <w:multiLevelType w:val="hybridMultilevel"/>
    <w:tmpl w:val="2510354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0"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003C4D"/>
    <w:multiLevelType w:val="hybridMultilevel"/>
    <w:tmpl w:val="21A632F4"/>
    <w:lvl w:ilvl="0" w:tplc="3550992E">
      <w:start w:val="4"/>
      <w:numFmt w:val="bullet"/>
      <w:lvlText w:val="-"/>
      <w:lvlJc w:val="left"/>
      <w:pPr>
        <w:ind w:left="1080" w:hanging="360"/>
      </w:pPr>
      <w:rPr>
        <w:rFonts w:hint="default" w:ascii="Verdana" w:hAnsi="Verdana" w:eastAsiaTheme="minorHAnsi" w:cstheme="minorBid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55DC2A75"/>
    <w:multiLevelType w:val="hybridMultilevel"/>
    <w:tmpl w:val="003E89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BE52454"/>
    <w:multiLevelType w:val="hybridMultilevel"/>
    <w:tmpl w:val="974A980C"/>
    <w:lvl w:ilvl="0" w:tplc="9B42A676">
      <w:start w:val="1"/>
      <w:numFmt w:val="decimal"/>
      <w:lvlText w:val="%1."/>
      <w:lvlJc w:val="left"/>
      <w:pPr>
        <w:ind w:left="720" w:hanging="360"/>
      </w:pPr>
      <w:rPr>
        <w:rFonts w:hint="default" w:eastAsia="Calibri"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1A132D"/>
    <w:multiLevelType w:val="hybridMultilevel"/>
    <w:tmpl w:val="5B6CB46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5" w15:restartNumberingAfterBreak="0">
    <w:nsid w:val="60A56C50"/>
    <w:multiLevelType w:val="hybridMultilevel"/>
    <w:tmpl w:val="0FD49A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1D44148"/>
    <w:multiLevelType w:val="hybridMultilevel"/>
    <w:tmpl w:val="6FCA37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5D3FBF"/>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255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6FC234F1"/>
    <w:multiLevelType w:val="hybridMultilevel"/>
    <w:tmpl w:val="635AFE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2" w15:restartNumberingAfterBreak="0">
    <w:nsid w:val="742B7167"/>
    <w:multiLevelType w:val="hybridMultilevel"/>
    <w:tmpl w:val="B7CA48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862166E"/>
    <w:multiLevelType w:val="hybridMultilevel"/>
    <w:tmpl w:val="4B9E42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EA01F03"/>
    <w:multiLevelType w:val="hybridMultilevel"/>
    <w:tmpl w:val="E8F8F5F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5" w15:restartNumberingAfterBreak="0">
    <w:nsid w:val="7F7C15E8"/>
    <w:multiLevelType w:val="hybridMultilevel"/>
    <w:tmpl w:val="239098EA"/>
    <w:lvl w:ilvl="0" w:tplc="3ABA4EDE">
      <w:start w:val="4"/>
      <w:numFmt w:val="bullet"/>
      <w:lvlText w:val="-"/>
      <w:lvlJc w:val="left"/>
      <w:pPr>
        <w:ind w:left="1080" w:hanging="360"/>
      </w:pPr>
      <w:rPr>
        <w:rFonts w:hint="default" w:ascii="Verdana" w:hAnsi="Verdana" w:eastAsiaTheme="minorHAnsi" w:cstheme="minorBid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num w:numId="1" w16cid:durableId="388647294">
    <w:abstractNumId w:val="17"/>
  </w:num>
  <w:num w:numId="2" w16cid:durableId="1576740370">
    <w:abstractNumId w:val="14"/>
  </w:num>
  <w:num w:numId="3" w16cid:durableId="1221818313">
    <w:abstractNumId w:val="11"/>
  </w:num>
  <w:num w:numId="4" w16cid:durableId="1249269772">
    <w:abstractNumId w:val="35"/>
  </w:num>
  <w:num w:numId="5" w16cid:durableId="1672483428">
    <w:abstractNumId w:val="21"/>
  </w:num>
  <w:num w:numId="6" w16cid:durableId="1436100242">
    <w:abstractNumId w:val="0"/>
  </w:num>
  <w:num w:numId="7" w16cid:durableId="1205564077">
    <w:abstractNumId w:val="10"/>
  </w:num>
  <w:num w:numId="8" w16cid:durableId="977958688">
    <w:abstractNumId w:val="6"/>
  </w:num>
  <w:num w:numId="9" w16cid:durableId="1847934453">
    <w:abstractNumId w:val="20"/>
  </w:num>
  <w:num w:numId="10" w16cid:durableId="1997151268">
    <w:abstractNumId w:val="26"/>
  </w:num>
  <w:num w:numId="11" w16cid:durableId="1632788687">
    <w:abstractNumId w:val="5"/>
  </w:num>
  <w:num w:numId="12" w16cid:durableId="1972519737">
    <w:abstractNumId w:val="27"/>
  </w:num>
  <w:num w:numId="13" w16cid:durableId="1293900159">
    <w:abstractNumId w:val="3"/>
  </w:num>
  <w:num w:numId="14" w16cid:durableId="92827819">
    <w:abstractNumId w:val="13"/>
  </w:num>
  <w:num w:numId="15" w16cid:durableId="784888136">
    <w:abstractNumId w:val="15"/>
  </w:num>
  <w:num w:numId="16" w16cid:durableId="995383081">
    <w:abstractNumId w:val="2"/>
  </w:num>
  <w:num w:numId="17" w16cid:durableId="1885478039">
    <w:abstractNumId w:val="31"/>
  </w:num>
  <w:num w:numId="18" w16cid:durableId="1444619199">
    <w:abstractNumId w:val="24"/>
  </w:num>
  <w:num w:numId="19" w16cid:durableId="265698221">
    <w:abstractNumId w:val="30"/>
  </w:num>
  <w:num w:numId="20" w16cid:durableId="1092164567">
    <w:abstractNumId w:val="29"/>
  </w:num>
  <w:num w:numId="21" w16cid:durableId="833451848">
    <w:abstractNumId w:val="1"/>
  </w:num>
  <w:num w:numId="22" w16cid:durableId="1046220356">
    <w:abstractNumId w:val="25"/>
  </w:num>
  <w:num w:numId="23" w16cid:durableId="1334911466">
    <w:abstractNumId w:val="22"/>
  </w:num>
  <w:num w:numId="24" w16cid:durableId="1828689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39990046">
    <w:abstractNumId w:val="16"/>
  </w:num>
  <w:num w:numId="26" w16cid:durableId="1770353641">
    <w:abstractNumId w:val="16"/>
  </w:num>
  <w:num w:numId="27" w16cid:durableId="745108343">
    <w:abstractNumId w:val="19"/>
  </w:num>
  <w:num w:numId="28" w16cid:durableId="1015422101">
    <w:abstractNumId w:val="11"/>
  </w:num>
  <w:num w:numId="29" w16cid:durableId="317001782">
    <w:abstractNumId w:val="32"/>
  </w:num>
  <w:num w:numId="30" w16cid:durableId="186023036">
    <w:abstractNumId w:val="12"/>
  </w:num>
  <w:num w:numId="31" w16cid:durableId="1278638573">
    <w:abstractNumId w:val="33"/>
  </w:num>
  <w:num w:numId="32" w16cid:durableId="1284578780">
    <w:abstractNumId w:val="18"/>
  </w:num>
  <w:num w:numId="33" w16cid:durableId="1613514220">
    <w:abstractNumId w:val="32"/>
  </w:num>
  <w:num w:numId="34" w16cid:durableId="1562977550">
    <w:abstractNumId w:val="8"/>
  </w:num>
  <w:num w:numId="35" w16cid:durableId="2071951934">
    <w:abstractNumId w:val="34"/>
  </w:num>
  <w:num w:numId="36" w16cid:durableId="474378224">
    <w:abstractNumId w:val="9"/>
  </w:num>
  <w:num w:numId="37" w16cid:durableId="886841414">
    <w:abstractNumId w:val="23"/>
  </w:num>
  <w:num w:numId="38" w16cid:durableId="1911959652">
    <w:abstractNumId w:val="4"/>
  </w:num>
  <w:num w:numId="39" w16cid:durableId="118830038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lang="en-GB" w:vendorID="64" w:dllVersion="0" w:nlCheck="1" w:checkStyle="0" w:appName="MSWord"/>
  <w:trackRevisions w:val="false"/>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04F3"/>
    <w:rsid w:val="000035F5"/>
    <w:rsid w:val="000037FD"/>
    <w:rsid w:val="00003B02"/>
    <w:rsid w:val="000055CA"/>
    <w:rsid w:val="0000561A"/>
    <w:rsid w:val="00005D19"/>
    <w:rsid w:val="00005ED0"/>
    <w:rsid w:val="00011855"/>
    <w:rsid w:val="00012557"/>
    <w:rsid w:val="00012AE4"/>
    <w:rsid w:val="00017DEE"/>
    <w:rsid w:val="00021225"/>
    <w:rsid w:val="000224CF"/>
    <w:rsid w:val="0002393B"/>
    <w:rsid w:val="000264B8"/>
    <w:rsid w:val="0003127F"/>
    <w:rsid w:val="000413A4"/>
    <w:rsid w:val="000435AF"/>
    <w:rsid w:val="00051CDC"/>
    <w:rsid w:val="00051E74"/>
    <w:rsid w:val="00054BA1"/>
    <w:rsid w:val="00057CFB"/>
    <w:rsid w:val="00060B61"/>
    <w:rsid w:val="00064908"/>
    <w:rsid w:val="00064C2F"/>
    <w:rsid w:val="00067184"/>
    <w:rsid w:val="0007539F"/>
    <w:rsid w:val="00075B87"/>
    <w:rsid w:val="000771F0"/>
    <w:rsid w:val="00095F39"/>
    <w:rsid w:val="00097ACD"/>
    <w:rsid w:val="000A2584"/>
    <w:rsid w:val="000A3CB6"/>
    <w:rsid w:val="000A6E5B"/>
    <w:rsid w:val="000A7A0F"/>
    <w:rsid w:val="000B0821"/>
    <w:rsid w:val="000B306B"/>
    <w:rsid w:val="000B4B0B"/>
    <w:rsid w:val="000B747C"/>
    <w:rsid w:val="000C31C7"/>
    <w:rsid w:val="000D0EF7"/>
    <w:rsid w:val="000D4D01"/>
    <w:rsid w:val="000D77D3"/>
    <w:rsid w:val="000E0912"/>
    <w:rsid w:val="000E119C"/>
    <w:rsid w:val="000E58F9"/>
    <w:rsid w:val="000E682E"/>
    <w:rsid w:val="000F01EF"/>
    <w:rsid w:val="000F46F4"/>
    <w:rsid w:val="000F5A72"/>
    <w:rsid w:val="000F6196"/>
    <w:rsid w:val="0010049B"/>
    <w:rsid w:val="00107659"/>
    <w:rsid w:val="00112ABE"/>
    <w:rsid w:val="00113703"/>
    <w:rsid w:val="00121679"/>
    <w:rsid w:val="001228B5"/>
    <w:rsid w:val="00123AD7"/>
    <w:rsid w:val="00123FD2"/>
    <w:rsid w:val="001240C8"/>
    <w:rsid w:val="00125BB5"/>
    <w:rsid w:val="00126327"/>
    <w:rsid w:val="001269C5"/>
    <w:rsid w:val="00126F53"/>
    <w:rsid w:val="001272F6"/>
    <w:rsid w:val="0013075E"/>
    <w:rsid w:val="00133373"/>
    <w:rsid w:val="00135BB1"/>
    <w:rsid w:val="00136DC5"/>
    <w:rsid w:val="00140208"/>
    <w:rsid w:val="00140B45"/>
    <w:rsid w:val="001441C6"/>
    <w:rsid w:val="00144C23"/>
    <w:rsid w:val="00153832"/>
    <w:rsid w:val="001574E4"/>
    <w:rsid w:val="00165630"/>
    <w:rsid w:val="00167C0B"/>
    <w:rsid w:val="00171773"/>
    <w:rsid w:val="00172D49"/>
    <w:rsid w:val="001846D3"/>
    <w:rsid w:val="001905B6"/>
    <w:rsid w:val="00190BAE"/>
    <w:rsid w:val="00195BF7"/>
    <w:rsid w:val="001A0DAF"/>
    <w:rsid w:val="001A1943"/>
    <w:rsid w:val="001A2443"/>
    <w:rsid w:val="001A2B4B"/>
    <w:rsid w:val="001B2A97"/>
    <w:rsid w:val="001B3428"/>
    <w:rsid w:val="001C02C6"/>
    <w:rsid w:val="001C305C"/>
    <w:rsid w:val="001C5A07"/>
    <w:rsid w:val="001C60B5"/>
    <w:rsid w:val="001C7A79"/>
    <w:rsid w:val="001D18C3"/>
    <w:rsid w:val="001D2ED3"/>
    <w:rsid w:val="001D4758"/>
    <w:rsid w:val="001D4FEE"/>
    <w:rsid w:val="001D6069"/>
    <w:rsid w:val="001D63C4"/>
    <w:rsid w:val="001E1173"/>
    <w:rsid w:val="001E5D3C"/>
    <w:rsid w:val="001F15FE"/>
    <w:rsid w:val="001F6951"/>
    <w:rsid w:val="00202AB8"/>
    <w:rsid w:val="002051C1"/>
    <w:rsid w:val="002102AF"/>
    <w:rsid w:val="00211B9D"/>
    <w:rsid w:val="00214BA4"/>
    <w:rsid w:val="002208EF"/>
    <w:rsid w:val="0022713F"/>
    <w:rsid w:val="00227D7F"/>
    <w:rsid w:val="002341E5"/>
    <w:rsid w:val="00234B80"/>
    <w:rsid w:val="00236F5F"/>
    <w:rsid w:val="0024189E"/>
    <w:rsid w:val="00250088"/>
    <w:rsid w:val="00254DCF"/>
    <w:rsid w:val="00257CD2"/>
    <w:rsid w:val="00257D29"/>
    <w:rsid w:val="002611DF"/>
    <w:rsid w:val="00262F84"/>
    <w:rsid w:val="002647FD"/>
    <w:rsid w:val="002651C6"/>
    <w:rsid w:val="002737E9"/>
    <w:rsid w:val="00273D26"/>
    <w:rsid w:val="00274B68"/>
    <w:rsid w:val="00275458"/>
    <w:rsid w:val="00277BD5"/>
    <w:rsid w:val="00280824"/>
    <w:rsid w:val="00282E60"/>
    <w:rsid w:val="0028638B"/>
    <w:rsid w:val="002A0F9E"/>
    <w:rsid w:val="002A27C8"/>
    <w:rsid w:val="002B0BC9"/>
    <w:rsid w:val="002B712E"/>
    <w:rsid w:val="002C0A83"/>
    <w:rsid w:val="002C170B"/>
    <w:rsid w:val="002C5CE2"/>
    <w:rsid w:val="002C60C9"/>
    <w:rsid w:val="002D11B1"/>
    <w:rsid w:val="002D3C76"/>
    <w:rsid w:val="002D477C"/>
    <w:rsid w:val="002D6AF5"/>
    <w:rsid w:val="002E1869"/>
    <w:rsid w:val="002E2521"/>
    <w:rsid w:val="002E3665"/>
    <w:rsid w:val="002E6258"/>
    <w:rsid w:val="002E739C"/>
    <w:rsid w:val="002F609E"/>
    <w:rsid w:val="003018F5"/>
    <w:rsid w:val="00301DC9"/>
    <w:rsid w:val="003036E7"/>
    <w:rsid w:val="00304FD0"/>
    <w:rsid w:val="00305721"/>
    <w:rsid w:val="00307B71"/>
    <w:rsid w:val="00321E73"/>
    <w:rsid w:val="003228BF"/>
    <w:rsid w:val="00322D2E"/>
    <w:rsid w:val="00326EC6"/>
    <w:rsid w:val="00335C5D"/>
    <w:rsid w:val="00337864"/>
    <w:rsid w:val="00343ED5"/>
    <w:rsid w:val="003444D4"/>
    <w:rsid w:val="0034451B"/>
    <w:rsid w:val="003461AF"/>
    <w:rsid w:val="003541C3"/>
    <w:rsid w:val="00354365"/>
    <w:rsid w:val="00357FB0"/>
    <w:rsid w:val="00357FE3"/>
    <w:rsid w:val="003632C7"/>
    <w:rsid w:val="00371966"/>
    <w:rsid w:val="00375546"/>
    <w:rsid w:val="003756EB"/>
    <w:rsid w:val="00375BF0"/>
    <w:rsid w:val="00376958"/>
    <w:rsid w:val="00380247"/>
    <w:rsid w:val="003805D8"/>
    <w:rsid w:val="00386641"/>
    <w:rsid w:val="003929C8"/>
    <w:rsid w:val="0039536A"/>
    <w:rsid w:val="00395726"/>
    <w:rsid w:val="003970C4"/>
    <w:rsid w:val="0039791B"/>
    <w:rsid w:val="003A0F16"/>
    <w:rsid w:val="003A3414"/>
    <w:rsid w:val="003A6442"/>
    <w:rsid w:val="003B2F54"/>
    <w:rsid w:val="003B40BB"/>
    <w:rsid w:val="003B65EF"/>
    <w:rsid w:val="003B7361"/>
    <w:rsid w:val="003B7B09"/>
    <w:rsid w:val="003B7E15"/>
    <w:rsid w:val="003C6952"/>
    <w:rsid w:val="003D1252"/>
    <w:rsid w:val="003D356B"/>
    <w:rsid w:val="003D6BA7"/>
    <w:rsid w:val="003D71DB"/>
    <w:rsid w:val="003D7281"/>
    <w:rsid w:val="003F3D59"/>
    <w:rsid w:val="003F3E7F"/>
    <w:rsid w:val="003F6087"/>
    <w:rsid w:val="0040037A"/>
    <w:rsid w:val="004010B0"/>
    <w:rsid w:val="00402537"/>
    <w:rsid w:val="00403EF3"/>
    <w:rsid w:val="00404A5F"/>
    <w:rsid w:val="00407517"/>
    <w:rsid w:val="00407604"/>
    <w:rsid w:val="004113A4"/>
    <w:rsid w:val="00415977"/>
    <w:rsid w:val="00416CBF"/>
    <w:rsid w:val="00427779"/>
    <w:rsid w:val="004300B6"/>
    <w:rsid w:val="00434CB5"/>
    <w:rsid w:val="004375CA"/>
    <w:rsid w:val="00444527"/>
    <w:rsid w:val="004447A6"/>
    <w:rsid w:val="00444FBD"/>
    <w:rsid w:val="00446742"/>
    <w:rsid w:val="004471F2"/>
    <w:rsid w:val="004511AF"/>
    <w:rsid w:val="0045566C"/>
    <w:rsid w:val="00460765"/>
    <w:rsid w:val="0046169C"/>
    <w:rsid w:val="004620FD"/>
    <w:rsid w:val="00467223"/>
    <w:rsid w:val="00480353"/>
    <w:rsid w:val="00480C9B"/>
    <w:rsid w:val="0048131B"/>
    <w:rsid w:val="00486996"/>
    <w:rsid w:val="004924EB"/>
    <w:rsid w:val="004939C2"/>
    <w:rsid w:val="00496558"/>
    <w:rsid w:val="00497F39"/>
    <w:rsid w:val="004A12EF"/>
    <w:rsid w:val="004A22CD"/>
    <w:rsid w:val="004A4626"/>
    <w:rsid w:val="004A6253"/>
    <w:rsid w:val="004A7E15"/>
    <w:rsid w:val="004B31A5"/>
    <w:rsid w:val="004B3EE5"/>
    <w:rsid w:val="004B64DF"/>
    <w:rsid w:val="004C0108"/>
    <w:rsid w:val="004C44DE"/>
    <w:rsid w:val="004D4384"/>
    <w:rsid w:val="004D632B"/>
    <w:rsid w:val="004E16FA"/>
    <w:rsid w:val="004E44D0"/>
    <w:rsid w:val="004E4CBF"/>
    <w:rsid w:val="004F24A1"/>
    <w:rsid w:val="00501857"/>
    <w:rsid w:val="00504A87"/>
    <w:rsid w:val="00506C55"/>
    <w:rsid w:val="00513929"/>
    <w:rsid w:val="00514A4A"/>
    <w:rsid w:val="005213A1"/>
    <w:rsid w:val="0052328C"/>
    <w:rsid w:val="00523468"/>
    <w:rsid w:val="005243E3"/>
    <w:rsid w:val="00524A33"/>
    <w:rsid w:val="00533A60"/>
    <w:rsid w:val="00536FA4"/>
    <w:rsid w:val="00544C9E"/>
    <w:rsid w:val="00545E83"/>
    <w:rsid w:val="005515A2"/>
    <w:rsid w:val="00551809"/>
    <w:rsid w:val="00551D0A"/>
    <w:rsid w:val="005539E9"/>
    <w:rsid w:val="00554429"/>
    <w:rsid w:val="005552E2"/>
    <w:rsid w:val="0055720E"/>
    <w:rsid w:val="00557ACD"/>
    <w:rsid w:val="00561B52"/>
    <w:rsid w:val="005631A6"/>
    <w:rsid w:val="00563E5F"/>
    <w:rsid w:val="00564789"/>
    <w:rsid w:val="005649D7"/>
    <w:rsid w:val="00565607"/>
    <w:rsid w:val="00567044"/>
    <w:rsid w:val="005767ED"/>
    <w:rsid w:val="00577744"/>
    <w:rsid w:val="00577912"/>
    <w:rsid w:val="00577D52"/>
    <w:rsid w:val="0058602F"/>
    <w:rsid w:val="00590736"/>
    <w:rsid w:val="00594990"/>
    <w:rsid w:val="005961D6"/>
    <w:rsid w:val="005A18C4"/>
    <w:rsid w:val="005A1969"/>
    <w:rsid w:val="005A44DF"/>
    <w:rsid w:val="005A5DB4"/>
    <w:rsid w:val="005B0BA8"/>
    <w:rsid w:val="005B3088"/>
    <w:rsid w:val="005B35CE"/>
    <w:rsid w:val="005B4E75"/>
    <w:rsid w:val="005B7A7B"/>
    <w:rsid w:val="005C24A0"/>
    <w:rsid w:val="005C37B0"/>
    <w:rsid w:val="005C448D"/>
    <w:rsid w:val="005C7D40"/>
    <w:rsid w:val="005E0C34"/>
    <w:rsid w:val="005E2605"/>
    <w:rsid w:val="005E2AEE"/>
    <w:rsid w:val="005E33CB"/>
    <w:rsid w:val="005E69EE"/>
    <w:rsid w:val="005F1663"/>
    <w:rsid w:val="005F1E68"/>
    <w:rsid w:val="005F3DFF"/>
    <w:rsid w:val="005F3FEF"/>
    <w:rsid w:val="005F5CE4"/>
    <w:rsid w:val="00607476"/>
    <w:rsid w:val="006076EC"/>
    <w:rsid w:val="006109D1"/>
    <w:rsid w:val="00610CFA"/>
    <w:rsid w:val="00611958"/>
    <w:rsid w:val="00613298"/>
    <w:rsid w:val="00614D23"/>
    <w:rsid w:val="006158C8"/>
    <w:rsid w:val="00620A7C"/>
    <w:rsid w:val="00626497"/>
    <w:rsid w:val="00627F7B"/>
    <w:rsid w:val="00630E90"/>
    <w:rsid w:val="006310BB"/>
    <w:rsid w:val="006312E5"/>
    <w:rsid w:val="00634C89"/>
    <w:rsid w:val="00634E7F"/>
    <w:rsid w:val="00641315"/>
    <w:rsid w:val="00643E2D"/>
    <w:rsid w:val="0065370F"/>
    <w:rsid w:val="00654B47"/>
    <w:rsid w:val="00657B25"/>
    <w:rsid w:val="00660772"/>
    <w:rsid w:val="006643EA"/>
    <w:rsid w:val="00672175"/>
    <w:rsid w:val="006742A3"/>
    <w:rsid w:val="00674FE0"/>
    <w:rsid w:val="00680248"/>
    <w:rsid w:val="00680CAE"/>
    <w:rsid w:val="0068275A"/>
    <w:rsid w:val="0068334E"/>
    <w:rsid w:val="00684B8F"/>
    <w:rsid w:val="00687FF3"/>
    <w:rsid w:val="00696421"/>
    <w:rsid w:val="006A07D3"/>
    <w:rsid w:val="006A2D31"/>
    <w:rsid w:val="006B12E8"/>
    <w:rsid w:val="006B4AAB"/>
    <w:rsid w:val="006B5421"/>
    <w:rsid w:val="006B739F"/>
    <w:rsid w:val="006C0190"/>
    <w:rsid w:val="006C037C"/>
    <w:rsid w:val="006C0EB5"/>
    <w:rsid w:val="006C4A51"/>
    <w:rsid w:val="006C4DD3"/>
    <w:rsid w:val="006C6195"/>
    <w:rsid w:val="006C6D52"/>
    <w:rsid w:val="006C7D3F"/>
    <w:rsid w:val="006C7FB4"/>
    <w:rsid w:val="006D3DAA"/>
    <w:rsid w:val="006D66C4"/>
    <w:rsid w:val="006E09CD"/>
    <w:rsid w:val="006E4F2F"/>
    <w:rsid w:val="006E500F"/>
    <w:rsid w:val="006E5E5B"/>
    <w:rsid w:val="006E6E08"/>
    <w:rsid w:val="006E7276"/>
    <w:rsid w:val="006F053F"/>
    <w:rsid w:val="006F3BF8"/>
    <w:rsid w:val="006F3DE1"/>
    <w:rsid w:val="006F3DEA"/>
    <w:rsid w:val="006F654D"/>
    <w:rsid w:val="00700967"/>
    <w:rsid w:val="0070490B"/>
    <w:rsid w:val="007057F7"/>
    <w:rsid w:val="00705E78"/>
    <w:rsid w:val="007154E4"/>
    <w:rsid w:val="00715798"/>
    <w:rsid w:val="0071628B"/>
    <w:rsid w:val="00716D9C"/>
    <w:rsid w:val="00717730"/>
    <w:rsid w:val="00722847"/>
    <w:rsid w:val="00724211"/>
    <w:rsid w:val="00732C35"/>
    <w:rsid w:val="007331F5"/>
    <w:rsid w:val="00736553"/>
    <w:rsid w:val="00736AC4"/>
    <w:rsid w:val="00737008"/>
    <w:rsid w:val="007372F3"/>
    <w:rsid w:val="00740AD9"/>
    <w:rsid w:val="00741633"/>
    <w:rsid w:val="00745C7D"/>
    <w:rsid w:val="007460FE"/>
    <w:rsid w:val="00754449"/>
    <w:rsid w:val="0075495A"/>
    <w:rsid w:val="00760EAF"/>
    <w:rsid w:val="007623DA"/>
    <w:rsid w:val="00772B10"/>
    <w:rsid w:val="007774C7"/>
    <w:rsid w:val="0078145F"/>
    <w:rsid w:val="007839FF"/>
    <w:rsid w:val="00784DD1"/>
    <w:rsid w:val="00786DBD"/>
    <w:rsid w:val="00790BAD"/>
    <w:rsid w:val="00790FCD"/>
    <w:rsid w:val="007A21A1"/>
    <w:rsid w:val="007A47F5"/>
    <w:rsid w:val="007A703B"/>
    <w:rsid w:val="007A7BEE"/>
    <w:rsid w:val="007B0E96"/>
    <w:rsid w:val="007B4595"/>
    <w:rsid w:val="007B7132"/>
    <w:rsid w:val="007C033D"/>
    <w:rsid w:val="007C089A"/>
    <w:rsid w:val="007C54D9"/>
    <w:rsid w:val="007D01C9"/>
    <w:rsid w:val="007D03B8"/>
    <w:rsid w:val="007D04C7"/>
    <w:rsid w:val="007D289C"/>
    <w:rsid w:val="007D79E4"/>
    <w:rsid w:val="007E0F3B"/>
    <w:rsid w:val="007E15D2"/>
    <w:rsid w:val="007F42F3"/>
    <w:rsid w:val="007F4CAD"/>
    <w:rsid w:val="007F70E4"/>
    <w:rsid w:val="007F7EA7"/>
    <w:rsid w:val="008036D5"/>
    <w:rsid w:val="00805392"/>
    <w:rsid w:val="00805FAF"/>
    <w:rsid w:val="008066FC"/>
    <w:rsid w:val="00806F76"/>
    <w:rsid w:val="00811025"/>
    <w:rsid w:val="008114A8"/>
    <w:rsid w:val="008200C2"/>
    <w:rsid w:val="00822EF4"/>
    <w:rsid w:val="00824D05"/>
    <w:rsid w:val="0082544D"/>
    <w:rsid w:val="00830128"/>
    <w:rsid w:val="00837506"/>
    <w:rsid w:val="008524C0"/>
    <w:rsid w:val="00852691"/>
    <w:rsid w:val="008607EF"/>
    <w:rsid w:val="008653E0"/>
    <w:rsid w:val="008658C1"/>
    <w:rsid w:val="00870BDE"/>
    <w:rsid w:val="008726CE"/>
    <w:rsid w:val="0087331D"/>
    <w:rsid w:val="00874F68"/>
    <w:rsid w:val="00880111"/>
    <w:rsid w:val="008861E0"/>
    <w:rsid w:val="008902AA"/>
    <w:rsid w:val="00890A9D"/>
    <w:rsid w:val="00890C15"/>
    <w:rsid w:val="00893619"/>
    <w:rsid w:val="008978EE"/>
    <w:rsid w:val="00897F1B"/>
    <w:rsid w:val="008A2D5F"/>
    <w:rsid w:val="008A6CB9"/>
    <w:rsid w:val="008B755A"/>
    <w:rsid w:val="008C12E0"/>
    <w:rsid w:val="008C5198"/>
    <w:rsid w:val="008C54C4"/>
    <w:rsid w:val="008C6BE9"/>
    <w:rsid w:val="008C745A"/>
    <w:rsid w:val="008C7733"/>
    <w:rsid w:val="008D0FBB"/>
    <w:rsid w:val="008D4CCD"/>
    <w:rsid w:val="008D4CF1"/>
    <w:rsid w:val="008D53A0"/>
    <w:rsid w:val="008D61DD"/>
    <w:rsid w:val="008E36B2"/>
    <w:rsid w:val="008F1F7E"/>
    <w:rsid w:val="008F28FA"/>
    <w:rsid w:val="008F3AA3"/>
    <w:rsid w:val="00907289"/>
    <w:rsid w:val="00911572"/>
    <w:rsid w:val="00912C7B"/>
    <w:rsid w:val="00916053"/>
    <w:rsid w:val="009173A6"/>
    <w:rsid w:val="00920768"/>
    <w:rsid w:val="00921F72"/>
    <w:rsid w:val="009233B4"/>
    <w:rsid w:val="00923A14"/>
    <w:rsid w:val="00926E7C"/>
    <w:rsid w:val="0092792B"/>
    <w:rsid w:val="009309F4"/>
    <w:rsid w:val="009328E2"/>
    <w:rsid w:val="00936F7F"/>
    <w:rsid w:val="00944E5C"/>
    <w:rsid w:val="00944FA0"/>
    <w:rsid w:val="00947DD6"/>
    <w:rsid w:val="00950EF3"/>
    <w:rsid w:val="00953BDC"/>
    <w:rsid w:val="00954530"/>
    <w:rsid w:val="0095730E"/>
    <w:rsid w:val="00961E2C"/>
    <w:rsid w:val="009623C4"/>
    <w:rsid w:val="009629B7"/>
    <w:rsid w:val="009674AA"/>
    <w:rsid w:val="00973C59"/>
    <w:rsid w:val="0097520D"/>
    <w:rsid w:val="00980587"/>
    <w:rsid w:val="00980F99"/>
    <w:rsid w:val="0098365C"/>
    <w:rsid w:val="0098440F"/>
    <w:rsid w:val="00985816"/>
    <w:rsid w:val="009878C1"/>
    <w:rsid w:val="00987E54"/>
    <w:rsid w:val="0099413C"/>
    <w:rsid w:val="009A100F"/>
    <w:rsid w:val="009A4E87"/>
    <w:rsid w:val="009A6FD6"/>
    <w:rsid w:val="009B2519"/>
    <w:rsid w:val="009B63E5"/>
    <w:rsid w:val="009B784F"/>
    <w:rsid w:val="009C0B0C"/>
    <w:rsid w:val="009C585A"/>
    <w:rsid w:val="009C6D4E"/>
    <w:rsid w:val="009C7067"/>
    <w:rsid w:val="009C71CF"/>
    <w:rsid w:val="009D4CD4"/>
    <w:rsid w:val="009E6936"/>
    <w:rsid w:val="009F103E"/>
    <w:rsid w:val="009F7F6B"/>
    <w:rsid w:val="00A11AB6"/>
    <w:rsid w:val="00A13E90"/>
    <w:rsid w:val="00A20CD9"/>
    <w:rsid w:val="00A21F3D"/>
    <w:rsid w:val="00A25B36"/>
    <w:rsid w:val="00A27036"/>
    <w:rsid w:val="00A27180"/>
    <w:rsid w:val="00A279F5"/>
    <w:rsid w:val="00A27DE4"/>
    <w:rsid w:val="00A33071"/>
    <w:rsid w:val="00A33773"/>
    <w:rsid w:val="00A34009"/>
    <w:rsid w:val="00A36856"/>
    <w:rsid w:val="00A36ED4"/>
    <w:rsid w:val="00A4228E"/>
    <w:rsid w:val="00A435F1"/>
    <w:rsid w:val="00A4380C"/>
    <w:rsid w:val="00A52456"/>
    <w:rsid w:val="00A562A7"/>
    <w:rsid w:val="00A56D26"/>
    <w:rsid w:val="00A57181"/>
    <w:rsid w:val="00A60940"/>
    <w:rsid w:val="00A60AB9"/>
    <w:rsid w:val="00A60D6C"/>
    <w:rsid w:val="00A624A2"/>
    <w:rsid w:val="00A62FD6"/>
    <w:rsid w:val="00A65099"/>
    <w:rsid w:val="00A708F6"/>
    <w:rsid w:val="00A70D6D"/>
    <w:rsid w:val="00A72900"/>
    <w:rsid w:val="00A76981"/>
    <w:rsid w:val="00A779AF"/>
    <w:rsid w:val="00A83E9E"/>
    <w:rsid w:val="00A90496"/>
    <w:rsid w:val="00A9144D"/>
    <w:rsid w:val="00A93B45"/>
    <w:rsid w:val="00AA293F"/>
    <w:rsid w:val="00AA5EF9"/>
    <w:rsid w:val="00AB112A"/>
    <w:rsid w:val="00AB2769"/>
    <w:rsid w:val="00AB3E47"/>
    <w:rsid w:val="00AB47D9"/>
    <w:rsid w:val="00AB7BF6"/>
    <w:rsid w:val="00AC1029"/>
    <w:rsid w:val="00AC45EB"/>
    <w:rsid w:val="00AC4647"/>
    <w:rsid w:val="00AC5193"/>
    <w:rsid w:val="00AC5841"/>
    <w:rsid w:val="00AC71AE"/>
    <w:rsid w:val="00AD7227"/>
    <w:rsid w:val="00AD779D"/>
    <w:rsid w:val="00AE1012"/>
    <w:rsid w:val="00AE1BB9"/>
    <w:rsid w:val="00AE3D01"/>
    <w:rsid w:val="00AE40E1"/>
    <w:rsid w:val="00AF26AC"/>
    <w:rsid w:val="00AF3146"/>
    <w:rsid w:val="00AF393F"/>
    <w:rsid w:val="00AF3B45"/>
    <w:rsid w:val="00AF7BA7"/>
    <w:rsid w:val="00B00419"/>
    <w:rsid w:val="00B0115E"/>
    <w:rsid w:val="00B01D5B"/>
    <w:rsid w:val="00B021F7"/>
    <w:rsid w:val="00B07D23"/>
    <w:rsid w:val="00B13AB6"/>
    <w:rsid w:val="00B15CDC"/>
    <w:rsid w:val="00B2495A"/>
    <w:rsid w:val="00B2499F"/>
    <w:rsid w:val="00B25723"/>
    <w:rsid w:val="00B2701E"/>
    <w:rsid w:val="00B4363F"/>
    <w:rsid w:val="00B47936"/>
    <w:rsid w:val="00B509E3"/>
    <w:rsid w:val="00B565E3"/>
    <w:rsid w:val="00B619EA"/>
    <w:rsid w:val="00B61ED6"/>
    <w:rsid w:val="00B6252C"/>
    <w:rsid w:val="00B6256A"/>
    <w:rsid w:val="00B64791"/>
    <w:rsid w:val="00B72BC8"/>
    <w:rsid w:val="00B77B97"/>
    <w:rsid w:val="00B80218"/>
    <w:rsid w:val="00B83280"/>
    <w:rsid w:val="00B85BDB"/>
    <w:rsid w:val="00B929C4"/>
    <w:rsid w:val="00B936DE"/>
    <w:rsid w:val="00B94BB0"/>
    <w:rsid w:val="00BA3E2A"/>
    <w:rsid w:val="00BB0BB6"/>
    <w:rsid w:val="00BB3E98"/>
    <w:rsid w:val="00BB7459"/>
    <w:rsid w:val="00BC05D1"/>
    <w:rsid w:val="00BC39AE"/>
    <w:rsid w:val="00BC4DCB"/>
    <w:rsid w:val="00BC5B9C"/>
    <w:rsid w:val="00BD0E4C"/>
    <w:rsid w:val="00BD56D1"/>
    <w:rsid w:val="00BD5818"/>
    <w:rsid w:val="00BD7F42"/>
    <w:rsid w:val="00BE17C6"/>
    <w:rsid w:val="00BE1E9A"/>
    <w:rsid w:val="00BF0861"/>
    <w:rsid w:val="00BF0F56"/>
    <w:rsid w:val="00BF1097"/>
    <w:rsid w:val="00BF2996"/>
    <w:rsid w:val="00BF358C"/>
    <w:rsid w:val="00BF3E39"/>
    <w:rsid w:val="00BF4190"/>
    <w:rsid w:val="00C00C21"/>
    <w:rsid w:val="00C01579"/>
    <w:rsid w:val="00C05D9F"/>
    <w:rsid w:val="00C134D9"/>
    <w:rsid w:val="00C1444B"/>
    <w:rsid w:val="00C17845"/>
    <w:rsid w:val="00C17DDB"/>
    <w:rsid w:val="00C23152"/>
    <w:rsid w:val="00C40AE1"/>
    <w:rsid w:val="00C4167F"/>
    <w:rsid w:val="00C41AAA"/>
    <w:rsid w:val="00C4678A"/>
    <w:rsid w:val="00C532DF"/>
    <w:rsid w:val="00C53C73"/>
    <w:rsid w:val="00C60DE3"/>
    <w:rsid w:val="00C620CB"/>
    <w:rsid w:val="00C624B9"/>
    <w:rsid w:val="00C74829"/>
    <w:rsid w:val="00C7528A"/>
    <w:rsid w:val="00C755CE"/>
    <w:rsid w:val="00C7678E"/>
    <w:rsid w:val="00C76ADB"/>
    <w:rsid w:val="00C846A9"/>
    <w:rsid w:val="00C87ED4"/>
    <w:rsid w:val="00C87F23"/>
    <w:rsid w:val="00C901F8"/>
    <w:rsid w:val="00C910F5"/>
    <w:rsid w:val="00C9163D"/>
    <w:rsid w:val="00CA248E"/>
    <w:rsid w:val="00CA3315"/>
    <w:rsid w:val="00CA39A5"/>
    <w:rsid w:val="00CA3E68"/>
    <w:rsid w:val="00CA4D3A"/>
    <w:rsid w:val="00CA4DA9"/>
    <w:rsid w:val="00CA5778"/>
    <w:rsid w:val="00CA5841"/>
    <w:rsid w:val="00CA6ACA"/>
    <w:rsid w:val="00CA7E0D"/>
    <w:rsid w:val="00CB0E6B"/>
    <w:rsid w:val="00CB31D7"/>
    <w:rsid w:val="00CB3EDF"/>
    <w:rsid w:val="00CB5090"/>
    <w:rsid w:val="00CB5EAB"/>
    <w:rsid w:val="00CC764D"/>
    <w:rsid w:val="00CD4F9A"/>
    <w:rsid w:val="00CD721F"/>
    <w:rsid w:val="00CE20EA"/>
    <w:rsid w:val="00CE5846"/>
    <w:rsid w:val="00CE6807"/>
    <w:rsid w:val="00CE6EB8"/>
    <w:rsid w:val="00CE7BD9"/>
    <w:rsid w:val="00CF7674"/>
    <w:rsid w:val="00D0214D"/>
    <w:rsid w:val="00D0238B"/>
    <w:rsid w:val="00D05A06"/>
    <w:rsid w:val="00D1284D"/>
    <w:rsid w:val="00D12B40"/>
    <w:rsid w:val="00D12B92"/>
    <w:rsid w:val="00D171E4"/>
    <w:rsid w:val="00D200BE"/>
    <w:rsid w:val="00D210EC"/>
    <w:rsid w:val="00D24135"/>
    <w:rsid w:val="00D25D84"/>
    <w:rsid w:val="00D26E48"/>
    <w:rsid w:val="00D32EED"/>
    <w:rsid w:val="00D34F08"/>
    <w:rsid w:val="00D41503"/>
    <w:rsid w:val="00D41DA5"/>
    <w:rsid w:val="00D4356B"/>
    <w:rsid w:val="00D45A01"/>
    <w:rsid w:val="00D47366"/>
    <w:rsid w:val="00D52709"/>
    <w:rsid w:val="00D54A26"/>
    <w:rsid w:val="00D55785"/>
    <w:rsid w:val="00D56BC8"/>
    <w:rsid w:val="00D56C9C"/>
    <w:rsid w:val="00D60F40"/>
    <w:rsid w:val="00D64BA8"/>
    <w:rsid w:val="00D713DC"/>
    <w:rsid w:val="00D74461"/>
    <w:rsid w:val="00D83BFF"/>
    <w:rsid w:val="00D87080"/>
    <w:rsid w:val="00D87406"/>
    <w:rsid w:val="00D87E58"/>
    <w:rsid w:val="00D95051"/>
    <w:rsid w:val="00D96093"/>
    <w:rsid w:val="00DA1524"/>
    <w:rsid w:val="00DA2383"/>
    <w:rsid w:val="00DA2494"/>
    <w:rsid w:val="00DA3032"/>
    <w:rsid w:val="00DA5C44"/>
    <w:rsid w:val="00DB34AD"/>
    <w:rsid w:val="00DB686C"/>
    <w:rsid w:val="00DBE48F"/>
    <w:rsid w:val="00DC07A2"/>
    <w:rsid w:val="00DC594E"/>
    <w:rsid w:val="00DD05B6"/>
    <w:rsid w:val="00DD0E0D"/>
    <w:rsid w:val="00DE7CCC"/>
    <w:rsid w:val="00DE7CEC"/>
    <w:rsid w:val="00DE7DF5"/>
    <w:rsid w:val="00DF1D4E"/>
    <w:rsid w:val="00E01426"/>
    <w:rsid w:val="00E02A10"/>
    <w:rsid w:val="00E03407"/>
    <w:rsid w:val="00E07F66"/>
    <w:rsid w:val="00E11F44"/>
    <w:rsid w:val="00E13972"/>
    <w:rsid w:val="00E14968"/>
    <w:rsid w:val="00E14EA8"/>
    <w:rsid w:val="00E206E0"/>
    <w:rsid w:val="00E21D2F"/>
    <w:rsid w:val="00E21F29"/>
    <w:rsid w:val="00E23A6B"/>
    <w:rsid w:val="00E23FE4"/>
    <w:rsid w:val="00E24001"/>
    <w:rsid w:val="00E24DC6"/>
    <w:rsid w:val="00E25F15"/>
    <w:rsid w:val="00E263D4"/>
    <w:rsid w:val="00E3063B"/>
    <w:rsid w:val="00E333F3"/>
    <w:rsid w:val="00E33DE0"/>
    <w:rsid w:val="00E343B1"/>
    <w:rsid w:val="00E36F15"/>
    <w:rsid w:val="00E371EA"/>
    <w:rsid w:val="00E37B54"/>
    <w:rsid w:val="00E44708"/>
    <w:rsid w:val="00E453A4"/>
    <w:rsid w:val="00E47233"/>
    <w:rsid w:val="00E52B67"/>
    <w:rsid w:val="00E56313"/>
    <w:rsid w:val="00E56DBB"/>
    <w:rsid w:val="00E57C99"/>
    <w:rsid w:val="00E6038B"/>
    <w:rsid w:val="00E60BD2"/>
    <w:rsid w:val="00E71B21"/>
    <w:rsid w:val="00E805CD"/>
    <w:rsid w:val="00E82204"/>
    <w:rsid w:val="00E85B84"/>
    <w:rsid w:val="00E8638E"/>
    <w:rsid w:val="00E9398F"/>
    <w:rsid w:val="00E93F9F"/>
    <w:rsid w:val="00E94990"/>
    <w:rsid w:val="00E97F83"/>
    <w:rsid w:val="00EA1201"/>
    <w:rsid w:val="00EA23FA"/>
    <w:rsid w:val="00EA3F8B"/>
    <w:rsid w:val="00EA4379"/>
    <w:rsid w:val="00EB07FA"/>
    <w:rsid w:val="00EB0841"/>
    <w:rsid w:val="00EB2092"/>
    <w:rsid w:val="00EB6DAA"/>
    <w:rsid w:val="00EC1A70"/>
    <w:rsid w:val="00EC6188"/>
    <w:rsid w:val="00ED35C0"/>
    <w:rsid w:val="00ED3BA6"/>
    <w:rsid w:val="00ED41A6"/>
    <w:rsid w:val="00ED7FA2"/>
    <w:rsid w:val="00EE0A77"/>
    <w:rsid w:val="00EE1810"/>
    <w:rsid w:val="00EE1D46"/>
    <w:rsid w:val="00EE1ECE"/>
    <w:rsid w:val="00EE5309"/>
    <w:rsid w:val="00EE7097"/>
    <w:rsid w:val="00EF4608"/>
    <w:rsid w:val="00EF6F5C"/>
    <w:rsid w:val="00EF72CD"/>
    <w:rsid w:val="00EF7CBC"/>
    <w:rsid w:val="00F02CB2"/>
    <w:rsid w:val="00F03AE7"/>
    <w:rsid w:val="00F114CA"/>
    <w:rsid w:val="00F16313"/>
    <w:rsid w:val="00F24EBB"/>
    <w:rsid w:val="00F2582A"/>
    <w:rsid w:val="00F31C10"/>
    <w:rsid w:val="00F36A0E"/>
    <w:rsid w:val="00F452F7"/>
    <w:rsid w:val="00F47896"/>
    <w:rsid w:val="00F479A1"/>
    <w:rsid w:val="00F5100E"/>
    <w:rsid w:val="00F53D43"/>
    <w:rsid w:val="00F55CDE"/>
    <w:rsid w:val="00F55D1F"/>
    <w:rsid w:val="00F56F7E"/>
    <w:rsid w:val="00F60FB9"/>
    <w:rsid w:val="00F640B9"/>
    <w:rsid w:val="00F653CF"/>
    <w:rsid w:val="00F670EC"/>
    <w:rsid w:val="00F76F3C"/>
    <w:rsid w:val="00F85A96"/>
    <w:rsid w:val="00F938BA"/>
    <w:rsid w:val="00F94680"/>
    <w:rsid w:val="00F94710"/>
    <w:rsid w:val="00F95728"/>
    <w:rsid w:val="00F95B15"/>
    <w:rsid w:val="00F9657C"/>
    <w:rsid w:val="00FA2FDD"/>
    <w:rsid w:val="00FA4224"/>
    <w:rsid w:val="00FA5D52"/>
    <w:rsid w:val="00FA7943"/>
    <w:rsid w:val="00FB0432"/>
    <w:rsid w:val="00FB3BCE"/>
    <w:rsid w:val="00FB67EB"/>
    <w:rsid w:val="00FC0A14"/>
    <w:rsid w:val="00FC2859"/>
    <w:rsid w:val="00FC72A4"/>
    <w:rsid w:val="00FC7FAE"/>
    <w:rsid w:val="00FD1D43"/>
    <w:rsid w:val="00FD1E31"/>
    <w:rsid w:val="00FE199F"/>
    <w:rsid w:val="00FE6DB4"/>
    <w:rsid w:val="00FE7940"/>
    <w:rsid w:val="00FF256C"/>
    <w:rsid w:val="00FF281F"/>
    <w:rsid w:val="00FF69FA"/>
    <w:rsid w:val="00FF6FEF"/>
    <w:rsid w:val="01235C47"/>
    <w:rsid w:val="012AEEB3"/>
    <w:rsid w:val="0147AB6A"/>
    <w:rsid w:val="021FDF2F"/>
    <w:rsid w:val="022C2299"/>
    <w:rsid w:val="022CF67D"/>
    <w:rsid w:val="02388B9C"/>
    <w:rsid w:val="023E96A1"/>
    <w:rsid w:val="02479A7F"/>
    <w:rsid w:val="03C80B39"/>
    <w:rsid w:val="04250E97"/>
    <w:rsid w:val="04EED2EF"/>
    <w:rsid w:val="056088FD"/>
    <w:rsid w:val="058C5474"/>
    <w:rsid w:val="0668DC2E"/>
    <w:rsid w:val="07201EEF"/>
    <w:rsid w:val="07429A33"/>
    <w:rsid w:val="0767211A"/>
    <w:rsid w:val="08835738"/>
    <w:rsid w:val="089C3801"/>
    <w:rsid w:val="0935CBD8"/>
    <w:rsid w:val="0A57D5A7"/>
    <w:rsid w:val="0A7308A4"/>
    <w:rsid w:val="0B457B7D"/>
    <w:rsid w:val="0BA31AC6"/>
    <w:rsid w:val="0BD94EBB"/>
    <w:rsid w:val="0BDDC5A5"/>
    <w:rsid w:val="0C3A8C51"/>
    <w:rsid w:val="0CBAA939"/>
    <w:rsid w:val="0CD93E9C"/>
    <w:rsid w:val="0CFFE0B3"/>
    <w:rsid w:val="0D0E19CD"/>
    <w:rsid w:val="0D177125"/>
    <w:rsid w:val="0D5AABD9"/>
    <w:rsid w:val="0DBFF86D"/>
    <w:rsid w:val="0DF33969"/>
    <w:rsid w:val="0E02476F"/>
    <w:rsid w:val="0E76F410"/>
    <w:rsid w:val="0E7D1C3F"/>
    <w:rsid w:val="0ED99CDF"/>
    <w:rsid w:val="0F121E6D"/>
    <w:rsid w:val="0F15DB95"/>
    <w:rsid w:val="0F3483BB"/>
    <w:rsid w:val="0F5251BB"/>
    <w:rsid w:val="0F7B902D"/>
    <w:rsid w:val="0FB9E8F5"/>
    <w:rsid w:val="10F1DE24"/>
    <w:rsid w:val="111FE2DF"/>
    <w:rsid w:val="11236C1C"/>
    <w:rsid w:val="12060F91"/>
    <w:rsid w:val="13A7EB45"/>
    <w:rsid w:val="13E378DB"/>
    <w:rsid w:val="142E785F"/>
    <w:rsid w:val="14911D26"/>
    <w:rsid w:val="152D848D"/>
    <w:rsid w:val="1530614B"/>
    <w:rsid w:val="153CE2C5"/>
    <w:rsid w:val="15D9D9A4"/>
    <w:rsid w:val="15F8872B"/>
    <w:rsid w:val="1659D761"/>
    <w:rsid w:val="1685DAD9"/>
    <w:rsid w:val="16A32962"/>
    <w:rsid w:val="16A958E9"/>
    <w:rsid w:val="1703C88F"/>
    <w:rsid w:val="172651B2"/>
    <w:rsid w:val="18563E78"/>
    <w:rsid w:val="185924A9"/>
    <w:rsid w:val="186CA5F5"/>
    <w:rsid w:val="19ADC181"/>
    <w:rsid w:val="19F4F50A"/>
    <w:rsid w:val="1A000BD1"/>
    <w:rsid w:val="1A0FE1EF"/>
    <w:rsid w:val="1A436E33"/>
    <w:rsid w:val="1A74961E"/>
    <w:rsid w:val="1A95C3C9"/>
    <w:rsid w:val="1B90C56B"/>
    <w:rsid w:val="1BF1EA13"/>
    <w:rsid w:val="1EE35312"/>
    <w:rsid w:val="1F3F239D"/>
    <w:rsid w:val="1FABB144"/>
    <w:rsid w:val="1FAF71BD"/>
    <w:rsid w:val="2078280B"/>
    <w:rsid w:val="2099875A"/>
    <w:rsid w:val="20AE5DE8"/>
    <w:rsid w:val="2165FB83"/>
    <w:rsid w:val="217A46F6"/>
    <w:rsid w:val="21B91E29"/>
    <w:rsid w:val="228A35CD"/>
    <w:rsid w:val="22CAEEC8"/>
    <w:rsid w:val="22D9DE75"/>
    <w:rsid w:val="22E61903"/>
    <w:rsid w:val="23B848FE"/>
    <w:rsid w:val="23CB5032"/>
    <w:rsid w:val="2466BF29"/>
    <w:rsid w:val="247DB4BE"/>
    <w:rsid w:val="248D189A"/>
    <w:rsid w:val="249369E8"/>
    <w:rsid w:val="250BE1F0"/>
    <w:rsid w:val="251A36BF"/>
    <w:rsid w:val="2676BCFE"/>
    <w:rsid w:val="27811678"/>
    <w:rsid w:val="27F6A496"/>
    <w:rsid w:val="2802A1AD"/>
    <w:rsid w:val="2806EF70"/>
    <w:rsid w:val="280E1609"/>
    <w:rsid w:val="287857D5"/>
    <w:rsid w:val="2899176A"/>
    <w:rsid w:val="28CFA687"/>
    <w:rsid w:val="293A90A9"/>
    <w:rsid w:val="29986733"/>
    <w:rsid w:val="29AB07B1"/>
    <w:rsid w:val="29C102CD"/>
    <w:rsid w:val="2AC7EBFE"/>
    <w:rsid w:val="2AF3AEFE"/>
    <w:rsid w:val="2B46D812"/>
    <w:rsid w:val="2B85C2C2"/>
    <w:rsid w:val="2C26484C"/>
    <w:rsid w:val="2C5EFC28"/>
    <w:rsid w:val="2C7EA8FA"/>
    <w:rsid w:val="2CE15FD5"/>
    <w:rsid w:val="2CEBC519"/>
    <w:rsid w:val="2CFD4C75"/>
    <w:rsid w:val="2D219323"/>
    <w:rsid w:val="2D31A938"/>
    <w:rsid w:val="2DD846FE"/>
    <w:rsid w:val="2DF5D5E8"/>
    <w:rsid w:val="2E064E64"/>
    <w:rsid w:val="2E2123D1"/>
    <w:rsid w:val="2E6BDAD1"/>
    <w:rsid w:val="2E991CD6"/>
    <w:rsid w:val="2EB528AC"/>
    <w:rsid w:val="2EB5B8CD"/>
    <w:rsid w:val="2F71C110"/>
    <w:rsid w:val="2FAF0374"/>
    <w:rsid w:val="2FB781B1"/>
    <w:rsid w:val="2FFB462B"/>
    <w:rsid w:val="3007AB32"/>
    <w:rsid w:val="306C5C24"/>
    <w:rsid w:val="30A0512F"/>
    <w:rsid w:val="30BD51AC"/>
    <w:rsid w:val="314DA565"/>
    <w:rsid w:val="314DD3DA"/>
    <w:rsid w:val="31A36E17"/>
    <w:rsid w:val="31DE408A"/>
    <w:rsid w:val="31E55AFC"/>
    <w:rsid w:val="321F3A1B"/>
    <w:rsid w:val="32EAF287"/>
    <w:rsid w:val="3339668E"/>
    <w:rsid w:val="33507424"/>
    <w:rsid w:val="335B3866"/>
    <w:rsid w:val="33B101DF"/>
    <w:rsid w:val="33BFE36E"/>
    <w:rsid w:val="33C3DA0B"/>
    <w:rsid w:val="341F9210"/>
    <w:rsid w:val="34DB0ED9"/>
    <w:rsid w:val="352B88F2"/>
    <w:rsid w:val="353CBB1D"/>
    <w:rsid w:val="358111E8"/>
    <w:rsid w:val="359008A9"/>
    <w:rsid w:val="36116E03"/>
    <w:rsid w:val="364EC066"/>
    <w:rsid w:val="3659A15D"/>
    <w:rsid w:val="36636FDF"/>
    <w:rsid w:val="3664FBA9"/>
    <w:rsid w:val="3678DF17"/>
    <w:rsid w:val="368AFD9E"/>
    <w:rsid w:val="36C0D558"/>
    <w:rsid w:val="36FA01A1"/>
    <w:rsid w:val="37103F85"/>
    <w:rsid w:val="379E6A5C"/>
    <w:rsid w:val="37A519C8"/>
    <w:rsid w:val="37C2F143"/>
    <w:rsid w:val="37E66E31"/>
    <w:rsid w:val="37ED45F9"/>
    <w:rsid w:val="37FC9926"/>
    <w:rsid w:val="38072DC6"/>
    <w:rsid w:val="380BCE16"/>
    <w:rsid w:val="38EA81B0"/>
    <w:rsid w:val="398F7FB5"/>
    <w:rsid w:val="39A2FE27"/>
    <w:rsid w:val="3A350978"/>
    <w:rsid w:val="3A8B1E88"/>
    <w:rsid w:val="3AE2AED7"/>
    <w:rsid w:val="3AEE4F50"/>
    <w:rsid w:val="3B00B041"/>
    <w:rsid w:val="3B2349F3"/>
    <w:rsid w:val="3B3C4451"/>
    <w:rsid w:val="3B706298"/>
    <w:rsid w:val="3B7E022D"/>
    <w:rsid w:val="3BA3D412"/>
    <w:rsid w:val="3BDC83A5"/>
    <w:rsid w:val="3CC1768C"/>
    <w:rsid w:val="3D164B55"/>
    <w:rsid w:val="3D20D578"/>
    <w:rsid w:val="3D331B0B"/>
    <w:rsid w:val="3D74EE73"/>
    <w:rsid w:val="3DA6AFF6"/>
    <w:rsid w:val="3ED3EB2F"/>
    <w:rsid w:val="3EDB74D4"/>
    <w:rsid w:val="3EDFBC8F"/>
    <w:rsid w:val="3F36551C"/>
    <w:rsid w:val="3F6E15ED"/>
    <w:rsid w:val="3F7BFA5E"/>
    <w:rsid w:val="3FCE0328"/>
    <w:rsid w:val="3FD6F3E2"/>
    <w:rsid w:val="3FDB27AB"/>
    <w:rsid w:val="3FE222AC"/>
    <w:rsid w:val="3FFE9059"/>
    <w:rsid w:val="40B34870"/>
    <w:rsid w:val="4119DDC8"/>
    <w:rsid w:val="41671CBF"/>
    <w:rsid w:val="41FBA2B1"/>
    <w:rsid w:val="4215D380"/>
    <w:rsid w:val="4219CE7D"/>
    <w:rsid w:val="4262AB50"/>
    <w:rsid w:val="42751038"/>
    <w:rsid w:val="4312C86D"/>
    <w:rsid w:val="4346B51F"/>
    <w:rsid w:val="4399B16F"/>
    <w:rsid w:val="43AEE5F7"/>
    <w:rsid w:val="43BEFC0C"/>
    <w:rsid w:val="43E6E084"/>
    <w:rsid w:val="440E24C4"/>
    <w:rsid w:val="443E3210"/>
    <w:rsid w:val="44BE9A69"/>
    <w:rsid w:val="457BD30C"/>
    <w:rsid w:val="45EF74A1"/>
    <w:rsid w:val="45FF43D8"/>
    <w:rsid w:val="4681812F"/>
    <w:rsid w:val="4694FE06"/>
    <w:rsid w:val="46B2EAE0"/>
    <w:rsid w:val="46F69CCE"/>
    <w:rsid w:val="47440731"/>
    <w:rsid w:val="477A4919"/>
    <w:rsid w:val="47A6EF9D"/>
    <w:rsid w:val="47F84287"/>
    <w:rsid w:val="48042933"/>
    <w:rsid w:val="48651338"/>
    <w:rsid w:val="486FE7A4"/>
    <w:rsid w:val="48A2BF62"/>
    <w:rsid w:val="48AC8CEF"/>
    <w:rsid w:val="48E256FB"/>
    <w:rsid w:val="48FD9611"/>
    <w:rsid w:val="49BEB948"/>
    <w:rsid w:val="49E328F8"/>
    <w:rsid w:val="4A802EC4"/>
    <w:rsid w:val="4AB72CE6"/>
    <w:rsid w:val="4B3BC9F5"/>
    <w:rsid w:val="4B686F29"/>
    <w:rsid w:val="4B7D658C"/>
    <w:rsid w:val="4BB33818"/>
    <w:rsid w:val="4BD81597"/>
    <w:rsid w:val="4BDDD504"/>
    <w:rsid w:val="4BFA6750"/>
    <w:rsid w:val="4C4DBA3C"/>
    <w:rsid w:val="4C58A023"/>
    <w:rsid w:val="4CD79A56"/>
    <w:rsid w:val="4CE963B5"/>
    <w:rsid w:val="4E1FF3A2"/>
    <w:rsid w:val="4E753E98"/>
    <w:rsid w:val="4E8155E6"/>
    <w:rsid w:val="4EB6C6AB"/>
    <w:rsid w:val="4EBFA777"/>
    <w:rsid w:val="500F3B18"/>
    <w:rsid w:val="5016CB4C"/>
    <w:rsid w:val="50465F8A"/>
    <w:rsid w:val="50A4B68D"/>
    <w:rsid w:val="51036A0F"/>
    <w:rsid w:val="513A8049"/>
    <w:rsid w:val="529F3A70"/>
    <w:rsid w:val="5319C28F"/>
    <w:rsid w:val="5333D20E"/>
    <w:rsid w:val="534EC960"/>
    <w:rsid w:val="53612A5F"/>
    <w:rsid w:val="544A89AB"/>
    <w:rsid w:val="548DDCFC"/>
    <w:rsid w:val="54EA99C1"/>
    <w:rsid w:val="5509F2DB"/>
    <w:rsid w:val="551C8D3B"/>
    <w:rsid w:val="552E5DA0"/>
    <w:rsid w:val="5579D520"/>
    <w:rsid w:val="55E65A0C"/>
    <w:rsid w:val="573FDC7B"/>
    <w:rsid w:val="576858A8"/>
    <w:rsid w:val="579711CB"/>
    <w:rsid w:val="57E5D32D"/>
    <w:rsid w:val="57EE738D"/>
    <w:rsid w:val="57F5C0B2"/>
    <w:rsid w:val="580EBC11"/>
    <w:rsid w:val="5858690C"/>
    <w:rsid w:val="586E3233"/>
    <w:rsid w:val="58953BE0"/>
    <w:rsid w:val="58AD5C34"/>
    <w:rsid w:val="59022B5A"/>
    <w:rsid w:val="59AEBE60"/>
    <w:rsid w:val="59D48136"/>
    <w:rsid w:val="5A72A628"/>
    <w:rsid w:val="5B3593DB"/>
    <w:rsid w:val="5B7E58B6"/>
    <w:rsid w:val="5C285472"/>
    <w:rsid w:val="5C6DEC51"/>
    <w:rsid w:val="5D41FF05"/>
    <w:rsid w:val="5DA43790"/>
    <w:rsid w:val="5DF4F06E"/>
    <w:rsid w:val="5E4D3F84"/>
    <w:rsid w:val="5EF3F925"/>
    <w:rsid w:val="5F3B5C5B"/>
    <w:rsid w:val="5FA36C4E"/>
    <w:rsid w:val="6005CF26"/>
    <w:rsid w:val="6018F63F"/>
    <w:rsid w:val="6055EC48"/>
    <w:rsid w:val="607CEEE4"/>
    <w:rsid w:val="614328DC"/>
    <w:rsid w:val="61779348"/>
    <w:rsid w:val="617EC3A6"/>
    <w:rsid w:val="61A61294"/>
    <w:rsid w:val="61E4EF1A"/>
    <w:rsid w:val="61FD9844"/>
    <w:rsid w:val="6224D767"/>
    <w:rsid w:val="625ECEE2"/>
    <w:rsid w:val="62980D58"/>
    <w:rsid w:val="62BF30C6"/>
    <w:rsid w:val="62C86F0D"/>
    <w:rsid w:val="62D7E9E6"/>
    <w:rsid w:val="6317ACCA"/>
    <w:rsid w:val="6355360D"/>
    <w:rsid w:val="6364ED2A"/>
    <w:rsid w:val="63F5A7C3"/>
    <w:rsid w:val="64E0A0A2"/>
    <w:rsid w:val="652A13E6"/>
    <w:rsid w:val="65BE549D"/>
    <w:rsid w:val="65FDC8A6"/>
    <w:rsid w:val="667C7103"/>
    <w:rsid w:val="67619357"/>
    <w:rsid w:val="68385E4D"/>
    <w:rsid w:val="691871EE"/>
    <w:rsid w:val="69243B17"/>
    <w:rsid w:val="695DCCBB"/>
    <w:rsid w:val="697FBA88"/>
    <w:rsid w:val="6981B160"/>
    <w:rsid w:val="69D9A73C"/>
    <w:rsid w:val="69E4857C"/>
    <w:rsid w:val="6B1DC33D"/>
    <w:rsid w:val="6B37E64B"/>
    <w:rsid w:val="6B6607E2"/>
    <w:rsid w:val="6BCBCEB9"/>
    <w:rsid w:val="6C2AF2F3"/>
    <w:rsid w:val="6C2F3692"/>
    <w:rsid w:val="6C5012B0"/>
    <w:rsid w:val="6C66F783"/>
    <w:rsid w:val="6C8E2DB0"/>
    <w:rsid w:val="6CC65BF1"/>
    <w:rsid w:val="6CF2E7A8"/>
    <w:rsid w:val="6D009242"/>
    <w:rsid w:val="6D6AD3E6"/>
    <w:rsid w:val="6D8FA832"/>
    <w:rsid w:val="6E0F7D41"/>
    <w:rsid w:val="6E28DE6C"/>
    <w:rsid w:val="6E53E8A5"/>
    <w:rsid w:val="6F124AE5"/>
    <w:rsid w:val="6F644AC4"/>
    <w:rsid w:val="6F9BDFA4"/>
    <w:rsid w:val="6FAB4DA2"/>
    <w:rsid w:val="703862DB"/>
    <w:rsid w:val="707FB5D6"/>
    <w:rsid w:val="7085185A"/>
    <w:rsid w:val="71A2F196"/>
    <w:rsid w:val="71AD4627"/>
    <w:rsid w:val="71C2ECE8"/>
    <w:rsid w:val="7209AF25"/>
    <w:rsid w:val="722EB271"/>
    <w:rsid w:val="72BE7B79"/>
    <w:rsid w:val="730E9961"/>
    <w:rsid w:val="7327D7A6"/>
    <w:rsid w:val="73491688"/>
    <w:rsid w:val="73D8AA2F"/>
    <w:rsid w:val="73E1C68C"/>
    <w:rsid w:val="73F63E96"/>
    <w:rsid w:val="74E4E6E9"/>
    <w:rsid w:val="74E92B3D"/>
    <w:rsid w:val="757281B8"/>
    <w:rsid w:val="76E9228E"/>
    <w:rsid w:val="772CD970"/>
    <w:rsid w:val="7738C53B"/>
    <w:rsid w:val="776C88D1"/>
    <w:rsid w:val="7777C18C"/>
    <w:rsid w:val="778D4C4C"/>
    <w:rsid w:val="77E6044C"/>
    <w:rsid w:val="786BE96A"/>
    <w:rsid w:val="78778769"/>
    <w:rsid w:val="78A9870B"/>
    <w:rsid w:val="794C2517"/>
    <w:rsid w:val="79C52576"/>
    <w:rsid w:val="79C61242"/>
    <w:rsid w:val="7A3F4093"/>
    <w:rsid w:val="7A9132DF"/>
    <w:rsid w:val="7AA86E30"/>
    <w:rsid w:val="7AACA3B9"/>
    <w:rsid w:val="7AD869E5"/>
    <w:rsid w:val="7B54286D"/>
    <w:rsid w:val="7BA5223E"/>
    <w:rsid w:val="7BAE5558"/>
    <w:rsid w:val="7BB62F84"/>
    <w:rsid w:val="7C3FFDDA"/>
    <w:rsid w:val="7C9A6826"/>
    <w:rsid w:val="7CA08FFC"/>
    <w:rsid w:val="7D7A5079"/>
    <w:rsid w:val="7DA5D256"/>
    <w:rsid w:val="7DDCE2E0"/>
    <w:rsid w:val="7E61935A"/>
    <w:rsid w:val="7EF1E94E"/>
    <w:rsid w:val="7F25DAF4"/>
    <w:rsid w:val="7F5814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9AE36"/>
  <w15:docId w15:val="{804C8BB0-26D8-4F57-89C1-3495522AA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E6DB4"/>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CF767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styleId="BalloonTextChar" w:customStyle="1">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1"/>
    <w:qFormat/>
    <w:rsid w:val="0087331D"/>
    <w:pPr>
      <w:ind w:left="720"/>
      <w:contextualSpacing/>
    </w:pPr>
  </w:style>
  <w:style w:type="character" w:styleId="Heading1Char" w:customStyle="1">
    <w:name w:val="Heading 1 Char"/>
    <w:basedOn w:val="DefaultParagraphFont"/>
    <w:link w:val="Heading1"/>
    <w:uiPriority w:val="9"/>
    <w:rsid w:val="00051E74"/>
    <w:rPr>
      <w:rFonts w:ascii="Verdana" w:hAnsi="Verdana" w:eastAsiaTheme="majorEastAsi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styleId="HeaderChar" w:customStyle="1">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styleId="FooterChar" w:customStyle="1">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styleId="CommentTextChar" w:customStyle="1">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styleId="CommentSubjectChar" w:customStyle="1">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styleId="Heading2Char" w:customStyle="1">
    <w:name w:val="Heading 2 Char"/>
    <w:basedOn w:val="DefaultParagraphFont"/>
    <w:link w:val="Heading2"/>
    <w:uiPriority w:val="9"/>
    <w:rsid w:val="006F654D"/>
    <w:rPr>
      <w:rFonts w:ascii="Verdana" w:hAnsi="Verdana" w:eastAsiaTheme="majorEastAsi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styleId="DateChar" w:customStyle="1">
    <w:name w:val="Date Char"/>
    <w:basedOn w:val="DefaultParagraphFont"/>
    <w:link w:val="Date"/>
    <w:uiPriority w:val="99"/>
    <w:rsid w:val="00EE7097"/>
    <w:rPr>
      <w:rFonts w:ascii="Verdana" w:hAnsi="Verdana"/>
      <w:sz w:val="24"/>
    </w:rPr>
  </w:style>
  <w:style w:type="character" w:styleId="Dropdown" w:customStyle="1">
    <w:name w:val="Dropdown"/>
    <w:basedOn w:val="DefaultParagraphFont"/>
    <w:uiPriority w:val="1"/>
    <w:rsid w:val="007D79E4"/>
    <w:rPr>
      <w:rFonts w:ascii="Verdana" w:hAnsi="Verdana"/>
      <w:color w:val="auto"/>
      <w:sz w:val="24"/>
    </w:rPr>
  </w:style>
  <w:style w:type="paragraph" w:styleId="Default" w:customStyle="1">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Pa8" w:customStyle="1">
    <w:name w:val="Pa8"/>
    <w:basedOn w:val="Normal"/>
    <w:next w:val="Normal"/>
    <w:uiPriority w:val="99"/>
    <w:rsid w:val="00DB686C"/>
    <w:pPr>
      <w:autoSpaceDE w:val="0"/>
      <w:autoSpaceDN w:val="0"/>
      <w:adjustRightInd w:val="0"/>
      <w:spacing w:line="241" w:lineRule="atLeast"/>
    </w:pPr>
    <w:rPr>
      <w:rFonts w:ascii="Helvetica 45 Light" w:hAnsi="Helvetica 45 Light"/>
      <w:szCs w:val="24"/>
    </w:rPr>
  </w:style>
  <w:style w:type="paragraph" w:styleId="Revision">
    <w:name w:val="Revision"/>
    <w:hidden/>
    <w:uiPriority w:val="99"/>
    <w:semiHidden/>
    <w:rsid w:val="00B85BDB"/>
    <w:pPr>
      <w:spacing w:after="0" w:line="240" w:lineRule="auto"/>
    </w:pPr>
    <w:rPr>
      <w:rFonts w:ascii="Verdana" w:hAnsi="Verdana"/>
      <w:sz w:val="24"/>
    </w:rPr>
  </w:style>
  <w:style w:type="paragraph" w:styleId="NormalWeb">
    <w:name w:val="Normal (Web)"/>
    <w:basedOn w:val="Normal"/>
    <w:uiPriority w:val="99"/>
    <w:semiHidden/>
    <w:unhideWhenUsed/>
    <w:rsid w:val="00C40AE1"/>
    <w:pPr>
      <w:spacing w:before="100" w:beforeAutospacing="1" w:after="100" w:afterAutospacing="1"/>
    </w:pPr>
    <w:rPr>
      <w:rFonts w:ascii="Times New Roman" w:hAnsi="Times New Roman" w:eastAsia="Times New Roman" w:cs="Times New Roman"/>
      <w:szCs w:val="24"/>
      <w:lang w:eastAsia="en-GB"/>
    </w:rPr>
  </w:style>
  <w:style w:type="table" w:styleId="TableGrid1" w:customStyle="1">
    <w:name w:val="Table Grid1"/>
    <w:basedOn w:val="TableNormal"/>
    <w:next w:val="TableGrid"/>
    <w:uiPriority w:val="59"/>
    <w:rsid w:val="00A20CD9"/>
    <w:pPr>
      <w:spacing w:after="0" w:line="240" w:lineRule="auto"/>
    </w:pPr>
    <w:rPr>
      <w:rFonts w:ascii="Calibri" w:hAnsi="Calibri" w:eastAsia="Calibri" w:cs="Times New Roman"/>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 w:customStyle="1">
    <w:name w:val="Table Grid2"/>
    <w:basedOn w:val="TableNormal"/>
    <w:next w:val="TableGrid"/>
    <w:uiPriority w:val="59"/>
    <w:rsid w:val="00A20CD9"/>
    <w:pPr>
      <w:spacing w:after="0" w:line="240" w:lineRule="auto"/>
    </w:pPr>
    <w:rPr>
      <w:rFonts w:ascii="Calibri" w:hAnsi="Calibri" w:eastAsia="Calibri" w:cs="Times New Roman"/>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normaltextrun" w:customStyle="1">
    <w:name w:val="normaltextrun"/>
    <w:basedOn w:val="DefaultParagraphFont"/>
    <w:rsid w:val="00282E60"/>
  </w:style>
  <w:style w:type="character" w:styleId="eop" w:customStyle="1">
    <w:name w:val="eop"/>
    <w:basedOn w:val="DefaultParagraphFont"/>
    <w:rsid w:val="00282E60"/>
  </w:style>
  <w:style w:type="paragraph" w:styleId="paragraph" w:customStyle="1">
    <w:name w:val="paragraph"/>
    <w:basedOn w:val="Normal"/>
    <w:rsid w:val="00357FB0"/>
    <w:pPr>
      <w:spacing w:before="100" w:beforeAutospacing="1" w:after="100" w:afterAutospacing="1"/>
    </w:pPr>
    <w:rPr>
      <w:rFonts w:ascii="Times New Roman" w:hAnsi="Times New Roman" w:eastAsia="Times New Roman" w:cs="Times New Roman"/>
      <w:szCs w:val="24"/>
      <w:lang w:eastAsia="en-GB"/>
    </w:rPr>
  </w:style>
  <w:style w:type="paragraph" w:styleId="PlainText">
    <w:name w:val="Plain Text"/>
    <w:basedOn w:val="Normal"/>
    <w:link w:val="PlainTextChar"/>
    <w:uiPriority w:val="99"/>
    <w:unhideWhenUsed/>
    <w:rsid w:val="00A11AB6"/>
    <w:rPr>
      <w:rFonts w:ascii="Calibri" w:hAnsi="Calibri" w:cs="Calibri"/>
      <w:sz w:val="22"/>
    </w:rPr>
  </w:style>
  <w:style w:type="character" w:styleId="PlainTextChar" w:customStyle="1">
    <w:name w:val="Plain Text Char"/>
    <w:basedOn w:val="DefaultParagraphFont"/>
    <w:link w:val="PlainText"/>
    <w:uiPriority w:val="99"/>
    <w:rsid w:val="00A11AB6"/>
    <w:rPr>
      <w:rFonts w:ascii="Calibri" w:hAnsi="Calibri" w:cs="Calibri"/>
    </w:rPr>
  </w:style>
  <w:style w:type="character" w:styleId="ui-provider" w:customStyle="1">
    <w:name w:val="ui-provider"/>
    <w:basedOn w:val="DefaultParagraphFont"/>
    <w:rsid w:val="00F94710"/>
  </w:style>
  <w:style w:type="table" w:styleId="GridTable1Light">
    <w:name w:val="Grid Table 1 Light"/>
    <w:basedOn w:val="TableNormal"/>
    <w:uiPriority w:val="46"/>
    <w:rsid w:val="00EF72CD"/>
    <w:pPr>
      <w:spacing w:after="0" w:line="240" w:lineRule="auto"/>
    </w:p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EF72CD"/>
    <w:pPr>
      <w:spacing w:after="0" w:line="240" w:lineRule="auto"/>
    </w:pPr>
    <w:tblPr>
      <w:tblStyleRowBandSize w:val="1"/>
      <w:tblStyleColBandSize w:val="1"/>
      <w:tblBorders>
        <w:top w:val="single" w:color="B8CCE4" w:themeColor="accent1" w:themeTint="66" w:sz="4" w:space="0"/>
        <w:left w:val="single" w:color="B8CCE4" w:themeColor="accent1" w:themeTint="66" w:sz="4" w:space="0"/>
        <w:bottom w:val="single" w:color="B8CCE4" w:themeColor="accent1" w:themeTint="66" w:sz="4" w:space="0"/>
        <w:right w:val="single" w:color="B8CCE4" w:themeColor="accent1" w:themeTint="66" w:sz="4" w:space="0"/>
        <w:insideH w:val="single" w:color="B8CCE4" w:themeColor="accent1" w:themeTint="66" w:sz="4" w:space="0"/>
        <w:insideV w:val="single" w:color="B8CCE4" w:themeColor="accent1" w:themeTint="66" w:sz="4" w:space="0"/>
      </w:tblBorders>
    </w:tblPr>
    <w:tblStylePr w:type="firstRow">
      <w:rPr>
        <w:b/>
        <w:bCs/>
      </w:rPr>
      <w:tblPr/>
      <w:tcPr>
        <w:tcBorders>
          <w:bottom w:val="single" w:color="95B3D7" w:themeColor="accent1" w:themeTint="99" w:sz="12" w:space="0"/>
        </w:tcBorders>
      </w:tcPr>
    </w:tblStylePr>
    <w:tblStylePr w:type="lastRow">
      <w:rPr>
        <w:b/>
        <w:bCs/>
      </w:rPr>
      <w:tblPr/>
      <w:tcPr>
        <w:tcBorders>
          <w:top w:val="double" w:color="95B3D7" w:themeColor="accent1" w:themeTint="99" w:sz="2" w:space="0"/>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EF72CD"/>
    <w:pPr>
      <w:spacing w:after="0" w:line="240" w:lineRule="auto"/>
    </w:pPr>
    <w:tblPr>
      <w:tblStyleRowBandSize w:val="1"/>
      <w:tblStyleColBandSize w:val="1"/>
      <w:tblBorders>
        <w:top w:val="single" w:color="E5B8B7" w:themeColor="accent2" w:themeTint="66" w:sz="4" w:space="0"/>
        <w:left w:val="single" w:color="E5B8B7" w:themeColor="accent2" w:themeTint="66" w:sz="4" w:space="0"/>
        <w:bottom w:val="single" w:color="E5B8B7" w:themeColor="accent2" w:themeTint="66" w:sz="4" w:space="0"/>
        <w:right w:val="single" w:color="E5B8B7" w:themeColor="accent2" w:themeTint="66" w:sz="4" w:space="0"/>
        <w:insideH w:val="single" w:color="E5B8B7" w:themeColor="accent2" w:themeTint="66" w:sz="4" w:space="0"/>
        <w:insideV w:val="single" w:color="E5B8B7" w:themeColor="accent2" w:themeTint="66" w:sz="4" w:space="0"/>
      </w:tblBorders>
    </w:tblPr>
    <w:tblStylePr w:type="firstRow">
      <w:rPr>
        <w:b/>
        <w:bCs/>
      </w:rPr>
      <w:tblPr/>
      <w:tcPr>
        <w:tcBorders>
          <w:bottom w:val="single" w:color="D99594" w:themeColor="accent2" w:themeTint="99" w:sz="12" w:space="0"/>
        </w:tcBorders>
      </w:tcPr>
    </w:tblStylePr>
    <w:tblStylePr w:type="lastRow">
      <w:rPr>
        <w:b/>
        <w:bCs/>
      </w:rPr>
      <w:tblPr/>
      <w:tcPr>
        <w:tcBorders>
          <w:top w:val="double" w:color="D99594" w:themeColor="accent2" w:themeTint="99" w:sz="2" w:space="0"/>
        </w:tcBorders>
      </w:tcPr>
    </w:tblStylePr>
    <w:tblStylePr w:type="firstCol">
      <w:rPr>
        <w:b/>
        <w:bCs/>
      </w:rPr>
    </w:tblStylePr>
    <w:tblStylePr w:type="lastCol">
      <w:rPr>
        <w:b/>
        <w:bCs/>
      </w:rPr>
    </w:tblStylePr>
  </w:style>
  <w:style w:type="table" w:styleId="ListTable1Light-Accent1">
    <w:name w:val="List Table 1 Light Accent 1"/>
    <w:basedOn w:val="TableNormal"/>
    <w:uiPriority w:val="46"/>
    <w:rsid w:val="00EF72CD"/>
    <w:pPr>
      <w:spacing w:after="0" w:line="240" w:lineRule="auto"/>
    </w:pPr>
    <w:tblPr>
      <w:tblStyleRowBandSize w:val="1"/>
      <w:tblStyleColBandSize w:val="1"/>
    </w:tblPr>
    <w:tblStylePr w:type="firstRow">
      <w:rPr>
        <w:b/>
        <w:bCs/>
      </w:rPr>
      <w:tblPr/>
      <w:tcPr>
        <w:tcBorders>
          <w:bottom w:val="single" w:color="95B3D7" w:themeColor="accent1" w:themeTint="99" w:sz="4" w:space="0"/>
        </w:tcBorders>
      </w:tcPr>
    </w:tblStylePr>
    <w:tblStylePr w:type="lastRow">
      <w:rPr>
        <w:b/>
        <w:bCs/>
      </w:rPr>
      <w:tblPr/>
      <w:tcPr>
        <w:tcBorders>
          <w:top w:val="single" w:color="95B3D7" w:themeColor="accent1" w:themeTint="99" w:sz="4" w:space="0"/>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549068">
      <w:bodyDiv w:val="1"/>
      <w:marLeft w:val="0"/>
      <w:marRight w:val="0"/>
      <w:marTop w:val="0"/>
      <w:marBottom w:val="0"/>
      <w:divBdr>
        <w:top w:val="none" w:sz="0" w:space="0" w:color="auto"/>
        <w:left w:val="none" w:sz="0" w:space="0" w:color="auto"/>
        <w:bottom w:val="none" w:sz="0" w:space="0" w:color="auto"/>
        <w:right w:val="none" w:sz="0" w:space="0" w:color="auto"/>
      </w:divBdr>
    </w:div>
    <w:div w:id="198667137">
      <w:bodyDiv w:val="1"/>
      <w:marLeft w:val="0"/>
      <w:marRight w:val="0"/>
      <w:marTop w:val="0"/>
      <w:marBottom w:val="0"/>
      <w:divBdr>
        <w:top w:val="none" w:sz="0" w:space="0" w:color="auto"/>
        <w:left w:val="none" w:sz="0" w:space="0" w:color="auto"/>
        <w:bottom w:val="none" w:sz="0" w:space="0" w:color="auto"/>
        <w:right w:val="none" w:sz="0" w:space="0" w:color="auto"/>
      </w:divBdr>
    </w:div>
    <w:div w:id="224804001">
      <w:bodyDiv w:val="1"/>
      <w:marLeft w:val="0"/>
      <w:marRight w:val="0"/>
      <w:marTop w:val="0"/>
      <w:marBottom w:val="0"/>
      <w:divBdr>
        <w:top w:val="none" w:sz="0" w:space="0" w:color="auto"/>
        <w:left w:val="none" w:sz="0" w:space="0" w:color="auto"/>
        <w:bottom w:val="none" w:sz="0" w:space="0" w:color="auto"/>
        <w:right w:val="none" w:sz="0" w:space="0" w:color="auto"/>
      </w:divBdr>
    </w:div>
    <w:div w:id="273632694">
      <w:bodyDiv w:val="1"/>
      <w:marLeft w:val="0"/>
      <w:marRight w:val="0"/>
      <w:marTop w:val="0"/>
      <w:marBottom w:val="0"/>
      <w:divBdr>
        <w:top w:val="none" w:sz="0" w:space="0" w:color="auto"/>
        <w:left w:val="none" w:sz="0" w:space="0" w:color="auto"/>
        <w:bottom w:val="none" w:sz="0" w:space="0" w:color="auto"/>
        <w:right w:val="none" w:sz="0" w:space="0" w:color="auto"/>
      </w:divBdr>
      <w:divsChild>
        <w:div w:id="2360365">
          <w:marLeft w:val="0"/>
          <w:marRight w:val="0"/>
          <w:marTop w:val="0"/>
          <w:marBottom w:val="0"/>
          <w:divBdr>
            <w:top w:val="none" w:sz="0" w:space="0" w:color="auto"/>
            <w:left w:val="none" w:sz="0" w:space="0" w:color="auto"/>
            <w:bottom w:val="none" w:sz="0" w:space="0" w:color="auto"/>
            <w:right w:val="none" w:sz="0" w:space="0" w:color="auto"/>
          </w:divBdr>
          <w:divsChild>
            <w:div w:id="1406225880">
              <w:marLeft w:val="0"/>
              <w:marRight w:val="0"/>
              <w:marTop w:val="0"/>
              <w:marBottom w:val="0"/>
              <w:divBdr>
                <w:top w:val="none" w:sz="0" w:space="0" w:color="auto"/>
                <w:left w:val="none" w:sz="0" w:space="0" w:color="auto"/>
                <w:bottom w:val="none" w:sz="0" w:space="0" w:color="auto"/>
                <w:right w:val="none" w:sz="0" w:space="0" w:color="auto"/>
              </w:divBdr>
            </w:div>
          </w:divsChild>
        </w:div>
        <w:div w:id="68232845">
          <w:marLeft w:val="0"/>
          <w:marRight w:val="0"/>
          <w:marTop w:val="0"/>
          <w:marBottom w:val="0"/>
          <w:divBdr>
            <w:top w:val="none" w:sz="0" w:space="0" w:color="auto"/>
            <w:left w:val="none" w:sz="0" w:space="0" w:color="auto"/>
            <w:bottom w:val="none" w:sz="0" w:space="0" w:color="auto"/>
            <w:right w:val="none" w:sz="0" w:space="0" w:color="auto"/>
          </w:divBdr>
          <w:divsChild>
            <w:div w:id="1209492650">
              <w:marLeft w:val="0"/>
              <w:marRight w:val="0"/>
              <w:marTop w:val="0"/>
              <w:marBottom w:val="0"/>
              <w:divBdr>
                <w:top w:val="none" w:sz="0" w:space="0" w:color="auto"/>
                <w:left w:val="none" w:sz="0" w:space="0" w:color="auto"/>
                <w:bottom w:val="none" w:sz="0" w:space="0" w:color="auto"/>
                <w:right w:val="none" w:sz="0" w:space="0" w:color="auto"/>
              </w:divBdr>
            </w:div>
          </w:divsChild>
        </w:div>
        <w:div w:id="117456047">
          <w:marLeft w:val="0"/>
          <w:marRight w:val="0"/>
          <w:marTop w:val="0"/>
          <w:marBottom w:val="0"/>
          <w:divBdr>
            <w:top w:val="none" w:sz="0" w:space="0" w:color="auto"/>
            <w:left w:val="none" w:sz="0" w:space="0" w:color="auto"/>
            <w:bottom w:val="none" w:sz="0" w:space="0" w:color="auto"/>
            <w:right w:val="none" w:sz="0" w:space="0" w:color="auto"/>
          </w:divBdr>
          <w:divsChild>
            <w:div w:id="528956924">
              <w:marLeft w:val="0"/>
              <w:marRight w:val="0"/>
              <w:marTop w:val="0"/>
              <w:marBottom w:val="0"/>
              <w:divBdr>
                <w:top w:val="none" w:sz="0" w:space="0" w:color="auto"/>
                <w:left w:val="none" w:sz="0" w:space="0" w:color="auto"/>
                <w:bottom w:val="none" w:sz="0" w:space="0" w:color="auto"/>
                <w:right w:val="none" w:sz="0" w:space="0" w:color="auto"/>
              </w:divBdr>
            </w:div>
          </w:divsChild>
        </w:div>
        <w:div w:id="141895758">
          <w:marLeft w:val="0"/>
          <w:marRight w:val="0"/>
          <w:marTop w:val="0"/>
          <w:marBottom w:val="0"/>
          <w:divBdr>
            <w:top w:val="none" w:sz="0" w:space="0" w:color="auto"/>
            <w:left w:val="none" w:sz="0" w:space="0" w:color="auto"/>
            <w:bottom w:val="none" w:sz="0" w:space="0" w:color="auto"/>
            <w:right w:val="none" w:sz="0" w:space="0" w:color="auto"/>
          </w:divBdr>
          <w:divsChild>
            <w:div w:id="995183438">
              <w:marLeft w:val="0"/>
              <w:marRight w:val="0"/>
              <w:marTop w:val="0"/>
              <w:marBottom w:val="0"/>
              <w:divBdr>
                <w:top w:val="none" w:sz="0" w:space="0" w:color="auto"/>
                <w:left w:val="none" w:sz="0" w:space="0" w:color="auto"/>
                <w:bottom w:val="none" w:sz="0" w:space="0" w:color="auto"/>
                <w:right w:val="none" w:sz="0" w:space="0" w:color="auto"/>
              </w:divBdr>
            </w:div>
          </w:divsChild>
        </w:div>
        <w:div w:id="150870335">
          <w:marLeft w:val="0"/>
          <w:marRight w:val="0"/>
          <w:marTop w:val="0"/>
          <w:marBottom w:val="0"/>
          <w:divBdr>
            <w:top w:val="none" w:sz="0" w:space="0" w:color="auto"/>
            <w:left w:val="none" w:sz="0" w:space="0" w:color="auto"/>
            <w:bottom w:val="none" w:sz="0" w:space="0" w:color="auto"/>
            <w:right w:val="none" w:sz="0" w:space="0" w:color="auto"/>
          </w:divBdr>
          <w:divsChild>
            <w:div w:id="651641847">
              <w:marLeft w:val="0"/>
              <w:marRight w:val="0"/>
              <w:marTop w:val="0"/>
              <w:marBottom w:val="0"/>
              <w:divBdr>
                <w:top w:val="none" w:sz="0" w:space="0" w:color="auto"/>
                <w:left w:val="none" w:sz="0" w:space="0" w:color="auto"/>
                <w:bottom w:val="none" w:sz="0" w:space="0" w:color="auto"/>
                <w:right w:val="none" w:sz="0" w:space="0" w:color="auto"/>
              </w:divBdr>
            </w:div>
          </w:divsChild>
        </w:div>
        <w:div w:id="153884956">
          <w:marLeft w:val="0"/>
          <w:marRight w:val="0"/>
          <w:marTop w:val="0"/>
          <w:marBottom w:val="0"/>
          <w:divBdr>
            <w:top w:val="none" w:sz="0" w:space="0" w:color="auto"/>
            <w:left w:val="none" w:sz="0" w:space="0" w:color="auto"/>
            <w:bottom w:val="none" w:sz="0" w:space="0" w:color="auto"/>
            <w:right w:val="none" w:sz="0" w:space="0" w:color="auto"/>
          </w:divBdr>
          <w:divsChild>
            <w:div w:id="621203">
              <w:marLeft w:val="0"/>
              <w:marRight w:val="0"/>
              <w:marTop w:val="0"/>
              <w:marBottom w:val="0"/>
              <w:divBdr>
                <w:top w:val="none" w:sz="0" w:space="0" w:color="auto"/>
                <w:left w:val="none" w:sz="0" w:space="0" w:color="auto"/>
                <w:bottom w:val="none" w:sz="0" w:space="0" w:color="auto"/>
                <w:right w:val="none" w:sz="0" w:space="0" w:color="auto"/>
              </w:divBdr>
            </w:div>
          </w:divsChild>
        </w:div>
        <w:div w:id="155919478">
          <w:marLeft w:val="0"/>
          <w:marRight w:val="0"/>
          <w:marTop w:val="0"/>
          <w:marBottom w:val="0"/>
          <w:divBdr>
            <w:top w:val="none" w:sz="0" w:space="0" w:color="auto"/>
            <w:left w:val="none" w:sz="0" w:space="0" w:color="auto"/>
            <w:bottom w:val="none" w:sz="0" w:space="0" w:color="auto"/>
            <w:right w:val="none" w:sz="0" w:space="0" w:color="auto"/>
          </w:divBdr>
          <w:divsChild>
            <w:div w:id="201405964">
              <w:marLeft w:val="0"/>
              <w:marRight w:val="0"/>
              <w:marTop w:val="0"/>
              <w:marBottom w:val="0"/>
              <w:divBdr>
                <w:top w:val="none" w:sz="0" w:space="0" w:color="auto"/>
                <w:left w:val="none" w:sz="0" w:space="0" w:color="auto"/>
                <w:bottom w:val="none" w:sz="0" w:space="0" w:color="auto"/>
                <w:right w:val="none" w:sz="0" w:space="0" w:color="auto"/>
              </w:divBdr>
            </w:div>
          </w:divsChild>
        </w:div>
        <w:div w:id="156922182">
          <w:marLeft w:val="0"/>
          <w:marRight w:val="0"/>
          <w:marTop w:val="0"/>
          <w:marBottom w:val="0"/>
          <w:divBdr>
            <w:top w:val="none" w:sz="0" w:space="0" w:color="auto"/>
            <w:left w:val="none" w:sz="0" w:space="0" w:color="auto"/>
            <w:bottom w:val="none" w:sz="0" w:space="0" w:color="auto"/>
            <w:right w:val="none" w:sz="0" w:space="0" w:color="auto"/>
          </w:divBdr>
          <w:divsChild>
            <w:div w:id="802112707">
              <w:marLeft w:val="0"/>
              <w:marRight w:val="0"/>
              <w:marTop w:val="0"/>
              <w:marBottom w:val="0"/>
              <w:divBdr>
                <w:top w:val="none" w:sz="0" w:space="0" w:color="auto"/>
                <w:left w:val="none" w:sz="0" w:space="0" w:color="auto"/>
                <w:bottom w:val="none" w:sz="0" w:space="0" w:color="auto"/>
                <w:right w:val="none" w:sz="0" w:space="0" w:color="auto"/>
              </w:divBdr>
            </w:div>
          </w:divsChild>
        </w:div>
        <w:div w:id="211577052">
          <w:marLeft w:val="0"/>
          <w:marRight w:val="0"/>
          <w:marTop w:val="0"/>
          <w:marBottom w:val="0"/>
          <w:divBdr>
            <w:top w:val="none" w:sz="0" w:space="0" w:color="auto"/>
            <w:left w:val="none" w:sz="0" w:space="0" w:color="auto"/>
            <w:bottom w:val="none" w:sz="0" w:space="0" w:color="auto"/>
            <w:right w:val="none" w:sz="0" w:space="0" w:color="auto"/>
          </w:divBdr>
          <w:divsChild>
            <w:div w:id="324405255">
              <w:marLeft w:val="0"/>
              <w:marRight w:val="0"/>
              <w:marTop w:val="0"/>
              <w:marBottom w:val="0"/>
              <w:divBdr>
                <w:top w:val="none" w:sz="0" w:space="0" w:color="auto"/>
                <w:left w:val="none" w:sz="0" w:space="0" w:color="auto"/>
                <w:bottom w:val="none" w:sz="0" w:space="0" w:color="auto"/>
                <w:right w:val="none" w:sz="0" w:space="0" w:color="auto"/>
              </w:divBdr>
            </w:div>
          </w:divsChild>
        </w:div>
        <w:div w:id="263343619">
          <w:marLeft w:val="0"/>
          <w:marRight w:val="0"/>
          <w:marTop w:val="0"/>
          <w:marBottom w:val="0"/>
          <w:divBdr>
            <w:top w:val="none" w:sz="0" w:space="0" w:color="auto"/>
            <w:left w:val="none" w:sz="0" w:space="0" w:color="auto"/>
            <w:bottom w:val="none" w:sz="0" w:space="0" w:color="auto"/>
            <w:right w:val="none" w:sz="0" w:space="0" w:color="auto"/>
          </w:divBdr>
          <w:divsChild>
            <w:div w:id="971713336">
              <w:marLeft w:val="0"/>
              <w:marRight w:val="0"/>
              <w:marTop w:val="0"/>
              <w:marBottom w:val="0"/>
              <w:divBdr>
                <w:top w:val="none" w:sz="0" w:space="0" w:color="auto"/>
                <w:left w:val="none" w:sz="0" w:space="0" w:color="auto"/>
                <w:bottom w:val="none" w:sz="0" w:space="0" w:color="auto"/>
                <w:right w:val="none" w:sz="0" w:space="0" w:color="auto"/>
              </w:divBdr>
            </w:div>
          </w:divsChild>
        </w:div>
        <w:div w:id="339238409">
          <w:marLeft w:val="0"/>
          <w:marRight w:val="0"/>
          <w:marTop w:val="0"/>
          <w:marBottom w:val="0"/>
          <w:divBdr>
            <w:top w:val="none" w:sz="0" w:space="0" w:color="auto"/>
            <w:left w:val="none" w:sz="0" w:space="0" w:color="auto"/>
            <w:bottom w:val="none" w:sz="0" w:space="0" w:color="auto"/>
            <w:right w:val="none" w:sz="0" w:space="0" w:color="auto"/>
          </w:divBdr>
          <w:divsChild>
            <w:div w:id="1584873981">
              <w:marLeft w:val="0"/>
              <w:marRight w:val="0"/>
              <w:marTop w:val="0"/>
              <w:marBottom w:val="0"/>
              <w:divBdr>
                <w:top w:val="none" w:sz="0" w:space="0" w:color="auto"/>
                <w:left w:val="none" w:sz="0" w:space="0" w:color="auto"/>
                <w:bottom w:val="none" w:sz="0" w:space="0" w:color="auto"/>
                <w:right w:val="none" w:sz="0" w:space="0" w:color="auto"/>
              </w:divBdr>
            </w:div>
          </w:divsChild>
        </w:div>
        <w:div w:id="465005450">
          <w:marLeft w:val="0"/>
          <w:marRight w:val="0"/>
          <w:marTop w:val="0"/>
          <w:marBottom w:val="0"/>
          <w:divBdr>
            <w:top w:val="none" w:sz="0" w:space="0" w:color="auto"/>
            <w:left w:val="none" w:sz="0" w:space="0" w:color="auto"/>
            <w:bottom w:val="none" w:sz="0" w:space="0" w:color="auto"/>
            <w:right w:val="none" w:sz="0" w:space="0" w:color="auto"/>
          </w:divBdr>
          <w:divsChild>
            <w:div w:id="1121723512">
              <w:marLeft w:val="0"/>
              <w:marRight w:val="0"/>
              <w:marTop w:val="0"/>
              <w:marBottom w:val="0"/>
              <w:divBdr>
                <w:top w:val="none" w:sz="0" w:space="0" w:color="auto"/>
                <w:left w:val="none" w:sz="0" w:space="0" w:color="auto"/>
                <w:bottom w:val="none" w:sz="0" w:space="0" w:color="auto"/>
                <w:right w:val="none" w:sz="0" w:space="0" w:color="auto"/>
              </w:divBdr>
            </w:div>
          </w:divsChild>
        </w:div>
        <w:div w:id="641543982">
          <w:marLeft w:val="0"/>
          <w:marRight w:val="0"/>
          <w:marTop w:val="0"/>
          <w:marBottom w:val="0"/>
          <w:divBdr>
            <w:top w:val="none" w:sz="0" w:space="0" w:color="auto"/>
            <w:left w:val="none" w:sz="0" w:space="0" w:color="auto"/>
            <w:bottom w:val="none" w:sz="0" w:space="0" w:color="auto"/>
            <w:right w:val="none" w:sz="0" w:space="0" w:color="auto"/>
          </w:divBdr>
          <w:divsChild>
            <w:div w:id="539126766">
              <w:marLeft w:val="0"/>
              <w:marRight w:val="0"/>
              <w:marTop w:val="0"/>
              <w:marBottom w:val="0"/>
              <w:divBdr>
                <w:top w:val="none" w:sz="0" w:space="0" w:color="auto"/>
                <w:left w:val="none" w:sz="0" w:space="0" w:color="auto"/>
                <w:bottom w:val="none" w:sz="0" w:space="0" w:color="auto"/>
                <w:right w:val="none" w:sz="0" w:space="0" w:color="auto"/>
              </w:divBdr>
            </w:div>
          </w:divsChild>
        </w:div>
        <w:div w:id="675116112">
          <w:marLeft w:val="0"/>
          <w:marRight w:val="0"/>
          <w:marTop w:val="0"/>
          <w:marBottom w:val="0"/>
          <w:divBdr>
            <w:top w:val="none" w:sz="0" w:space="0" w:color="auto"/>
            <w:left w:val="none" w:sz="0" w:space="0" w:color="auto"/>
            <w:bottom w:val="none" w:sz="0" w:space="0" w:color="auto"/>
            <w:right w:val="none" w:sz="0" w:space="0" w:color="auto"/>
          </w:divBdr>
          <w:divsChild>
            <w:div w:id="1099637710">
              <w:marLeft w:val="0"/>
              <w:marRight w:val="0"/>
              <w:marTop w:val="0"/>
              <w:marBottom w:val="0"/>
              <w:divBdr>
                <w:top w:val="none" w:sz="0" w:space="0" w:color="auto"/>
                <w:left w:val="none" w:sz="0" w:space="0" w:color="auto"/>
                <w:bottom w:val="none" w:sz="0" w:space="0" w:color="auto"/>
                <w:right w:val="none" w:sz="0" w:space="0" w:color="auto"/>
              </w:divBdr>
            </w:div>
          </w:divsChild>
        </w:div>
        <w:div w:id="716586111">
          <w:marLeft w:val="0"/>
          <w:marRight w:val="0"/>
          <w:marTop w:val="0"/>
          <w:marBottom w:val="0"/>
          <w:divBdr>
            <w:top w:val="none" w:sz="0" w:space="0" w:color="auto"/>
            <w:left w:val="none" w:sz="0" w:space="0" w:color="auto"/>
            <w:bottom w:val="none" w:sz="0" w:space="0" w:color="auto"/>
            <w:right w:val="none" w:sz="0" w:space="0" w:color="auto"/>
          </w:divBdr>
          <w:divsChild>
            <w:div w:id="86971391">
              <w:marLeft w:val="0"/>
              <w:marRight w:val="0"/>
              <w:marTop w:val="0"/>
              <w:marBottom w:val="0"/>
              <w:divBdr>
                <w:top w:val="none" w:sz="0" w:space="0" w:color="auto"/>
                <w:left w:val="none" w:sz="0" w:space="0" w:color="auto"/>
                <w:bottom w:val="none" w:sz="0" w:space="0" w:color="auto"/>
                <w:right w:val="none" w:sz="0" w:space="0" w:color="auto"/>
              </w:divBdr>
            </w:div>
          </w:divsChild>
        </w:div>
        <w:div w:id="737629784">
          <w:marLeft w:val="0"/>
          <w:marRight w:val="0"/>
          <w:marTop w:val="0"/>
          <w:marBottom w:val="0"/>
          <w:divBdr>
            <w:top w:val="none" w:sz="0" w:space="0" w:color="auto"/>
            <w:left w:val="none" w:sz="0" w:space="0" w:color="auto"/>
            <w:bottom w:val="none" w:sz="0" w:space="0" w:color="auto"/>
            <w:right w:val="none" w:sz="0" w:space="0" w:color="auto"/>
          </w:divBdr>
          <w:divsChild>
            <w:div w:id="168450556">
              <w:marLeft w:val="0"/>
              <w:marRight w:val="0"/>
              <w:marTop w:val="0"/>
              <w:marBottom w:val="0"/>
              <w:divBdr>
                <w:top w:val="none" w:sz="0" w:space="0" w:color="auto"/>
                <w:left w:val="none" w:sz="0" w:space="0" w:color="auto"/>
                <w:bottom w:val="none" w:sz="0" w:space="0" w:color="auto"/>
                <w:right w:val="none" w:sz="0" w:space="0" w:color="auto"/>
              </w:divBdr>
            </w:div>
            <w:div w:id="577397747">
              <w:marLeft w:val="0"/>
              <w:marRight w:val="0"/>
              <w:marTop w:val="0"/>
              <w:marBottom w:val="0"/>
              <w:divBdr>
                <w:top w:val="none" w:sz="0" w:space="0" w:color="auto"/>
                <w:left w:val="none" w:sz="0" w:space="0" w:color="auto"/>
                <w:bottom w:val="none" w:sz="0" w:space="0" w:color="auto"/>
                <w:right w:val="none" w:sz="0" w:space="0" w:color="auto"/>
              </w:divBdr>
            </w:div>
          </w:divsChild>
        </w:div>
        <w:div w:id="795029619">
          <w:marLeft w:val="0"/>
          <w:marRight w:val="0"/>
          <w:marTop w:val="0"/>
          <w:marBottom w:val="0"/>
          <w:divBdr>
            <w:top w:val="none" w:sz="0" w:space="0" w:color="auto"/>
            <w:left w:val="none" w:sz="0" w:space="0" w:color="auto"/>
            <w:bottom w:val="none" w:sz="0" w:space="0" w:color="auto"/>
            <w:right w:val="none" w:sz="0" w:space="0" w:color="auto"/>
          </w:divBdr>
          <w:divsChild>
            <w:div w:id="283847527">
              <w:marLeft w:val="0"/>
              <w:marRight w:val="0"/>
              <w:marTop w:val="0"/>
              <w:marBottom w:val="0"/>
              <w:divBdr>
                <w:top w:val="none" w:sz="0" w:space="0" w:color="auto"/>
                <w:left w:val="none" w:sz="0" w:space="0" w:color="auto"/>
                <w:bottom w:val="none" w:sz="0" w:space="0" w:color="auto"/>
                <w:right w:val="none" w:sz="0" w:space="0" w:color="auto"/>
              </w:divBdr>
            </w:div>
          </w:divsChild>
        </w:div>
        <w:div w:id="801314617">
          <w:marLeft w:val="0"/>
          <w:marRight w:val="0"/>
          <w:marTop w:val="0"/>
          <w:marBottom w:val="0"/>
          <w:divBdr>
            <w:top w:val="none" w:sz="0" w:space="0" w:color="auto"/>
            <w:left w:val="none" w:sz="0" w:space="0" w:color="auto"/>
            <w:bottom w:val="none" w:sz="0" w:space="0" w:color="auto"/>
            <w:right w:val="none" w:sz="0" w:space="0" w:color="auto"/>
          </w:divBdr>
          <w:divsChild>
            <w:div w:id="262346428">
              <w:marLeft w:val="0"/>
              <w:marRight w:val="0"/>
              <w:marTop w:val="0"/>
              <w:marBottom w:val="0"/>
              <w:divBdr>
                <w:top w:val="none" w:sz="0" w:space="0" w:color="auto"/>
                <w:left w:val="none" w:sz="0" w:space="0" w:color="auto"/>
                <w:bottom w:val="none" w:sz="0" w:space="0" w:color="auto"/>
                <w:right w:val="none" w:sz="0" w:space="0" w:color="auto"/>
              </w:divBdr>
            </w:div>
          </w:divsChild>
        </w:div>
        <w:div w:id="806972687">
          <w:marLeft w:val="0"/>
          <w:marRight w:val="0"/>
          <w:marTop w:val="0"/>
          <w:marBottom w:val="0"/>
          <w:divBdr>
            <w:top w:val="none" w:sz="0" w:space="0" w:color="auto"/>
            <w:left w:val="none" w:sz="0" w:space="0" w:color="auto"/>
            <w:bottom w:val="none" w:sz="0" w:space="0" w:color="auto"/>
            <w:right w:val="none" w:sz="0" w:space="0" w:color="auto"/>
          </w:divBdr>
          <w:divsChild>
            <w:div w:id="1015107407">
              <w:marLeft w:val="0"/>
              <w:marRight w:val="0"/>
              <w:marTop w:val="0"/>
              <w:marBottom w:val="0"/>
              <w:divBdr>
                <w:top w:val="none" w:sz="0" w:space="0" w:color="auto"/>
                <w:left w:val="none" w:sz="0" w:space="0" w:color="auto"/>
                <w:bottom w:val="none" w:sz="0" w:space="0" w:color="auto"/>
                <w:right w:val="none" w:sz="0" w:space="0" w:color="auto"/>
              </w:divBdr>
            </w:div>
          </w:divsChild>
        </w:div>
        <w:div w:id="847913433">
          <w:marLeft w:val="0"/>
          <w:marRight w:val="0"/>
          <w:marTop w:val="0"/>
          <w:marBottom w:val="0"/>
          <w:divBdr>
            <w:top w:val="none" w:sz="0" w:space="0" w:color="auto"/>
            <w:left w:val="none" w:sz="0" w:space="0" w:color="auto"/>
            <w:bottom w:val="none" w:sz="0" w:space="0" w:color="auto"/>
            <w:right w:val="none" w:sz="0" w:space="0" w:color="auto"/>
          </w:divBdr>
          <w:divsChild>
            <w:div w:id="1769035326">
              <w:marLeft w:val="0"/>
              <w:marRight w:val="0"/>
              <w:marTop w:val="0"/>
              <w:marBottom w:val="0"/>
              <w:divBdr>
                <w:top w:val="none" w:sz="0" w:space="0" w:color="auto"/>
                <w:left w:val="none" w:sz="0" w:space="0" w:color="auto"/>
                <w:bottom w:val="none" w:sz="0" w:space="0" w:color="auto"/>
                <w:right w:val="none" w:sz="0" w:space="0" w:color="auto"/>
              </w:divBdr>
            </w:div>
          </w:divsChild>
        </w:div>
        <w:div w:id="878316699">
          <w:marLeft w:val="0"/>
          <w:marRight w:val="0"/>
          <w:marTop w:val="0"/>
          <w:marBottom w:val="0"/>
          <w:divBdr>
            <w:top w:val="none" w:sz="0" w:space="0" w:color="auto"/>
            <w:left w:val="none" w:sz="0" w:space="0" w:color="auto"/>
            <w:bottom w:val="none" w:sz="0" w:space="0" w:color="auto"/>
            <w:right w:val="none" w:sz="0" w:space="0" w:color="auto"/>
          </w:divBdr>
          <w:divsChild>
            <w:div w:id="128210117">
              <w:marLeft w:val="0"/>
              <w:marRight w:val="0"/>
              <w:marTop w:val="0"/>
              <w:marBottom w:val="0"/>
              <w:divBdr>
                <w:top w:val="none" w:sz="0" w:space="0" w:color="auto"/>
                <w:left w:val="none" w:sz="0" w:space="0" w:color="auto"/>
                <w:bottom w:val="none" w:sz="0" w:space="0" w:color="auto"/>
                <w:right w:val="none" w:sz="0" w:space="0" w:color="auto"/>
              </w:divBdr>
            </w:div>
          </w:divsChild>
        </w:div>
        <w:div w:id="880358699">
          <w:marLeft w:val="0"/>
          <w:marRight w:val="0"/>
          <w:marTop w:val="0"/>
          <w:marBottom w:val="0"/>
          <w:divBdr>
            <w:top w:val="none" w:sz="0" w:space="0" w:color="auto"/>
            <w:left w:val="none" w:sz="0" w:space="0" w:color="auto"/>
            <w:bottom w:val="none" w:sz="0" w:space="0" w:color="auto"/>
            <w:right w:val="none" w:sz="0" w:space="0" w:color="auto"/>
          </w:divBdr>
          <w:divsChild>
            <w:div w:id="30349632">
              <w:marLeft w:val="0"/>
              <w:marRight w:val="0"/>
              <w:marTop w:val="0"/>
              <w:marBottom w:val="0"/>
              <w:divBdr>
                <w:top w:val="none" w:sz="0" w:space="0" w:color="auto"/>
                <w:left w:val="none" w:sz="0" w:space="0" w:color="auto"/>
                <w:bottom w:val="none" w:sz="0" w:space="0" w:color="auto"/>
                <w:right w:val="none" w:sz="0" w:space="0" w:color="auto"/>
              </w:divBdr>
            </w:div>
            <w:div w:id="440223028">
              <w:marLeft w:val="0"/>
              <w:marRight w:val="0"/>
              <w:marTop w:val="0"/>
              <w:marBottom w:val="0"/>
              <w:divBdr>
                <w:top w:val="none" w:sz="0" w:space="0" w:color="auto"/>
                <w:left w:val="none" w:sz="0" w:space="0" w:color="auto"/>
                <w:bottom w:val="none" w:sz="0" w:space="0" w:color="auto"/>
                <w:right w:val="none" w:sz="0" w:space="0" w:color="auto"/>
              </w:divBdr>
            </w:div>
          </w:divsChild>
        </w:div>
        <w:div w:id="892930516">
          <w:marLeft w:val="0"/>
          <w:marRight w:val="0"/>
          <w:marTop w:val="0"/>
          <w:marBottom w:val="0"/>
          <w:divBdr>
            <w:top w:val="none" w:sz="0" w:space="0" w:color="auto"/>
            <w:left w:val="none" w:sz="0" w:space="0" w:color="auto"/>
            <w:bottom w:val="none" w:sz="0" w:space="0" w:color="auto"/>
            <w:right w:val="none" w:sz="0" w:space="0" w:color="auto"/>
          </w:divBdr>
          <w:divsChild>
            <w:div w:id="1351182121">
              <w:marLeft w:val="0"/>
              <w:marRight w:val="0"/>
              <w:marTop w:val="0"/>
              <w:marBottom w:val="0"/>
              <w:divBdr>
                <w:top w:val="none" w:sz="0" w:space="0" w:color="auto"/>
                <w:left w:val="none" w:sz="0" w:space="0" w:color="auto"/>
                <w:bottom w:val="none" w:sz="0" w:space="0" w:color="auto"/>
                <w:right w:val="none" w:sz="0" w:space="0" w:color="auto"/>
              </w:divBdr>
            </w:div>
          </w:divsChild>
        </w:div>
        <w:div w:id="1079905768">
          <w:marLeft w:val="0"/>
          <w:marRight w:val="0"/>
          <w:marTop w:val="0"/>
          <w:marBottom w:val="0"/>
          <w:divBdr>
            <w:top w:val="none" w:sz="0" w:space="0" w:color="auto"/>
            <w:left w:val="none" w:sz="0" w:space="0" w:color="auto"/>
            <w:bottom w:val="none" w:sz="0" w:space="0" w:color="auto"/>
            <w:right w:val="none" w:sz="0" w:space="0" w:color="auto"/>
          </w:divBdr>
          <w:divsChild>
            <w:div w:id="978343487">
              <w:marLeft w:val="0"/>
              <w:marRight w:val="0"/>
              <w:marTop w:val="0"/>
              <w:marBottom w:val="0"/>
              <w:divBdr>
                <w:top w:val="none" w:sz="0" w:space="0" w:color="auto"/>
                <w:left w:val="none" w:sz="0" w:space="0" w:color="auto"/>
                <w:bottom w:val="none" w:sz="0" w:space="0" w:color="auto"/>
                <w:right w:val="none" w:sz="0" w:space="0" w:color="auto"/>
              </w:divBdr>
            </w:div>
          </w:divsChild>
        </w:div>
        <w:div w:id="1116219845">
          <w:marLeft w:val="0"/>
          <w:marRight w:val="0"/>
          <w:marTop w:val="0"/>
          <w:marBottom w:val="0"/>
          <w:divBdr>
            <w:top w:val="none" w:sz="0" w:space="0" w:color="auto"/>
            <w:left w:val="none" w:sz="0" w:space="0" w:color="auto"/>
            <w:bottom w:val="none" w:sz="0" w:space="0" w:color="auto"/>
            <w:right w:val="none" w:sz="0" w:space="0" w:color="auto"/>
          </w:divBdr>
          <w:divsChild>
            <w:div w:id="575406082">
              <w:marLeft w:val="0"/>
              <w:marRight w:val="0"/>
              <w:marTop w:val="0"/>
              <w:marBottom w:val="0"/>
              <w:divBdr>
                <w:top w:val="none" w:sz="0" w:space="0" w:color="auto"/>
                <w:left w:val="none" w:sz="0" w:space="0" w:color="auto"/>
                <w:bottom w:val="none" w:sz="0" w:space="0" w:color="auto"/>
                <w:right w:val="none" w:sz="0" w:space="0" w:color="auto"/>
              </w:divBdr>
            </w:div>
          </w:divsChild>
        </w:div>
        <w:div w:id="1152063601">
          <w:marLeft w:val="0"/>
          <w:marRight w:val="0"/>
          <w:marTop w:val="0"/>
          <w:marBottom w:val="0"/>
          <w:divBdr>
            <w:top w:val="none" w:sz="0" w:space="0" w:color="auto"/>
            <w:left w:val="none" w:sz="0" w:space="0" w:color="auto"/>
            <w:bottom w:val="none" w:sz="0" w:space="0" w:color="auto"/>
            <w:right w:val="none" w:sz="0" w:space="0" w:color="auto"/>
          </w:divBdr>
          <w:divsChild>
            <w:div w:id="227352073">
              <w:marLeft w:val="0"/>
              <w:marRight w:val="0"/>
              <w:marTop w:val="0"/>
              <w:marBottom w:val="0"/>
              <w:divBdr>
                <w:top w:val="none" w:sz="0" w:space="0" w:color="auto"/>
                <w:left w:val="none" w:sz="0" w:space="0" w:color="auto"/>
                <w:bottom w:val="none" w:sz="0" w:space="0" w:color="auto"/>
                <w:right w:val="none" w:sz="0" w:space="0" w:color="auto"/>
              </w:divBdr>
            </w:div>
          </w:divsChild>
        </w:div>
        <w:div w:id="1221672687">
          <w:marLeft w:val="0"/>
          <w:marRight w:val="0"/>
          <w:marTop w:val="0"/>
          <w:marBottom w:val="0"/>
          <w:divBdr>
            <w:top w:val="none" w:sz="0" w:space="0" w:color="auto"/>
            <w:left w:val="none" w:sz="0" w:space="0" w:color="auto"/>
            <w:bottom w:val="none" w:sz="0" w:space="0" w:color="auto"/>
            <w:right w:val="none" w:sz="0" w:space="0" w:color="auto"/>
          </w:divBdr>
          <w:divsChild>
            <w:div w:id="776754547">
              <w:marLeft w:val="0"/>
              <w:marRight w:val="0"/>
              <w:marTop w:val="0"/>
              <w:marBottom w:val="0"/>
              <w:divBdr>
                <w:top w:val="none" w:sz="0" w:space="0" w:color="auto"/>
                <w:left w:val="none" w:sz="0" w:space="0" w:color="auto"/>
                <w:bottom w:val="none" w:sz="0" w:space="0" w:color="auto"/>
                <w:right w:val="none" w:sz="0" w:space="0" w:color="auto"/>
              </w:divBdr>
            </w:div>
          </w:divsChild>
        </w:div>
        <w:div w:id="1277255166">
          <w:marLeft w:val="0"/>
          <w:marRight w:val="0"/>
          <w:marTop w:val="0"/>
          <w:marBottom w:val="0"/>
          <w:divBdr>
            <w:top w:val="none" w:sz="0" w:space="0" w:color="auto"/>
            <w:left w:val="none" w:sz="0" w:space="0" w:color="auto"/>
            <w:bottom w:val="none" w:sz="0" w:space="0" w:color="auto"/>
            <w:right w:val="none" w:sz="0" w:space="0" w:color="auto"/>
          </w:divBdr>
          <w:divsChild>
            <w:div w:id="580480817">
              <w:marLeft w:val="0"/>
              <w:marRight w:val="0"/>
              <w:marTop w:val="0"/>
              <w:marBottom w:val="0"/>
              <w:divBdr>
                <w:top w:val="none" w:sz="0" w:space="0" w:color="auto"/>
                <w:left w:val="none" w:sz="0" w:space="0" w:color="auto"/>
                <w:bottom w:val="none" w:sz="0" w:space="0" w:color="auto"/>
                <w:right w:val="none" w:sz="0" w:space="0" w:color="auto"/>
              </w:divBdr>
            </w:div>
          </w:divsChild>
        </w:div>
        <w:div w:id="1325402754">
          <w:marLeft w:val="0"/>
          <w:marRight w:val="0"/>
          <w:marTop w:val="0"/>
          <w:marBottom w:val="0"/>
          <w:divBdr>
            <w:top w:val="none" w:sz="0" w:space="0" w:color="auto"/>
            <w:left w:val="none" w:sz="0" w:space="0" w:color="auto"/>
            <w:bottom w:val="none" w:sz="0" w:space="0" w:color="auto"/>
            <w:right w:val="none" w:sz="0" w:space="0" w:color="auto"/>
          </w:divBdr>
          <w:divsChild>
            <w:div w:id="1106462167">
              <w:marLeft w:val="0"/>
              <w:marRight w:val="0"/>
              <w:marTop w:val="0"/>
              <w:marBottom w:val="0"/>
              <w:divBdr>
                <w:top w:val="none" w:sz="0" w:space="0" w:color="auto"/>
                <w:left w:val="none" w:sz="0" w:space="0" w:color="auto"/>
                <w:bottom w:val="none" w:sz="0" w:space="0" w:color="auto"/>
                <w:right w:val="none" w:sz="0" w:space="0" w:color="auto"/>
              </w:divBdr>
            </w:div>
            <w:div w:id="1905721823">
              <w:marLeft w:val="0"/>
              <w:marRight w:val="0"/>
              <w:marTop w:val="0"/>
              <w:marBottom w:val="0"/>
              <w:divBdr>
                <w:top w:val="none" w:sz="0" w:space="0" w:color="auto"/>
                <w:left w:val="none" w:sz="0" w:space="0" w:color="auto"/>
                <w:bottom w:val="none" w:sz="0" w:space="0" w:color="auto"/>
                <w:right w:val="none" w:sz="0" w:space="0" w:color="auto"/>
              </w:divBdr>
            </w:div>
          </w:divsChild>
        </w:div>
        <w:div w:id="1348168540">
          <w:marLeft w:val="0"/>
          <w:marRight w:val="0"/>
          <w:marTop w:val="0"/>
          <w:marBottom w:val="0"/>
          <w:divBdr>
            <w:top w:val="none" w:sz="0" w:space="0" w:color="auto"/>
            <w:left w:val="none" w:sz="0" w:space="0" w:color="auto"/>
            <w:bottom w:val="none" w:sz="0" w:space="0" w:color="auto"/>
            <w:right w:val="none" w:sz="0" w:space="0" w:color="auto"/>
          </w:divBdr>
          <w:divsChild>
            <w:div w:id="961689552">
              <w:marLeft w:val="0"/>
              <w:marRight w:val="0"/>
              <w:marTop w:val="0"/>
              <w:marBottom w:val="0"/>
              <w:divBdr>
                <w:top w:val="none" w:sz="0" w:space="0" w:color="auto"/>
                <w:left w:val="none" w:sz="0" w:space="0" w:color="auto"/>
                <w:bottom w:val="none" w:sz="0" w:space="0" w:color="auto"/>
                <w:right w:val="none" w:sz="0" w:space="0" w:color="auto"/>
              </w:divBdr>
            </w:div>
          </w:divsChild>
        </w:div>
        <w:div w:id="1465537591">
          <w:marLeft w:val="0"/>
          <w:marRight w:val="0"/>
          <w:marTop w:val="0"/>
          <w:marBottom w:val="0"/>
          <w:divBdr>
            <w:top w:val="none" w:sz="0" w:space="0" w:color="auto"/>
            <w:left w:val="none" w:sz="0" w:space="0" w:color="auto"/>
            <w:bottom w:val="none" w:sz="0" w:space="0" w:color="auto"/>
            <w:right w:val="none" w:sz="0" w:space="0" w:color="auto"/>
          </w:divBdr>
          <w:divsChild>
            <w:div w:id="255753751">
              <w:marLeft w:val="0"/>
              <w:marRight w:val="0"/>
              <w:marTop w:val="0"/>
              <w:marBottom w:val="0"/>
              <w:divBdr>
                <w:top w:val="none" w:sz="0" w:space="0" w:color="auto"/>
                <w:left w:val="none" w:sz="0" w:space="0" w:color="auto"/>
                <w:bottom w:val="none" w:sz="0" w:space="0" w:color="auto"/>
                <w:right w:val="none" w:sz="0" w:space="0" w:color="auto"/>
              </w:divBdr>
            </w:div>
            <w:div w:id="1546721464">
              <w:marLeft w:val="0"/>
              <w:marRight w:val="0"/>
              <w:marTop w:val="0"/>
              <w:marBottom w:val="0"/>
              <w:divBdr>
                <w:top w:val="none" w:sz="0" w:space="0" w:color="auto"/>
                <w:left w:val="none" w:sz="0" w:space="0" w:color="auto"/>
                <w:bottom w:val="none" w:sz="0" w:space="0" w:color="auto"/>
                <w:right w:val="none" w:sz="0" w:space="0" w:color="auto"/>
              </w:divBdr>
            </w:div>
          </w:divsChild>
        </w:div>
        <w:div w:id="1478646140">
          <w:marLeft w:val="0"/>
          <w:marRight w:val="0"/>
          <w:marTop w:val="0"/>
          <w:marBottom w:val="0"/>
          <w:divBdr>
            <w:top w:val="none" w:sz="0" w:space="0" w:color="auto"/>
            <w:left w:val="none" w:sz="0" w:space="0" w:color="auto"/>
            <w:bottom w:val="none" w:sz="0" w:space="0" w:color="auto"/>
            <w:right w:val="none" w:sz="0" w:space="0" w:color="auto"/>
          </w:divBdr>
          <w:divsChild>
            <w:div w:id="1061557588">
              <w:marLeft w:val="0"/>
              <w:marRight w:val="0"/>
              <w:marTop w:val="0"/>
              <w:marBottom w:val="0"/>
              <w:divBdr>
                <w:top w:val="none" w:sz="0" w:space="0" w:color="auto"/>
                <w:left w:val="none" w:sz="0" w:space="0" w:color="auto"/>
                <w:bottom w:val="none" w:sz="0" w:space="0" w:color="auto"/>
                <w:right w:val="none" w:sz="0" w:space="0" w:color="auto"/>
              </w:divBdr>
            </w:div>
          </w:divsChild>
        </w:div>
        <w:div w:id="1534883426">
          <w:marLeft w:val="0"/>
          <w:marRight w:val="0"/>
          <w:marTop w:val="0"/>
          <w:marBottom w:val="0"/>
          <w:divBdr>
            <w:top w:val="none" w:sz="0" w:space="0" w:color="auto"/>
            <w:left w:val="none" w:sz="0" w:space="0" w:color="auto"/>
            <w:bottom w:val="none" w:sz="0" w:space="0" w:color="auto"/>
            <w:right w:val="none" w:sz="0" w:space="0" w:color="auto"/>
          </w:divBdr>
          <w:divsChild>
            <w:div w:id="1702247711">
              <w:marLeft w:val="0"/>
              <w:marRight w:val="0"/>
              <w:marTop w:val="0"/>
              <w:marBottom w:val="0"/>
              <w:divBdr>
                <w:top w:val="none" w:sz="0" w:space="0" w:color="auto"/>
                <w:left w:val="none" w:sz="0" w:space="0" w:color="auto"/>
                <w:bottom w:val="none" w:sz="0" w:space="0" w:color="auto"/>
                <w:right w:val="none" w:sz="0" w:space="0" w:color="auto"/>
              </w:divBdr>
            </w:div>
          </w:divsChild>
        </w:div>
        <w:div w:id="1595047129">
          <w:marLeft w:val="0"/>
          <w:marRight w:val="0"/>
          <w:marTop w:val="0"/>
          <w:marBottom w:val="0"/>
          <w:divBdr>
            <w:top w:val="none" w:sz="0" w:space="0" w:color="auto"/>
            <w:left w:val="none" w:sz="0" w:space="0" w:color="auto"/>
            <w:bottom w:val="none" w:sz="0" w:space="0" w:color="auto"/>
            <w:right w:val="none" w:sz="0" w:space="0" w:color="auto"/>
          </w:divBdr>
          <w:divsChild>
            <w:div w:id="1641225387">
              <w:marLeft w:val="0"/>
              <w:marRight w:val="0"/>
              <w:marTop w:val="0"/>
              <w:marBottom w:val="0"/>
              <w:divBdr>
                <w:top w:val="none" w:sz="0" w:space="0" w:color="auto"/>
                <w:left w:val="none" w:sz="0" w:space="0" w:color="auto"/>
                <w:bottom w:val="none" w:sz="0" w:space="0" w:color="auto"/>
                <w:right w:val="none" w:sz="0" w:space="0" w:color="auto"/>
              </w:divBdr>
            </w:div>
          </w:divsChild>
        </w:div>
        <w:div w:id="1609310518">
          <w:marLeft w:val="0"/>
          <w:marRight w:val="0"/>
          <w:marTop w:val="0"/>
          <w:marBottom w:val="0"/>
          <w:divBdr>
            <w:top w:val="none" w:sz="0" w:space="0" w:color="auto"/>
            <w:left w:val="none" w:sz="0" w:space="0" w:color="auto"/>
            <w:bottom w:val="none" w:sz="0" w:space="0" w:color="auto"/>
            <w:right w:val="none" w:sz="0" w:space="0" w:color="auto"/>
          </w:divBdr>
          <w:divsChild>
            <w:div w:id="522132047">
              <w:marLeft w:val="0"/>
              <w:marRight w:val="0"/>
              <w:marTop w:val="0"/>
              <w:marBottom w:val="0"/>
              <w:divBdr>
                <w:top w:val="none" w:sz="0" w:space="0" w:color="auto"/>
                <w:left w:val="none" w:sz="0" w:space="0" w:color="auto"/>
                <w:bottom w:val="none" w:sz="0" w:space="0" w:color="auto"/>
                <w:right w:val="none" w:sz="0" w:space="0" w:color="auto"/>
              </w:divBdr>
            </w:div>
            <w:div w:id="1239752282">
              <w:marLeft w:val="0"/>
              <w:marRight w:val="0"/>
              <w:marTop w:val="0"/>
              <w:marBottom w:val="0"/>
              <w:divBdr>
                <w:top w:val="none" w:sz="0" w:space="0" w:color="auto"/>
                <w:left w:val="none" w:sz="0" w:space="0" w:color="auto"/>
                <w:bottom w:val="none" w:sz="0" w:space="0" w:color="auto"/>
                <w:right w:val="none" w:sz="0" w:space="0" w:color="auto"/>
              </w:divBdr>
            </w:div>
            <w:div w:id="2069107034">
              <w:marLeft w:val="0"/>
              <w:marRight w:val="0"/>
              <w:marTop w:val="0"/>
              <w:marBottom w:val="0"/>
              <w:divBdr>
                <w:top w:val="none" w:sz="0" w:space="0" w:color="auto"/>
                <w:left w:val="none" w:sz="0" w:space="0" w:color="auto"/>
                <w:bottom w:val="none" w:sz="0" w:space="0" w:color="auto"/>
                <w:right w:val="none" w:sz="0" w:space="0" w:color="auto"/>
              </w:divBdr>
            </w:div>
            <w:div w:id="2091272762">
              <w:marLeft w:val="0"/>
              <w:marRight w:val="0"/>
              <w:marTop w:val="0"/>
              <w:marBottom w:val="0"/>
              <w:divBdr>
                <w:top w:val="none" w:sz="0" w:space="0" w:color="auto"/>
                <w:left w:val="none" w:sz="0" w:space="0" w:color="auto"/>
                <w:bottom w:val="none" w:sz="0" w:space="0" w:color="auto"/>
                <w:right w:val="none" w:sz="0" w:space="0" w:color="auto"/>
              </w:divBdr>
            </w:div>
          </w:divsChild>
        </w:div>
        <w:div w:id="1743674993">
          <w:marLeft w:val="0"/>
          <w:marRight w:val="0"/>
          <w:marTop w:val="0"/>
          <w:marBottom w:val="0"/>
          <w:divBdr>
            <w:top w:val="none" w:sz="0" w:space="0" w:color="auto"/>
            <w:left w:val="none" w:sz="0" w:space="0" w:color="auto"/>
            <w:bottom w:val="none" w:sz="0" w:space="0" w:color="auto"/>
            <w:right w:val="none" w:sz="0" w:space="0" w:color="auto"/>
          </w:divBdr>
          <w:divsChild>
            <w:div w:id="1113283723">
              <w:marLeft w:val="0"/>
              <w:marRight w:val="0"/>
              <w:marTop w:val="0"/>
              <w:marBottom w:val="0"/>
              <w:divBdr>
                <w:top w:val="none" w:sz="0" w:space="0" w:color="auto"/>
                <w:left w:val="none" w:sz="0" w:space="0" w:color="auto"/>
                <w:bottom w:val="none" w:sz="0" w:space="0" w:color="auto"/>
                <w:right w:val="none" w:sz="0" w:space="0" w:color="auto"/>
              </w:divBdr>
            </w:div>
          </w:divsChild>
        </w:div>
        <w:div w:id="1747846772">
          <w:marLeft w:val="0"/>
          <w:marRight w:val="0"/>
          <w:marTop w:val="0"/>
          <w:marBottom w:val="0"/>
          <w:divBdr>
            <w:top w:val="none" w:sz="0" w:space="0" w:color="auto"/>
            <w:left w:val="none" w:sz="0" w:space="0" w:color="auto"/>
            <w:bottom w:val="none" w:sz="0" w:space="0" w:color="auto"/>
            <w:right w:val="none" w:sz="0" w:space="0" w:color="auto"/>
          </w:divBdr>
          <w:divsChild>
            <w:div w:id="563876418">
              <w:marLeft w:val="0"/>
              <w:marRight w:val="0"/>
              <w:marTop w:val="0"/>
              <w:marBottom w:val="0"/>
              <w:divBdr>
                <w:top w:val="none" w:sz="0" w:space="0" w:color="auto"/>
                <w:left w:val="none" w:sz="0" w:space="0" w:color="auto"/>
                <w:bottom w:val="none" w:sz="0" w:space="0" w:color="auto"/>
                <w:right w:val="none" w:sz="0" w:space="0" w:color="auto"/>
              </w:divBdr>
            </w:div>
          </w:divsChild>
        </w:div>
        <w:div w:id="1792279890">
          <w:marLeft w:val="0"/>
          <w:marRight w:val="0"/>
          <w:marTop w:val="0"/>
          <w:marBottom w:val="0"/>
          <w:divBdr>
            <w:top w:val="none" w:sz="0" w:space="0" w:color="auto"/>
            <w:left w:val="none" w:sz="0" w:space="0" w:color="auto"/>
            <w:bottom w:val="none" w:sz="0" w:space="0" w:color="auto"/>
            <w:right w:val="none" w:sz="0" w:space="0" w:color="auto"/>
          </w:divBdr>
          <w:divsChild>
            <w:div w:id="173229637">
              <w:marLeft w:val="0"/>
              <w:marRight w:val="0"/>
              <w:marTop w:val="0"/>
              <w:marBottom w:val="0"/>
              <w:divBdr>
                <w:top w:val="none" w:sz="0" w:space="0" w:color="auto"/>
                <w:left w:val="none" w:sz="0" w:space="0" w:color="auto"/>
                <w:bottom w:val="none" w:sz="0" w:space="0" w:color="auto"/>
                <w:right w:val="none" w:sz="0" w:space="0" w:color="auto"/>
              </w:divBdr>
            </w:div>
          </w:divsChild>
        </w:div>
        <w:div w:id="1828591469">
          <w:marLeft w:val="0"/>
          <w:marRight w:val="0"/>
          <w:marTop w:val="0"/>
          <w:marBottom w:val="0"/>
          <w:divBdr>
            <w:top w:val="none" w:sz="0" w:space="0" w:color="auto"/>
            <w:left w:val="none" w:sz="0" w:space="0" w:color="auto"/>
            <w:bottom w:val="none" w:sz="0" w:space="0" w:color="auto"/>
            <w:right w:val="none" w:sz="0" w:space="0" w:color="auto"/>
          </w:divBdr>
          <w:divsChild>
            <w:div w:id="351762063">
              <w:marLeft w:val="0"/>
              <w:marRight w:val="0"/>
              <w:marTop w:val="0"/>
              <w:marBottom w:val="0"/>
              <w:divBdr>
                <w:top w:val="none" w:sz="0" w:space="0" w:color="auto"/>
                <w:left w:val="none" w:sz="0" w:space="0" w:color="auto"/>
                <w:bottom w:val="none" w:sz="0" w:space="0" w:color="auto"/>
                <w:right w:val="none" w:sz="0" w:space="0" w:color="auto"/>
              </w:divBdr>
            </w:div>
          </w:divsChild>
        </w:div>
        <w:div w:id="1838959150">
          <w:marLeft w:val="0"/>
          <w:marRight w:val="0"/>
          <w:marTop w:val="0"/>
          <w:marBottom w:val="0"/>
          <w:divBdr>
            <w:top w:val="none" w:sz="0" w:space="0" w:color="auto"/>
            <w:left w:val="none" w:sz="0" w:space="0" w:color="auto"/>
            <w:bottom w:val="none" w:sz="0" w:space="0" w:color="auto"/>
            <w:right w:val="none" w:sz="0" w:space="0" w:color="auto"/>
          </w:divBdr>
          <w:divsChild>
            <w:div w:id="1826892866">
              <w:marLeft w:val="0"/>
              <w:marRight w:val="0"/>
              <w:marTop w:val="0"/>
              <w:marBottom w:val="0"/>
              <w:divBdr>
                <w:top w:val="none" w:sz="0" w:space="0" w:color="auto"/>
                <w:left w:val="none" w:sz="0" w:space="0" w:color="auto"/>
                <w:bottom w:val="none" w:sz="0" w:space="0" w:color="auto"/>
                <w:right w:val="none" w:sz="0" w:space="0" w:color="auto"/>
              </w:divBdr>
            </w:div>
          </w:divsChild>
        </w:div>
        <w:div w:id="1951164949">
          <w:marLeft w:val="0"/>
          <w:marRight w:val="0"/>
          <w:marTop w:val="0"/>
          <w:marBottom w:val="0"/>
          <w:divBdr>
            <w:top w:val="none" w:sz="0" w:space="0" w:color="auto"/>
            <w:left w:val="none" w:sz="0" w:space="0" w:color="auto"/>
            <w:bottom w:val="none" w:sz="0" w:space="0" w:color="auto"/>
            <w:right w:val="none" w:sz="0" w:space="0" w:color="auto"/>
          </w:divBdr>
          <w:divsChild>
            <w:div w:id="1839345123">
              <w:marLeft w:val="0"/>
              <w:marRight w:val="0"/>
              <w:marTop w:val="0"/>
              <w:marBottom w:val="0"/>
              <w:divBdr>
                <w:top w:val="none" w:sz="0" w:space="0" w:color="auto"/>
                <w:left w:val="none" w:sz="0" w:space="0" w:color="auto"/>
                <w:bottom w:val="none" w:sz="0" w:space="0" w:color="auto"/>
                <w:right w:val="none" w:sz="0" w:space="0" w:color="auto"/>
              </w:divBdr>
            </w:div>
          </w:divsChild>
        </w:div>
        <w:div w:id="2085100239">
          <w:marLeft w:val="0"/>
          <w:marRight w:val="0"/>
          <w:marTop w:val="0"/>
          <w:marBottom w:val="0"/>
          <w:divBdr>
            <w:top w:val="none" w:sz="0" w:space="0" w:color="auto"/>
            <w:left w:val="none" w:sz="0" w:space="0" w:color="auto"/>
            <w:bottom w:val="none" w:sz="0" w:space="0" w:color="auto"/>
            <w:right w:val="none" w:sz="0" w:space="0" w:color="auto"/>
          </w:divBdr>
          <w:divsChild>
            <w:div w:id="983240878">
              <w:marLeft w:val="0"/>
              <w:marRight w:val="0"/>
              <w:marTop w:val="0"/>
              <w:marBottom w:val="0"/>
              <w:divBdr>
                <w:top w:val="none" w:sz="0" w:space="0" w:color="auto"/>
                <w:left w:val="none" w:sz="0" w:space="0" w:color="auto"/>
                <w:bottom w:val="none" w:sz="0" w:space="0" w:color="auto"/>
                <w:right w:val="none" w:sz="0" w:space="0" w:color="auto"/>
              </w:divBdr>
            </w:div>
          </w:divsChild>
        </w:div>
        <w:div w:id="2099667472">
          <w:marLeft w:val="0"/>
          <w:marRight w:val="0"/>
          <w:marTop w:val="0"/>
          <w:marBottom w:val="0"/>
          <w:divBdr>
            <w:top w:val="none" w:sz="0" w:space="0" w:color="auto"/>
            <w:left w:val="none" w:sz="0" w:space="0" w:color="auto"/>
            <w:bottom w:val="none" w:sz="0" w:space="0" w:color="auto"/>
            <w:right w:val="none" w:sz="0" w:space="0" w:color="auto"/>
          </w:divBdr>
          <w:divsChild>
            <w:div w:id="202755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803901">
      <w:bodyDiv w:val="1"/>
      <w:marLeft w:val="0"/>
      <w:marRight w:val="0"/>
      <w:marTop w:val="0"/>
      <w:marBottom w:val="0"/>
      <w:divBdr>
        <w:top w:val="none" w:sz="0" w:space="0" w:color="auto"/>
        <w:left w:val="none" w:sz="0" w:space="0" w:color="auto"/>
        <w:bottom w:val="none" w:sz="0" w:space="0" w:color="auto"/>
        <w:right w:val="none" w:sz="0" w:space="0" w:color="auto"/>
      </w:divBdr>
    </w:div>
    <w:div w:id="358314210">
      <w:bodyDiv w:val="1"/>
      <w:marLeft w:val="0"/>
      <w:marRight w:val="0"/>
      <w:marTop w:val="0"/>
      <w:marBottom w:val="0"/>
      <w:divBdr>
        <w:top w:val="none" w:sz="0" w:space="0" w:color="auto"/>
        <w:left w:val="none" w:sz="0" w:space="0" w:color="auto"/>
        <w:bottom w:val="none" w:sz="0" w:space="0" w:color="auto"/>
        <w:right w:val="none" w:sz="0" w:space="0" w:color="auto"/>
      </w:divBdr>
    </w:div>
    <w:div w:id="410280395">
      <w:bodyDiv w:val="1"/>
      <w:marLeft w:val="0"/>
      <w:marRight w:val="0"/>
      <w:marTop w:val="0"/>
      <w:marBottom w:val="0"/>
      <w:divBdr>
        <w:top w:val="none" w:sz="0" w:space="0" w:color="auto"/>
        <w:left w:val="none" w:sz="0" w:space="0" w:color="auto"/>
        <w:bottom w:val="none" w:sz="0" w:space="0" w:color="auto"/>
        <w:right w:val="none" w:sz="0" w:space="0" w:color="auto"/>
      </w:divBdr>
    </w:div>
    <w:div w:id="483006853">
      <w:bodyDiv w:val="1"/>
      <w:marLeft w:val="0"/>
      <w:marRight w:val="0"/>
      <w:marTop w:val="0"/>
      <w:marBottom w:val="0"/>
      <w:divBdr>
        <w:top w:val="none" w:sz="0" w:space="0" w:color="auto"/>
        <w:left w:val="none" w:sz="0" w:space="0" w:color="auto"/>
        <w:bottom w:val="none" w:sz="0" w:space="0" w:color="auto"/>
        <w:right w:val="none" w:sz="0" w:space="0" w:color="auto"/>
      </w:divBdr>
    </w:div>
    <w:div w:id="532959140">
      <w:bodyDiv w:val="1"/>
      <w:marLeft w:val="0"/>
      <w:marRight w:val="0"/>
      <w:marTop w:val="0"/>
      <w:marBottom w:val="0"/>
      <w:divBdr>
        <w:top w:val="none" w:sz="0" w:space="0" w:color="auto"/>
        <w:left w:val="none" w:sz="0" w:space="0" w:color="auto"/>
        <w:bottom w:val="none" w:sz="0" w:space="0" w:color="auto"/>
        <w:right w:val="none" w:sz="0" w:space="0" w:color="auto"/>
      </w:divBdr>
    </w:div>
    <w:div w:id="590701487">
      <w:bodyDiv w:val="1"/>
      <w:marLeft w:val="0"/>
      <w:marRight w:val="0"/>
      <w:marTop w:val="0"/>
      <w:marBottom w:val="0"/>
      <w:divBdr>
        <w:top w:val="none" w:sz="0" w:space="0" w:color="auto"/>
        <w:left w:val="none" w:sz="0" w:space="0" w:color="auto"/>
        <w:bottom w:val="none" w:sz="0" w:space="0" w:color="auto"/>
        <w:right w:val="none" w:sz="0" w:space="0" w:color="auto"/>
      </w:divBdr>
      <w:divsChild>
        <w:div w:id="246888021">
          <w:marLeft w:val="0"/>
          <w:marRight w:val="0"/>
          <w:marTop w:val="0"/>
          <w:marBottom w:val="0"/>
          <w:divBdr>
            <w:top w:val="none" w:sz="0" w:space="0" w:color="auto"/>
            <w:left w:val="none" w:sz="0" w:space="0" w:color="auto"/>
            <w:bottom w:val="none" w:sz="0" w:space="0" w:color="auto"/>
            <w:right w:val="none" w:sz="0" w:space="0" w:color="auto"/>
          </w:divBdr>
          <w:divsChild>
            <w:div w:id="1491362610">
              <w:marLeft w:val="0"/>
              <w:marRight w:val="0"/>
              <w:marTop w:val="0"/>
              <w:marBottom w:val="0"/>
              <w:divBdr>
                <w:top w:val="none" w:sz="0" w:space="0" w:color="auto"/>
                <w:left w:val="none" w:sz="0" w:space="0" w:color="auto"/>
                <w:bottom w:val="none" w:sz="0" w:space="0" w:color="auto"/>
                <w:right w:val="none" w:sz="0" w:space="0" w:color="auto"/>
              </w:divBdr>
            </w:div>
          </w:divsChild>
        </w:div>
        <w:div w:id="1582250889">
          <w:marLeft w:val="0"/>
          <w:marRight w:val="0"/>
          <w:marTop w:val="0"/>
          <w:marBottom w:val="0"/>
          <w:divBdr>
            <w:top w:val="none" w:sz="0" w:space="0" w:color="auto"/>
            <w:left w:val="none" w:sz="0" w:space="0" w:color="auto"/>
            <w:bottom w:val="none" w:sz="0" w:space="0" w:color="auto"/>
            <w:right w:val="none" w:sz="0" w:space="0" w:color="auto"/>
          </w:divBdr>
          <w:divsChild>
            <w:div w:id="1737705601">
              <w:marLeft w:val="0"/>
              <w:marRight w:val="0"/>
              <w:marTop w:val="0"/>
              <w:marBottom w:val="0"/>
              <w:divBdr>
                <w:top w:val="none" w:sz="0" w:space="0" w:color="auto"/>
                <w:left w:val="none" w:sz="0" w:space="0" w:color="auto"/>
                <w:bottom w:val="none" w:sz="0" w:space="0" w:color="auto"/>
                <w:right w:val="none" w:sz="0" w:space="0" w:color="auto"/>
              </w:divBdr>
            </w:div>
          </w:divsChild>
        </w:div>
        <w:div w:id="1896427709">
          <w:marLeft w:val="0"/>
          <w:marRight w:val="0"/>
          <w:marTop w:val="0"/>
          <w:marBottom w:val="0"/>
          <w:divBdr>
            <w:top w:val="none" w:sz="0" w:space="0" w:color="auto"/>
            <w:left w:val="none" w:sz="0" w:space="0" w:color="auto"/>
            <w:bottom w:val="none" w:sz="0" w:space="0" w:color="auto"/>
            <w:right w:val="none" w:sz="0" w:space="0" w:color="auto"/>
          </w:divBdr>
          <w:divsChild>
            <w:div w:id="49245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741072">
      <w:bodyDiv w:val="1"/>
      <w:marLeft w:val="0"/>
      <w:marRight w:val="0"/>
      <w:marTop w:val="0"/>
      <w:marBottom w:val="0"/>
      <w:divBdr>
        <w:top w:val="none" w:sz="0" w:space="0" w:color="auto"/>
        <w:left w:val="none" w:sz="0" w:space="0" w:color="auto"/>
        <w:bottom w:val="none" w:sz="0" w:space="0" w:color="auto"/>
        <w:right w:val="none" w:sz="0" w:space="0" w:color="auto"/>
      </w:divBdr>
    </w:div>
    <w:div w:id="824050131">
      <w:bodyDiv w:val="1"/>
      <w:marLeft w:val="0"/>
      <w:marRight w:val="0"/>
      <w:marTop w:val="0"/>
      <w:marBottom w:val="0"/>
      <w:divBdr>
        <w:top w:val="none" w:sz="0" w:space="0" w:color="auto"/>
        <w:left w:val="none" w:sz="0" w:space="0" w:color="auto"/>
        <w:bottom w:val="none" w:sz="0" w:space="0" w:color="auto"/>
        <w:right w:val="none" w:sz="0" w:space="0" w:color="auto"/>
      </w:divBdr>
      <w:divsChild>
        <w:div w:id="353506013">
          <w:marLeft w:val="0"/>
          <w:marRight w:val="0"/>
          <w:marTop w:val="0"/>
          <w:marBottom w:val="0"/>
          <w:divBdr>
            <w:top w:val="none" w:sz="0" w:space="0" w:color="auto"/>
            <w:left w:val="none" w:sz="0" w:space="0" w:color="auto"/>
            <w:bottom w:val="none" w:sz="0" w:space="0" w:color="auto"/>
            <w:right w:val="none" w:sz="0" w:space="0" w:color="auto"/>
          </w:divBdr>
          <w:divsChild>
            <w:div w:id="76633418">
              <w:marLeft w:val="0"/>
              <w:marRight w:val="0"/>
              <w:marTop w:val="0"/>
              <w:marBottom w:val="0"/>
              <w:divBdr>
                <w:top w:val="none" w:sz="0" w:space="0" w:color="auto"/>
                <w:left w:val="none" w:sz="0" w:space="0" w:color="auto"/>
                <w:bottom w:val="none" w:sz="0" w:space="0" w:color="auto"/>
                <w:right w:val="none" w:sz="0" w:space="0" w:color="auto"/>
              </w:divBdr>
            </w:div>
            <w:div w:id="1345787278">
              <w:marLeft w:val="0"/>
              <w:marRight w:val="0"/>
              <w:marTop w:val="0"/>
              <w:marBottom w:val="0"/>
              <w:divBdr>
                <w:top w:val="none" w:sz="0" w:space="0" w:color="auto"/>
                <w:left w:val="none" w:sz="0" w:space="0" w:color="auto"/>
                <w:bottom w:val="none" w:sz="0" w:space="0" w:color="auto"/>
                <w:right w:val="none" w:sz="0" w:space="0" w:color="auto"/>
              </w:divBdr>
            </w:div>
          </w:divsChild>
        </w:div>
        <w:div w:id="1742865453">
          <w:marLeft w:val="0"/>
          <w:marRight w:val="0"/>
          <w:marTop w:val="0"/>
          <w:marBottom w:val="0"/>
          <w:divBdr>
            <w:top w:val="none" w:sz="0" w:space="0" w:color="auto"/>
            <w:left w:val="none" w:sz="0" w:space="0" w:color="auto"/>
            <w:bottom w:val="none" w:sz="0" w:space="0" w:color="auto"/>
            <w:right w:val="none" w:sz="0" w:space="0" w:color="auto"/>
          </w:divBdr>
          <w:divsChild>
            <w:div w:id="718750977">
              <w:marLeft w:val="0"/>
              <w:marRight w:val="0"/>
              <w:marTop w:val="0"/>
              <w:marBottom w:val="0"/>
              <w:divBdr>
                <w:top w:val="none" w:sz="0" w:space="0" w:color="auto"/>
                <w:left w:val="none" w:sz="0" w:space="0" w:color="auto"/>
                <w:bottom w:val="none" w:sz="0" w:space="0" w:color="auto"/>
                <w:right w:val="none" w:sz="0" w:space="0" w:color="auto"/>
              </w:divBdr>
            </w:div>
            <w:div w:id="1657296231">
              <w:marLeft w:val="0"/>
              <w:marRight w:val="0"/>
              <w:marTop w:val="0"/>
              <w:marBottom w:val="0"/>
              <w:divBdr>
                <w:top w:val="none" w:sz="0" w:space="0" w:color="auto"/>
                <w:left w:val="none" w:sz="0" w:space="0" w:color="auto"/>
                <w:bottom w:val="none" w:sz="0" w:space="0" w:color="auto"/>
                <w:right w:val="none" w:sz="0" w:space="0" w:color="auto"/>
              </w:divBdr>
            </w:div>
          </w:divsChild>
        </w:div>
        <w:div w:id="1770465472">
          <w:marLeft w:val="0"/>
          <w:marRight w:val="0"/>
          <w:marTop w:val="0"/>
          <w:marBottom w:val="0"/>
          <w:divBdr>
            <w:top w:val="none" w:sz="0" w:space="0" w:color="auto"/>
            <w:left w:val="none" w:sz="0" w:space="0" w:color="auto"/>
            <w:bottom w:val="none" w:sz="0" w:space="0" w:color="auto"/>
            <w:right w:val="none" w:sz="0" w:space="0" w:color="auto"/>
          </w:divBdr>
          <w:divsChild>
            <w:div w:id="1258565008">
              <w:marLeft w:val="0"/>
              <w:marRight w:val="0"/>
              <w:marTop w:val="0"/>
              <w:marBottom w:val="0"/>
              <w:divBdr>
                <w:top w:val="none" w:sz="0" w:space="0" w:color="auto"/>
                <w:left w:val="none" w:sz="0" w:space="0" w:color="auto"/>
                <w:bottom w:val="none" w:sz="0" w:space="0" w:color="auto"/>
                <w:right w:val="none" w:sz="0" w:space="0" w:color="auto"/>
              </w:divBdr>
            </w:div>
            <w:div w:id="192448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339891">
      <w:bodyDiv w:val="1"/>
      <w:marLeft w:val="0"/>
      <w:marRight w:val="0"/>
      <w:marTop w:val="0"/>
      <w:marBottom w:val="0"/>
      <w:divBdr>
        <w:top w:val="none" w:sz="0" w:space="0" w:color="auto"/>
        <w:left w:val="none" w:sz="0" w:space="0" w:color="auto"/>
        <w:bottom w:val="none" w:sz="0" w:space="0" w:color="auto"/>
        <w:right w:val="none" w:sz="0" w:space="0" w:color="auto"/>
      </w:divBdr>
    </w:div>
    <w:div w:id="843472207">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95784994">
      <w:bodyDiv w:val="1"/>
      <w:marLeft w:val="0"/>
      <w:marRight w:val="0"/>
      <w:marTop w:val="0"/>
      <w:marBottom w:val="0"/>
      <w:divBdr>
        <w:top w:val="none" w:sz="0" w:space="0" w:color="auto"/>
        <w:left w:val="none" w:sz="0" w:space="0" w:color="auto"/>
        <w:bottom w:val="none" w:sz="0" w:space="0" w:color="auto"/>
        <w:right w:val="none" w:sz="0" w:space="0" w:color="auto"/>
      </w:divBdr>
      <w:divsChild>
        <w:div w:id="8989462">
          <w:marLeft w:val="0"/>
          <w:marRight w:val="0"/>
          <w:marTop w:val="0"/>
          <w:marBottom w:val="0"/>
          <w:divBdr>
            <w:top w:val="none" w:sz="0" w:space="0" w:color="auto"/>
            <w:left w:val="none" w:sz="0" w:space="0" w:color="auto"/>
            <w:bottom w:val="none" w:sz="0" w:space="0" w:color="auto"/>
            <w:right w:val="none" w:sz="0" w:space="0" w:color="auto"/>
          </w:divBdr>
          <w:divsChild>
            <w:div w:id="2141609877">
              <w:marLeft w:val="0"/>
              <w:marRight w:val="0"/>
              <w:marTop w:val="0"/>
              <w:marBottom w:val="0"/>
              <w:divBdr>
                <w:top w:val="none" w:sz="0" w:space="0" w:color="auto"/>
                <w:left w:val="none" w:sz="0" w:space="0" w:color="auto"/>
                <w:bottom w:val="none" w:sz="0" w:space="0" w:color="auto"/>
                <w:right w:val="none" w:sz="0" w:space="0" w:color="auto"/>
              </w:divBdr>
            </w:div>
          </w:divsChild>
        </w:div>
        <w:div w:id="1132598114">
          <w:marLeft w:val="0"/>
          <w:marRight w:val="0"/>
          <w:marTop w:val="0"/>
          <w:marBottom w:val="0"/>
          <w:divBdr>
            <w:top w:val="none" w:sz="0" w:space="0" w:color="auto"/>
            <w:left w:val="none" w:sz="0" w:space="0" w:color="auto"/>
            <w:bottom w:val="none" w:sz="0" w:space="0" w:color="auto"/>
            <w:right w:val="none" w:sz="0" w:space="0" w:color="auto"/>
          </w:divBdr>
          <w:divsChild>
            <w:div w:id="895704681">
              <w:marLeft w:val="0"/>
              <w:marRight w:val="0"/>
              <w:marTop w:val="0"/>
              <w:marBottom w:val="0"/>
              <w:divBdr>
                <w:top w:val="none" w:sz="0" w:space="0" w:color="auto"/>
                <w:left w:val="none" w:sz="0" w:space="0" w:color="auto"/>
                <w:bottom w:val="none" w:sz="0" w:space="0" w:color="auto"/>
                <w:right w:val="none" w:sz="0" w:space="0" w:color="auto"/>
              </w:divBdr>
            </w:div>
          </w:divsChild>
        </w:div>
        <w:div w:id="1196386743">
          <w:marLeft w:val="0"/>
          <w:marRight w:val="0"/>
          <w:marTop w:val="0"/>
          <w:marBottom w:val="0"/>
          <w:divBdr>
            <w:top w:val="none" w:sz="0" w:space="0" w:color="auto"/>
            <w:left w:val="none" w:sz="0" w:space="0" w:color="auto"/>
            <w:bottom w:val="none" w:sz="0" w:space="0" w:color="auto"/>
            <w:right w:val="none" w:sz="0" w:space="0" w:color="auto"/>
          </w:divBdr>
          <w:divsChild>
            <w:div w:id="208216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275495">
      <w:bodyDiv w:val="1"/>
      <w:marLeft w:val="0"/>
      <w:marRight w:val="0"/>
      <w:marTop w:val="0"/>
      <w:marBottom w:val="0"/>
      <w:divBdr>
        <w:top w:val="none" w:sz="0" w:space="0" w:color="auto"/>
        <w:left w:val="none" w:sz="0" w:space="0" w:color="auto"/>
        <w:bottom w:val="none" w:sz="0" w:space="0" w:color="auto"/>
        <w:right w:val="none" w:sz="0" w:space="0" w:color="auto"/>
      </w:divBdr>
    </w:div>
    <w:div w:id="1178691651">
      <w:bodyDiv w:val="1"/>
      <w:marLeft w:val="0"/>
      <w:marRight w:val="0"/>
      <w:marTop w:val="0"/>
      <w:marBottom w:val="0"/>
      <w:divBdr>
        <w:top w:val="none" w:sz="0" w:space="0" w:color="auto"/>
        <w:left w:val="none" w:sz="0" w:space="0" w:color="auto"/>
        <w:bottom w:val="none" w:sz="0" w:space="0" w:color="auto"/>
        <w:right w:val="none" w:sz="0" w:space="0" w:color="auto"/>
      </w:divBdr>
      <w:divsChild>
        <w:div w:id="405803896">
          <w:marLeft w:val="0"/>
          <w:marRight w:val="0"/>
          <w:marTop w:val="0"/>
          <w:marBottom w:val="0"/>
          <w:divBdr>
            <w:top w:val="none" w:sz="0" w:space="0" w:color="auto"/>
            <w:left w:val="none" w:sz="0" w:space="0" w:color="auto"/>
            <w:bottom w:val="none" w:sz="0" w:space="0" w:color="auto"/>
            <w:right w:val="none" w:sz="0" w:space="0" w:color="auto"/>
          </w:divBdr>
          <w:divsChild>
            <w:div w:id="667755660">
              <w:marLeft w:val="0"/>
              <w:marRight w:val="0"/>
              <w:marTop w:val="0"/>
              <w:marBottom w:val="0"/>
              <w:divBdr>
                <w:top w:val="none" w:sz="0" w:space="0" w:color="auto"/>
                <w:left w:val="none" w:sz="0" w:space="0" w:color="auto"/>
                <w:bottom w:val="none" w:sz="0" w:space="0" w:color="auto"/>
                <w:right w:val="none" w:sz="0" w:space="0" w:color="auto"/>
              </w:divBdr>
            </w:div>
          </w:divsChild>
        </w:div>
        <w:div w:id="1410078703">
          <w:marLeft w:val="0"/>
          <w:marRight w:val="0"/>
          <w:marTop w:val="0"/>
          <w:marBottom w:val="0"/>
          <w:divBdr>
            <w:top w:val="none" w:sz="0" w:space="0" w:color="auto"/>
            <w:left w:val="none" w:sz="0" w:space="0" w:color="auto"/>
            <w:bottom w:val="none" w:sz="0" w:space="0" w:color="auto"/>
            <w:right w:val="none" w:sz="0" w:space="0" w:color="auto"/>
          </w:divBdr>
          <w:divsChild>
            <w:div w:id="1242720219">
              <w:marLeft w:val="0"/>
              <w:marRight w:val="0"/>
              <w:marTop w:val="0"/>
              <w:marBottom w:val="0"/>
              <w:divBdr>
                <w:top w:val="none" w:sz="0" w:space="0" w:color="auto"/>
                <w:left w:val="none" w:sz="0" w:space="0" w:color="auto"/>
                <w:bottom w:val="none" w:sz="0" w:space="0" w:color="auto"/>
                <w:right w:val="none" w:sz="0" w:space="0" w:color="auto"/>
              </w:divBdr>
            </w:div>
          </w:divsChild>
        </w:div>
        <w:div w:id="1446120911">
          <w:marLeft w:val="0"/>
          <w:marRight w:val="0"/>
          <w:marTop w:val="0"/>
          <w:marBottom w:val="0"/>
          <w:divBdr>
            <w:top w:val="none" w:sz="0" w:space="0" w:color="auto"/>
            <w:left w:val="none" w:sz="0" w:space="0" w:color="auto"/>
            <w:bottom w:val="none" w:sz="0" w:space="0" w:color="auto"/>
            <w:right w:val="none" w:sz="0" w:space="0" w:color="auto"/>
          </w:divBdr>
          <w:divsChild>
            <w:div w:id="159766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326458">
      <w:bodyDiv w:val="1"/>
      <w:marLeft w:val="0"/>
      <w:marRight w:val="0"/>
      <w:marTop w:val="0"/>
      <w:marBottom w:val="0"/>
      <w:divBdr>
        <w:top w:val="none" w:sz="0" w:space="0" w:color="auto"/>
        <w:left w:val="none" w:sz="0" w:space="0" w:color="auto"/>
        <w:bottom w:val="none" w:sz="0" w:space="0" w:color="auto"/>
        <w:right w:val="none" w:sz="0" w:space="0" w:color="auto"/>
      </w:divBdr>
    </w:div>
    <w:div w:id="1401446505">
      <w:bodyDiv w:val="1"/>
      <w:marLeft w:val="0"/>
      <w:marRight w:val="0"/>
      <w:marTop w:val="0"/>
      <w:marBottom w:val="0"/>
      <w:divBdr>
        <w:top w:val="none" w:sz="0" w:space="0" w:color="auto"/>
        <w:left w:val="none" w:sz="0" w:space="0" w:color="auto"/>
        <w:bottom w:val="none" w:sz="0" w:space="0" w:color="auto"/>
        <w:right w:val="none" w:sz="0" w:space="0" w:color="auto"/>
      </w:divBdr>
    </w:div>
    <w:div w:id="1431782477">
      <w:bodyDiv w:val="1"/>
      <w:marLeft w:val="0"/>
      <w:marRight w:val="0"/>
      <w:marTop w:val="0"/>
      <w:marBottom w:val="0"/>
      <w:divBdr>
        <w:top w:val="none" w:sz="0" w:space="0" w:color="auto"/>
        <w:left w:val="none" w:sz="0" w:space="0" w:color="auto"/>
        <w:bottom w:val="none" w:sz="0" w:space="0" w:color="auto"/>
        <w:right w:val="none" w:sz="0" w:space="0" w:color="auto"/>
      </w:divBdr>
    </w:div>
    <w:div w:id="1443497836">
      <w:bodyDiv w:val="1"/>
      <w:marLeft w:val="0"/>
      <w:marRight w:val="0"/>
      <w:marTop w:val="0"/>
      <w:marBottom w:val="0"/>
      <w:divBdr>
        <w:top w:val="none" w:sz="0" w:space="0" w:color="auto"/>
        <w:left w:val="none" w:sz="0" w:space="0" w:color="auto"/>
        <w:bottom w:val="none" w:sz="0" w:space="0" w:color="auto"/>
        <w:right w:val="none" w:sz="0" w:space="0" w:color="auto"/>
      </w:divBdr>
    </w:div>
    <w:div w:id="1449816174">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591893681">
      <w:bodyDiv w:val="1"/>
      <w:marLeft w:val="0"/>
      <w:marRight w:val="0"/>
      <w:marTop w:val="0"/>
      <w:marBottom w:val="0"/>
      <w:divBdr>
        <w:top w:val="none" w:sz="0" w:space="0" w:color="auto"/>
        <w:left w:val="none" w:sz="0" w:space="0" w:color="auto"/>
        <w:bottom w:val="none" w:sz="0" w:space="0" w:color="auto"/>
        <w:right w:val="none" w:sz="0" w:space="0" w:color="auto"/>
      </w:divBdr>
    </w:div>
    <w:div w:id="1653682341">
      <w:bodyDiv w:val="1"/>
      <w:marLeft w:val="0"/>
      <w:marRight w:val="0"/>
      <w:marTop w:val="0"/>
      <w:marBottom w:val="0"/>
      <w:divBdr>
        <w:top w:val="none" w:sz="0" w:space="0" w:color="auto"/>
        <w:left w:val="none" w:sz="0" w:space="0" w:color="auto"/>
        <w:bottom w:val="none" w:sz="0" w:space="0" w:color="auto"/>
        <w:right w:val="none" w:sz="0" w:space="0" w:color="auto"/>
      </w:divBdr>
    </w:div>
    <w:div w:id="1669794887">
      <w:bodyDiv w:val="1"/>
      <w:marLeft w:val="0"/>
      <w:marRight w:val="0"/>
      <w:marTop w:val="0"/>
      <w:marBottom w:val="0"/>
      <w:divBdr>
        <w:top w:val="none" w:sz="0" w:space="0" w:color="auto"/>
        <w:left w:val="none" w:sz="0" w:space="0" w:color="auto"/>
        <w:bottom w:val="none" w:sz="0" w:space="0" w:color="auto"/>
        <w:right w:val="none" w:sz="0" w:space="0" w:color="auto"/>
      </w:divBdr>
    </w:div>
    <w:div w:id="1745452833">
      <w:bodyDiv w:val="1"/>
      <w:marLeft w:val="0"/>
      <w:marRight w:val="0"/>
      <w:marTop w:val="0"/>
      <w:marBottom w:val="0"/>
      <w:divBdr>
        <w:top w:val="none" w:sz="0" w:space="0" w:color="auto"/>
        <w:left w:val="none" w:sz="0" w:space="0" w:color="auto"/>
        <w:bottom w:val="none" w:sz="0" w:space="0" w:color="auto"/>
        <w:right w:val="none" w:sz="0" w:space="0" w:color="auto"/>
      </w:divBdr>
    </w:div>
    <w:div w:id="1848984221">
      <w:bodyDiv w:val="1"/>
      <w:marLeft w:val="0"/>
      <w:marRight w:val="0"/>
      <w:marTop w:val="0"/>
      <w:marBottom w:val="0"/>
      <w:divBdr>
        <w:top w:val="none" w:sz="0" w:space="0" w:color="auto"/>
        <w:left w:val="none" w:sz="0" w:space="0" w:color="auto"/>
        <w:bottom w:val="none" w:sz="0" w:space="0" w:color="auto"/>
        <w:right w:val="none" w:sz="0" w:space="0" w:color="auto"/>
      </w:divBdr>
    </w:div>
    <w:div w:id="1902208666">
      <w:bodyDiv w:val="1"/>
      <w:marLeft w:val="0"/>
      <w:marRight w:val="0"/>
      <w:marTop w:val="0"/>
      <w:marBottom w:val="0"/>
      <w:divBdr>
        <w:top w:val="none" w:sz="0" w:space="0" w:color="auto"/>
        <w:left w:val="none" w:sz="0" w:space="0" w:color="auto"/>
        <w:bottom w:val="none" w:sz="0" w:space="0" w:color="auto"/>
        <w:right w:val="none" w:sz="0" w:space="0" w:color="auto"/>
      </w:divBdr>
    </w:div>
    <w:div w:id="1942448275">
      <w:bodyDiv w:val="1"/>
      <w:marLeft w:val="0"/>
      <w:marRight w:val="0"/>
      <w:marTop w:val="0"/>
      <w:marBottom w:val="0"/>
      <w:divBdr>
        <w:top w:val="none" w:sz="0" w:space="0" w:color="auto"/>
        <w:left w:val="none" w:sz="0" w:space="0" w:color="auto"/>
        <w:bottom w:val="none" w:sz="0" w:space="0" w:color="auto"/>
        <w:right w:val="none" w:sz="0" w:space="0" w:color="auto"/>
      </w:divBdr>
    </w:div>
    <w:div w:id="1950428817">
      <w:bodyDiv w:val="1"/>
      <w:marLeft w:val="0"/>
      <w:marRight w:val="0"/>
      <w:marTop w:val="0"/>
      <w:marBottom w:val="0"/>
      <w:divBdr>
        <w:top w:val="none" w:sz="0" w:space="0" w:color="auto"/>
        <w:left w:val="none" w:sz="0" w:space="0" w:color="auto"/>
        <w:bottom w:val="none" w:sz="0" w:space="0" w:color="auto"/>
        <w:right w:val="none" w:sz="0" w:space="0" w:color="auto"/>
      </w:divBdr>
    </w:div>
    <w:div w:id="1977834109">
      <w:bodyDiv w:val="1"/>
      <w:marLeft w:val="0"/>
      <w:marRight w:val="0"/>
      <w:marTop w:val="0"/>
      <w:marBottom w:val="0"/>
      <w:divBdr>
        <w:top w:val="none" w:sz="0" w:space="0" w:color="auto"/>
        <w:left w:val="none" w:sz="0" w:space="0" w:color="auto"/>
        <w:bottom w:val="none" w:sz="0" w:space="0" w:color="auto"/>
        <w:right w:val="none" w:sz="0" w:space="0" w:color="auto"/>
      </w:divBdr>
    </w:div>
    <w:div w:id="1983994430">
      <w:bodyDiv w:val="1"/>
      <w:marLeft w:val="0"/>
      <w:marRight w:val="0"/>
      <w:marTop w:val="0"/>
      <w:marBottom w:val="0"/>
      <w:divBdr>
        <w:top w:val="none" w:sz="0" w:space="0" w:color="auto"/>
        <w:left w:val="none" w:sz="0" w:space="0" w:color="auto"/>
        <w:bottom w:val="none" w:sz="0" w:space="0" w:color="auto"/>
        <w:right w:val="none" w:sz="0" w:space="0" w:color="auto"/>
      </w:divBdr>
    </w:div>
    <w:div w:id="2050883689">
      <w:bodyDiv w:val="1"/>
      <w:marLeft w:val="0"/>
      <w:marRight w:val="0"/>
      <w:marTop w:val="0"/>
      <w:marBottom w:val="0"/>
      <w:divBdr>
        <w:top w:val="none" w:sz="0" w:space="0" w:color="auto"/>
        <w:left w:val="none" w:sz="0" w:space="0" w:color="auto"/>
        <w:bottom w:val="none" w:sz="0" w:space="0" w:color="auto"/>
        <w:right w:val="none" w:sz="0" w:space="0" w:color="auto"/>
      </w:divBdr>
    </w:div>
    <w:div w:id="2105690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wales.nhs.uk/governance-emanual/how-the-health-and-care-standards-are-st" TargetMode="Externa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howis.wales.nhs.uk/sitesplus/888/page/64548" TargetMode="External" Id="rId12" /><Relationship Type="http://schemas.openxmlformats.org/officeDocument/2006/relationships/glossaryDocument" Target="glossary/document.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image" Target="media/image2.png"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P="0098440F" w:rsidRDefault="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P="0098440F" w:rsidRDefault="0098440F">
          <w:pPr>
            <w:pStyle w:val="0E25CCC5DD4F43AAA642CDCC18DDB6A61"/>
          </w:pPr>
          <w:r w:rsidRPr="0013075E">
            <w:rPr>
              <w:rStyle w:val="PlaceholderText"/>
              <w:szCs w:val="24"/>
            </w:rPr>
            <w:t>Choose an item.</w:t>
          </w:r>
        </w:p>
      </w:docPartBody>
    </w:docPart>
    <w:docPart>
      <w:docPartPr>
        <w:name w:val="5A5F231099F942BDB087759F1EF38FEA"/>
        <w:category>
          <w:name w:val="General"/>
          <w:gallery w:val="placeholder"/>
        </w:category>
        <w:types>
          <w:type w:val="bbPlcHdr"/>
        </w:types>
        <w:behaviors>
          <w:behavior w:val="content"/>
        </w:behaviors>
        <w:guid w:val="{5AE80140-E785-43E6-BEAA-535AFF04F2AF}"/>
      </w:docPartPr>
      <w:docPartBody>
        <w:p w:rsidR="00AA293F" w:rsidP="00760EAF" w:rsidRDefault="00760EAF">
          <w:pPr>
            <w:pStyle w:val="5A5F231099F942BDB087759F1EF38FEA"/>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P="00AA293F" w:rsidRDefault="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0410AB"/>
    <w:rsid w:val="00080C14"/>
    <w:rsid w:val="000F3448"/>
    <w:rsid w:val="001025A3"/>
    <w:rsid w:val="00134EB6"/>
    <w:rsid w:val="00140750"/>
    <w:rsid w:val="00143D8E"/>
    <w:rsid w:val="00144A09"/>
    <w:rsid w:val="00152C7F"/>
    <w:rsid w:val="001850F2"/>
    <w:rsid w:val="00195F4B"/>
    <w:rsid w:val="00293B15"/>
    <w:rsid w:val="002C4FA7"/>
    <w:rsid w:val="00343F22"/>
    <w:rsid w:val="0036042B"/>
    <w:rsid w:val="00360D0B"/>
    <w:rsid w:val="00396DE1"/>
    <w:rsid w:val="003A25BD"/>
    <w:rsid w:val="003B6BDB"/>
    <w:rsid w:val="003C5FFF"/>
    <w:rsid w:val="003E7763"/>
    <w:rsid w:val="003E7B41"/>
    <w:rsid w:val="003F18F4"/>
    <w:rsid w:val="003F46B5"/>
    <w:rsid w:val="00413700"/>
    <w:rsid w:val="00457D9E"/>
    <w:rsid w:val="004773D1"/>
    <w:rsid w:val="004811E0"/>
    <w:rsid w:val="004E7B38"/>
    <w:rsid w:val="005A164A"/>
    <w:rsid w:val="005E5411"/>
    <w:rsid w:val="005F40A0"/>
    <w:rsid w:val="00682EF0"/>
    <w:rsid w:val="006A4C1E"/>
    <w:rsid w:val="00760EAF"/>
    <w:rsid w:val="007B1EA8"/>
    <w:rsid w:val="007F7E3D"/>
    <w:rsid w:val="00834930"/>
    <w:rsid w:val="008472AC"/>
    <w:rsid w:val="00856DF1"/>
    <w:rsid w:val="0087256F"/>
    <w:rsid w:val="00884126"/>
    <w:rsid w:val="00895D61"/>
    <w:rsid w:val="008F0C04"/>
    <w:rsid w:val="00902348"/>
    <w:rsid w:val="009121A0"/>
    <w:rsid w:val="00942F3C"/>
    <w:rsid w:val="0098440F"/>
    <w:rsid w:val="009B5B1C"/>
    <w:rsid w:val="009C1810"/>
    <w:rsid w:val="00A12BED"/>
    <w:rsid w:val="00A94C1F"/>
    <w:rsid w:val="00AA293F"/>
    <w:rsid w:val="00B1334C"/>
    <w:rsid w:val="00B16A2E"/>
    <w:rsid w:val="00B315B3"/>
    <w:rsid w:val="00B518DF"/>
    <w:rsid w:val="00B661DB"/>
    <w:rsid w:val="00BA7FAF"/>
    <w:rsid w:val="00BD2883"/>
    <w:rsid w:val="00C2665F"/>
    <w:rsid w:val="00C84198"/>
    <w:rsid w:val="00CE4B11"/>
    <w:rsid w:val="00D50347"/>
    <w:rsid w:val="00D53DCA"/>
    <w:rsid w:val="00DB6C0C"/>
    <w:rsid w:val="00DE0877"/>
    <w:rsid w:val="00E42F17"/>
    <w:rsid w:val="00E6210F"/>
    <w:rsid w:val="00E85644"/>
    <w:rsid w:val="00E87933"/>
    <w:rsid w:val="00E91C64"/>
    <w:rsid w:val="00F13066"/>
    <w:rsid w:val="00F61B0F"/>
    <w:rsid w:val="00F662D2"/>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93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5A5F231099F942BDB087759F1EF38FEA">
    <w:name w:val="5A5F231099F942BDB087759F1EF38FEA"/>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SharedWithUsers xmlns="885d599f-0d70-42f9-bb26-1bdcfa13e79d">
      <UserInfo>
        <DisplayName>Joan Wilding (Public Health Wales - No. 2 Capital Quarter)</DisplayName>
        <AccountId>392</AccountId>
        <AccountType/>
      </UserInfo>
      <UserInfo>
        <DisplayName>Hilary Parsons (Public Health Wales - Matrix House)</DisplayName>
        <AccountId>1014</AccountId>
        <AccountType/>
      </UserInfo>
      <UserInfo>
        <DisplayName>Eleanor Higgins (Public Health Wales - No. 2 Capital Quarter)</DisplayName>
        <AccountId>18</AccountId>
        <AccountType/>
      </UserInfo>
      <UserInfo>
        <DisplayName>Stuart Silcox (Public Health Wales - No. 2 Capital Quarter)</DisplayName>
        <AccountId>1121</AccountId>
        <AccountType/>
      </UserInfo>
      <UserInfo>
        <DisplayName>Donna Evans (Public Health Wales - No. 2 Capital Quarter)</DisplayName>
        <AccountId>1024</AccountId>
        <AccountType/>
      </UserInfo>
      <UserInfo>
        <DisplayName>Rhiannon Beaumont-Wood (Public Health Wales)</DisplayName>
        <AccountId>134</AccountId>
        <AccountType/>
      </UserInfo>
      <UserInfo>
        <DisplayName>Darryl Williams (Public Health Wales - No. 2 Capital Quarter)</DisplayName>
        <AccountId>515</AccountId>
        <AccountType/>
      </UserInfo>
      <UserInfo>
        <DisplayName>Bethan Osborne (Public Health Wales - No. 2 Capital Quarter)</DisplayName>
        <AccountId>14</AccountId>
        <AccountType/>
      </UserInfo>
      <UserInfo>
        <DisplayName>Tim Hooper (Public Health Wales - No. 2 Capital Quarter)</DisplayName>
        <AccountId>138</AccountId>
        <AccountType/>
      </UserInfo>
      <UserInfo>
        <DisplayName>Meng Khaw (Public Health Wales - No. 2 Capital Quarter)</DisplayName>
        <AccountId>126</AccountId>
        <AccountType/>
      </UserInfo>
      <UserInfo>
        <DisplayName>Michelle Battlemuch (Public Health Wales - Clwydian House)</DisplayName>
        <AccountId>922</AccountId>
        <AccountType/>
      </UserInfo>
      <UserInfo>
        <DisplayName>Paula Baudry (Public Health Wales - No. 2 Capital Quarter)</DisplayName>
        <AccountId>132</AccountId>
        <AccountType/>
      </UserInfo>
      <UserInfo>
        <DisplayName>Christopher Thomas (Public Health Wales - No. 2 Capital Quarter)</DisplayName>
        <AccountId>111</AccountId>
        <AccountType/>
      </UserInfo>
      <UserInfo>
        <DisplayName>Liz Blayney (Public Health Wales - No. 2 Capital Quarter)</DisplayName>
        <AccountId>121</AccountId>
        <AccountType/>
      </UserInfo>
      <UserInfo>
        <DisplayName>Angela Cook (Public Health Wales)</DisplayName>
        <AccountId>1420</AccountId>
        <AccountType/>
      </UserInfo>
    </SharedWithUsers>
    <Notes xmlns="74117dde-b119-4746-8562-4584e64c254c" xsi:nil="true"/>
    <Open_x002f_Private xmlns="74117dde-b119-4746-8562-4584e64c254c">Open</Open_x002f_Private>
    <MeetingSubCategory xmlns="74117dde-b119-4746-8562-4584e64c254c">ACGC</MeetingSubCategory>
    <RetentionDate xmlns="74117dde-b119-4746-8562-4584e64c254c">Always</RetentionDate>
    <DocumentType xmlns="74117dde-b119-4746-8562-4584e64c254c">Report</DocumentType>
    <MeetingDate xmlns="74117dde-b119-4746-8562-4584e64c254c">2023-09-18T23:00:00+00:00</MeetingDate>
    <EinancialYear xmlns="74117dde-b119-4746-8562-4584e64c254c">2023/2024</EinancialYear>
    <Reason xmlns="74117dde-b119-4746-8562-4584e64c254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22B278-2726-48C3-8BD2-B82D2CC3432D}">
  <ds:schemaRefs>
    <ds:schemaRef ds:uri="http://schemas.microsoft.com/sharepoint/v3/contenttype/forms"/>
  </ds:schemaRefs>
</ds:datastoreItem>
</file>

<file path=customXml/itemProps2.xml><?xml version="1.0" encoding="utf-8"?>
<ds:datastoreItem xmlns:ds="http://schemas.openxmlformats.org/officeDocument/2006/customXml" ds:itemID="{8322819B-429D-474D-8D88-902A123DE242}">
  <ds:schemaRefs>
    <ds:schemaRef ds:uri="http://purl.org/dc/elements/1.1/"/>
    <ds:schemaRef ds:uri="http://schemas.microsoft.com/office/2006/metadata/properties"/>
    <ds:schemaRef ds:uri="http://www.w3.org/XML/1998/namespace"/>
    <ds:schemaRef ds:uri="http://schemas.microsoft.com/office/2006/documentManagement/types"/>
    <ds:schemaRef ds:uri="2b065d90-4e2c-4e19-88c2-15abdeecc8c8"/>
    <ds:schemaRef ds:uri="http://schemas.microsoft.com/office/infopath/2007/PartnerControls"/>
    <ds:schemaRef ds:uri="http://purl.org/dc/dcmitype/"/>
    <ds:schemaRef ds:uri="http://schemas.openxmlformats.org/package/2006/metadata/core-properties"/>
    <ds:schemaRef ds:uri="1d98aec3-a892-4479-b6c7-3f4e98be8392"/>
    <ds:schemaRef ds:uri="http://purl.org/dc/terms/"/>
    <ds:schemaRef ds:uri="74117dde-b119-4746-8562-4584e64c254c"/>
    <ds:schemaRef ds:uri="885d599f-0d70-42f9-bb26-1bdcfa13e79d"/>
  </ds:schemaRefs>
</ds:datastoreItem>
</file>

<file path=customXml/itemProps3.xml><?xml version="1.0" encoding="utf-8"?>
<ds:datastoreItem xmlns:ds="http://schemas.openxmlformats.org/officeDocument/2006/customXml" ds:itemID="{9E43E66F-85D9-4EF3-B40A-F005BB4B350F}"/>
</file>

<file path=customXml/itemProps4.xml><?xml version="1.0" encoding="utf-8"?>
<ds:datastoreItem xmlns:ds="http://schemas.openxmlformats.org/officeDocument/2006/customXml" ds:itemID="{A8BE2BE1-8FCA-4ABA-B91C-10CF346A766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Public Health Wales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SRR - CRR Cover paper QSIC Jan 22</dc:title>
  <dc:subject/>
  <dc:creator>Cathie Steele</dc:creator>
  <cp:keywords/>
  <cp:lastModifiedBy>Liz Blayney (Public Health Wales - No. 2 Capital Quarter)</cp:lastModifiedBy>
  <cp:revision>19</cp:revision>
  <cp:lastPrinted>2017-10-17T00:46:00Z</cp:lastPrinted>
  <dcterms:created xsi:type="dcterms:W3CDTF">2023-07-14T13:02:00Z</dcterms:created>
  <dcterms:modified xsi:type="dcterms:W3CDTF">2023-09-13T12:31:34Z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_dlc_DocIdItemGuid">
    <vt:lpwstr>0517439a-eff7-4f1d-84b9-cb23aab52e61</vt:lpwstr>
  </property>
</Properties>
</file>